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color w:val="auto"/>
          <w:sz w:val="24"/>
          <w:highlight w:val="none"/>
        </w:rPr>
      </w:pPr>
      <w:bookmarkStart w:id="0" w:name="_Toc157418557"/>
      <w:bookmarkStart w:id="1" w:name="_Toc178674763"/>
      <w:bookmarkStart w:id="2" w:name="_Toc157418350"/>
      <w:bookmarkStart w:id="3" w:name="_Toc163364646"/>
      <w:bookmarkStart w:id="4" w:name="_Toc165385343"/>
      <w:bookmarkStart w:id="5" w:name="_Toc32815540"/>
      <w:bookmarkStart w:id="6" w:name="_Toc125129292"/>
    </w:p>
    <w:p>
      <w:pPr>
        <w:spacing w:line="276" w:lineRule="auto"/>
        <w:jc w:val="left"/>
        <w:rPr>
          <w:rFonts w:ascii="宋体"/>
          <w:color w:val="auto"/>
          <w:sz w:val="24"/>
          <w:highlight w:val="none"/>
        </w:rPr>
      </w:pPr>
    </w:p>
    <w:p>
      <w:pPr>
        <w:spacing w:line="276" w:lineRule="auto"/>
        <w:jc w:val="left"/>
        <w:rPr>
          <w:rFonts w:ascii="宋体"/>
          <w:color w:val="auto"/>
          <w:sz w:val="24"/>
          <w:highlight w:val="none"/>
        </w:rPr>
      </w:pPr>
    </w:p>
    <w:p>
      <w:pPr>
        <w:spacing w:line="276" w:lineRule="auto"/>
        <w:jc w:val="center"/>
        <w:rPr>
          <w:rFonts w:ascii="仿宋" w:hAnsi="仿宋" w:eastAsia="仿宋"/>
          <w:b/>
          <w:bCs/>
          <w:color w:val="auto"/>
          <w:sz w:val="84"/>
          <w:szCs w:val="84"/>
          <w:highlight w:val="none"/>
          <w:lang w:val="zh-CN"/>
        </w:rPr>
      </w:pPr>
      <w:r>
        <w:rPr>
          <w:rFonts w:hint="eastAsia" w:ascii="仿宋" w:hAnsi="仿宋" w:eastAsia="仿宋" w:cs="仿宋"/>
          <w:b/>
          <w:bCs/>
          <w:color w:val="auto"/>
          <w:sz w:val="84"/>
          <w:szCs w:val="84"/>
          <w:highlight w:val="none"/>
          <w:lang w:val="zh-CN"/>
        </w:rPr>
        <w:t>招标文件</w:t>
      </w:r>
    </w:p>
    <w:p>
      <w:pPr>
        <w:spacing w:line="276" w:lineRule="auto"/>
        <w:jc w:val="center"/>
        <w:rPr>
          <w:rFonts w:ascii="宋体"/>
          <w:color w:val="auto"/>
          <w:sz w:val="36"/>
          <w:szCs w:val="36"/>
          <w:highlight w:val="none"/>
        </w:rPr>
      </w:pPr>
      <w:bookmarkStart w:id="7" w:name="_Toc342899794"/>
    </w:p>
    <w:p>
      <w:pPr>
        <w:spacing w:line="276" w:lineRule="auto"/>
        <w:jc w:val="center"/>
        <w:rPr>
          <w:rFonts w:ascii="宋体"/>
          <w:color w:val="auto"/>
          <w:sz w:val="36"/>
          <w:szCs w:val="36"/>
          <w:highlight w:val="none"/>
        </w:rPr>
      </w:pPr>
    </w:p>
    <w:p>
      <w:pPr>
        <w:spacing w:line="276" w:lineRule="auto"/>
        <w:ind w:firstLine="708" w:firstLineChars="196"/>
        <w:rPr>
          <w:rFonts w:hint="eastAsia" w:ascii="仿宋" w:hAnsi="仿宋" w:eastAsia="仿宋"/>
          <w:b/>
          <w:bCs/>
          <w:color w:val="auto"/>
          <w:sz w:val="36"/>
          <w:szCs w:val="36"/>
          <w:highlight w:val="none"/>
          <w:lang w:val="en-US" w:eastAsia="zh-CN"/>
        </w:rPr>
      </w:pPr>
      <w:r>
        <w:rPr>
          <w:rFonts w:hint="eastAsia" w:ascii="仿宋" w:hAnsi="仿宋" w:eastAsia="仿宋" w:cs="仿宋"/>
          <w:b/>
          <w:bCs/>
          <w:color w:val="auto"/>
          <w:sz w:val="36"/>
          <w:szCs w:val="36"/>
          <w:highlight w:val="none"/>
          <w:lang w:val="zh-CN"/>
        </w:rPr>
        <w:t>项目名称</w:t>
      </w:r>
      <w:bookmarkEnd w:id="7"/>
      <w:r>
        <w:rPr>
          <w:rFonts w:hint="eastAsia" w:ascii="仿宋" w:hAnsi="仿宋" w:eastAsia="仿宋" w:cs="仿宋"/>
          <w:b/>
          <w:bCs/>
          <w:color w:val="auto"/>
          <w:sz w:val="36"/>
          <w:szCs w:val="36"/>
          <w:highlight w:val="none"/>
          <w:lang w:val="zh-CN"/>
        </w:rPr>
        <w:t>：</w:t>
      </w:r>
      <w:r>
        <w:rPr>
          <w:rFonts w:hint="eastAsia" w:ascii="仿宋" w:hAnsi="仿宋" w:eastAsia="仿宋"/>
          <w:b/>
          <w:bCs/>
          <w:color w:val="auto"/>
          <w:sz w:val="36"/>
          <w:szCs w:val="36"/>
          <w:highlight w:val="none"/>
          <w:lang w:val="en-US" w:eastAsia="zh-CN"/>
        </w:rPr>
        <w:t>字节跳动厦门办公楼日常保洁服务与精开</w:t>
      </w:r>
    </w:p>
    <w:p>
      <w:pPr>
        <w:spacing w:line="276" w:lineRule="auto"/>
        <w:ind w:firstLine="2515" w:firstLineChars="696"/>
        <w:rPr>
          <w:rFonts w:hint="default" w:ascii="仿宋" w:hAnsi="仿宋" w:eastAsia="仿宋"/>
          <w:b/>
          <w:bCs/>
          <w:color w:val="auto"/>
          <w:sz w:val="36"/>
          <w:szCs w:val="36"/>
          <w:highlight w:val="none"/>
          <w:lang w:val="en-US" w:eastAsia="zh-CN"/>
        </w:rPr>
      </w:pPr>
      <w:r>
        <w:rPr>
          <w:rFonts w:hint="eastAsia" w:ascii="仿宋" w:hAnsi="仿宋" w:eastAsia="仿宋"/>
          <w:b/>
          <w:bCs/>
          <w:color w:val="auto"/>
          <w:sz w:val="36"/>
          <w:szCs w:val="36"/>
          <w:highlight w:val="none"/>
          <w:lang w:val="en-US" w:eastAsia="zh-CN"/>
        </w:rPr>
        <w:t>荒服务</w:t>
      </w:r>
    </w:p>
    <w:p>
      <w:pPr>
        <w:spacing w:line="276" w:lineRule="auto"/>
        <w:ind w:firstLine="3072" w:firstLineChars="850"/>
        <w:rPr>
          <w:rFonts w:ascii="仿宋" w:hAnsi="仿宋" w:eastAsia="仿宋"/>
          <w:b/>
          <w:bCs/>
          <w:color w:val="auto"/>
          <w:sz w:val="36"/>
          <w:szCs w:val="36"/>
          <w:highlight w:val="none"/>
          <w:lang w:val="zh-CN"/>
        </w:rPr>
      </w:pPr>
    </w:p>
    <w:p>
      <w:pPr>
        <w:spacing w:line="276" w:lineRule="auto"/>
        <w:ind w:firstLine="708" w:firstLineChars="196"/>
        <w:rPr>
          <w:rFonts w:hint="default" w:ascii="仿宋" w:hAnsi="仿宋" w:eastAsia="仿宋" w:cs="宋体"/>
          <w:b/>
          <w:bCs/>
          <w:color w:val="auto"/>
          <w:sz w:val="36"/>
          <w:szCs w:val="36"/>
          <w:highlight w:val="none"/>
          <w:lang w:val="en-US" w:eastAsia="zh-CN"/>
        </w:rPr>
      </w:pPr>
      <w:r>
        <w:rPr>
          <w:rFonts w:hint="eastAsia" w:ascii="仿宋" w:hAnsi="仿宋" w:eastAsia="仿宋" w:cs="仿宋"/>
          <w:b/>
          <w:bCs/>
          <w:color w:val="auto"/>
          <w:sz w:val="36"/>
          <w:szCs w:val="36"/>
          <w:highlight w:val="none"/>
          <w:lang w:val="zh-CN"/>
        </w:rPr>
        <w:t>项目编号：</w:t>
      </w:r>
      <w:r>
        <w:rPr>
          <w:rFonts w:hint="eastAsia" w:ascii="仿宋" w:hAnsi="仿宋" w:eastAsia="仿宋" w:cs="仿宋"/>
          <w:b/>
          <w:bCs/>
          <w:color w:val="auto"/>
          <w:sz w:val="36"/>
          <w:szCs w:val="36"/>
          <w:highlight w:val="none"/>
          <w:lang w:val="en-US" w:eastAsia="zh-CN"/>
        </w:rPr>
        <w:t>GMFW-2025-03</w:t>
      </w:r>
    </w:p>
    <w:p>
      <w:pPr>
        <w:pStyle w:val="10"/>
        <w:spacing w:line="360" w:lineRule="auto"/>
        <w:rPr>
          <w:rFonts w:ascii="仿宋" w:hAnsi="仿宋" w:eastAsia="仿宋" w:cs="Times New Roman"/>
          <w:b/>
          <w:bCs/>
          <w:color w:val="auto"/>
          <w:sz w:val="36"/>
          <w:szCs w:val="36"/>
          <w:highlight w:val="none"/>
        </w:rPr>
      </w:pPr>
    </w:p>
    <w:p>
      <w:pPr>
        <w:pStyle w:val="10"/>
        <w:spacing w:line="360" w:lineRule="auto"/>
        <w:ind w:firstLine="708" w:firstLineChars="196"/>
        <w:rPr>
          <w:rFonts w:ascii="仿宋" w:hAnsi="仿宋" w:eastAsia="仿宋" w:cs="仿宋"/>
          <w:b/>
          <w:bCs/>
          <w:color w:val="auto"/>
          <w:sz w:val="36"/>
          <w:szCs w:val="36"/>
          <w:highlight w:val="none"/>
          <w:lang w:val="zh-CN"/>
        </w:rPr>
      </w:pPr>
      <w:r>
        <w:rPr>
          <w:rFonts w:hint="eastAsia" w:ascii="仿宋" w:hAnsi="仿宋" w:eastAsia="仿宋" w:cs="仿宋"/>
          <w:b/>
          <w:bCs/>
          <w:color w:val="auto"/>
          <w:sz w:val="36"/>
          <w:szCs w:val="36"/>
          <w:highlight w:val="none"/>
          <w:lang w:val="zh-CN"/>
        </w:rPr>
        <w:t>招标人：厦门国贸城市服务集团股份有限公司</w:t>
      </w:r>
    </w:p>
    <w:p>
      <w:pPr>
        <w:spacing w:line="276" w:lineRule="auto"/>
        <w:ind w:firstLine="1265" w:firstLineChars="350"/>
        <w:rPr>
          <w:rFonts w:ascii="仿宋" w:hAnsi="仿宋" w:eastAsia="仿宋"/>
          <w:b/>
          <w:bCs/>
          <w:color w:val="auto"/>
          <w:sz w:val="36"/>
          <w:szCs w:val="36"/>
          <w:highlight w:val="none"/>
          <w:lang w:val="zh-CN"/>
        </w:rPr>
      </w:pPr>
    </w:p>
    <w:p>
      <w:pPr>
        <w:spacing w:line="276" w:lineRule="auto"/>
        <w:jc w:val="center"/>
        <w:rPr>
          <w:rFonts w:ascii="宋体"/>
          <w:color w:val="auto"/>
          <w:sz w:val="36"/>
          <w:szCs w:val="36"/>
          <w:highlight w:val="none"/>
        </w:rPr>
      </w:pPr>
    </w:p>
    <w:p>
      <w:pPr>
        <w:spacing w:line="276" w:lineRule="auto"/>
        <w:jc w:val="center"/>
        <w:rPr>
          <w:rFonts w:ascii="宋体"/>
          <w:color w:val="auto"/>
          <w:sz w:val="36"/>
          <w:szCs w:val="36"/>
          <w:highlight w:val="none"/>
        </w:rPr>
      </w:pPr>
    </w:p>
    <w:p>
      <w:pPr>
        <w:spacing w:line="276" w:lineRule="auto"/>
        <w:jc w:val="center"/>
        <w:rPr>
          <w:rFonts w:ascii="宋体"/>
          <w:color w:val="auto"/>
          <w:sz w:val="36"/>
          <w:szCs w:val="36"/>
          <w:highlight w:val="none"/>
        </w:rPr>
      </w:pPr>
    </w:p>
    <w:p>
      <w:pPr>
        <w:spacing w:line="276" w:lineRule="auto"/>
        <w:jc w:val="center"/>
        <w:rPr>
          <w:rFonts w:ascii="宋体"/>
          <w:color w:val="auto"/>
          <w:sz w:val="36"/>
          <w:szCs w:val="36"/>
          <w:highlight w:val="none"/>
        </w:rPr>
      </w:pPr>
    </w:p>
    <w:p>
      <w:pPr>
        <w:spacing w:line="276" w:lineRule="auto"/>
        <w:jc w:val="center"/>
        <w:rPr>
          <w:rFonts w:ascii="宋体"/>
          <w:color w:val="auto"/>
          <w:sz w:val="36"/>
          <w:szCs w:val="36"/>
          <w:highlight w:val="none"/>
        </w:rPr>
      </w:pPr>
    </w:p>
    <w:p>
      <w:pPr>
        <w:pStyle w:val="10"/>
        <w:spacing w:line="360" w:lineRule="auto"/>
        <w:ind w:firstLine="0" w:firstLineChars="0"/>
        <w:jc w:val="center"/>
        <w:rPr>
          <w:rFonts w:ascii="仿宋" w:hAnsi="仿宋" w:eastAsia="仿宋" w:cs="仿宋"/>
          <w:b/>
          <w:bCs/>
          <w:color w:val="auto"/>
          <w:sz w:val="36"/>
          <w:szCs w:val="36"/>
          <w:highlight w:val="none"/>
          <w:lang w:val="zh-CN"/>
        </w:rPr>
      </w:pPr>
      <w:r>
        <w:rPr>
          <w:rFonts w:hint="eastAsia" w:ascii="仿宋" w:hAnsi="仿宋" w:eastAsia="仿宋" w:cs="仿宋"/>
          <w:b/>
          <w:bCs/>
          <w:color w:val="auto"/>
          <w:sz w:val="36"/>
          <w:szCs w:val="36"/>
          <w:highlight w:val="none"/>
          <w:lang w:val="zh-CN"/>
        </w:rPr>
        <w:t>厦门国贸城市服务集团股份有限公司</w:t>
      </w:r>
    </w:p>
    <w:p>
      <w:pPr>
        <w:spacing w:line="276" w:lineRule="auto"/>
        <w:ind w:firstLine="3596" w:firstLineChars="995"/>
        <w:rPr>
          <w:rFonts w:ascii="仿宋" w:hAnsi="仿宋" w:eastAsia="仿宋" w:cs="宋体"/>
          <w:b/>
          <w:bCs/>
          <w:color w:val="auto"/>
          <w:sz w:val="36"/>
          <w:szCs w:val="36"/>
          <w:highlight w:val="none"/>
        </w:rPr>
      </w:pPr>
      <w:r>
        <w:rPr>
          <w:rFonts w:hint="eastAsia" w:ascii="仿宋" w:hAnsi="仿宋" w:eastAsia="仿宋"/>
          <w:b/>
          <w:color w:val="auto"/>
          <w:sz w:val="36"/>
          <w:szCs w:val="36"/>
          <w:highlight w:val="none"/>
          <w:lang w:val="en-US" w:eastAsia="zh-CN"/>
        </w:rPr>
        <w:t>2025</w:t>
      </w:r>
      <w:r>
        <w:rPr>
          <w:rFonts w:hint="eastAsia" w:ascii="仿宋" w:hAnsi="仿宋" w:eastAsia="仿宋"/>
          <w:b/>
          <w:color w:val="auto"/>
          <w:sz w:val="36"/>
          <w:szCs w:val="36"/>
          <w:highlight w:val="none"/>
        </w:rPr>
        <w:t>年</w:t>
      </w:r>
      <w:r>
        <w:rPr>
          <w:rFonts w:hint="eastAsia" w:ascii="仿宋" w:hAnsi="仿宋" w:eastAsia="仿宋"/>
          <w:b/>
          <w:color w:val="auto"/>
          <w:sz w:val="36"/>
          <w:szCs w:val="36"/>
          <w:highlight w:val="none"/>
          <w:lang w:val="en-US" w:eastAsia="zh-CN"/>
        </w:rPr>
        <w:t>1</w:t>
      </w:r>
      <w:r>
        <w:rPr>
          <w:rFonts w:hint="eastAsia" w:ascii="仿宋" w:hAnsi="仿宋" w:eastAsia="仿宋"/>
          <w:b/>
          <w:color w:val="auto"/>
          <w:sz w:val="36"/>
          <w:szCs w:val="36"/>
          <w:highlight w:val="none"/>
        </w:rPr>
        <w:t>月</w:t>
      </w:r>
    </w:p>
    <w:p>
      <w:pPr>
        <w:pStyle w:val="16"/>
        <w:shd w:val="clear" w:color="auto" w:fill="FFFFFF"/>
        <w:spacing w:line="600" w:lineRule="atLeast"/>
        <w:ind w:firstLine="540" w:firstLineChars="150"/>
        <w:jc w:val="center"/>
        <w:rPr>
          <w:rFonts w:ascii="仿宋" w:hAnsi="仿宋" w:eastAsia="仿宋"/>
          <w:color w:val="auto"/>
          <w:sz w:val="36"/>
          <w:szCs w:val="36"/>
          <w:highlight w:val="none"/>
        </w:rPr>
      </w:pPr>
    </w:p>
    <w:p>
      <w:pPr>
        <w:pStyle w:val="16"/>
        <w:shd w:val="clear" w:color="auto" w:fill="FFFFFF"/>
        <w:spacing w:line="600" w:lineRule="atLeast"/>
        <w:ind w:firstLine="540" w:firstLineChars="150"/>
        <w:jc w:val="center"/>
        <w:rPr>
          <w:rFonts w:ascii="仿宋" w:hAnsi="仿宋" w:eastAsia="仿宋"/>
          <w:color w:val="auto"/>
          <w:sz w:val="36"/>
          <w:szCs w:val="36"/>
          <w:highlight w:val="none"/>
        </w:rPr>
      </w:pPr>
    </w:p>
    <w:p>
      <w:pPr>
        <w:pStyle w:val="16"/>
        <w:shd w:val="clear" w:color="auto" w:fill="FFFFFF"/>
        <w:spacing w:line="600" w:lineRule="atLeast"/>
        <w:ind w:firstLine="540" w:firstLineChars="150"/>
        <w:jc w:val="center"/>
        <w:rPr>
          <w:rFonts w:ascii="仿宋" w:hAnsi="仿宋" w:eastAsia="仿宋"/>
          <w:color w:val="auto"/>
          <w:sz w:val="36"/>
          <w:szCs w:val="36"/>
          <w:highlight w:val="none"/>
        </w:rPr>
      </w:pPr>
    </w:p>
    <w:p>
      <w:pPr>
        <w:pStyle w:val="16"/>
        <w:shd w:val="clear" w:color="auto" w:fill="FFFFFF"/>
        <w:spacing w:line="600" w:lineRule="atLeast"/>
        <w:ind w:firstLine="0" w:firstLineChars="0"/>
        <w:jc w:val="both"/>
        <w:rPr>
          <w:rFonts w:ascii="仿宋" w:hAnsi="仿宋" w:eastAsia="仿宋"/>
          <w:color w:val="auto"/>
          <w:sz w:val="36"/>
          <w:szCs w:val="36"/>
          <w:highlight w:val="none"/>
        </w:rPr>
      </w:pPr>
    </w:p>
    <w:p>
      <w:pPr>
        <w:pStyle w:val="10"/>
        <w:spacing w:line="360" w:lineRule="auto"/>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目    录</w:t>
      </w:r>
      <w:bookmarkEnd w:id="0"/>
      <w:bookmarkEnd w:id="1"/>
      <w:bookmarkEnd w:id="2"/>
      <w:bookmarkEnd w:id="3"/>
      <w:bookmarkEnd w:id="4"/>
    </w:p>
    <w:p>
      <w:pPr>
        <w:pStyle w:val="14"/>
        <w:tabs>
          <w:tab w:val="right" w:leader="dot" w:pos="9071"/>
        </w:tabs>
      </w:pPr>
      <w:r>
        <w:rPr>
          <w:rFonts w:ascii="宋体" w:hAnsi="宋体"/>
          <w:color w:val="auto"/>
          <w:sz w:val="32"/>
          <w:szCs w:val="32"/>
          <w:highlight w:val="none"/>
        </w:rPr>
        <w:fldChar w:fldCharType="begin"/>
      </w:r>
      <w:r>
        <w:rPr>
          <w:rFonts w:ascii="宋体" w:hAnsi="宋体"/>
          <w:color w:val="auto"/>
          <w:sz w:val="32"/>
          <w:szCs w:val="32"/>
          <w:highlight w:val="none"/>
        </w:rPr>
        <w:instrText xml:space="preserve"> TOC \o "1-3" \h \z \u </w:instrText>
      </w:r>
      <w:r>
        <w:rPr>
          <w:rFonts w:ascii="宋体" w:hAnsi="宋体"/>
          <w:color w:val="auto"/>
          <w:sz w:val="32"/>
          <w:szCs w:val="32"/>
          <w:highlight w:val="none"/>
        </w:rPr>
        <w:fldChar w:fldCharType="separate"/>
      </w:r>
      <w:r>
        <w:rPr>
          <w:rFonts w:ascii="宋体" w:hAnsi="宋体"/>
          <w:color w:val="auto"/>
          <w:szCs w:val="32"/>
          <w:highlight w:val="none"/>
        </w:rPr>
        <w:fldChar w:fldCharType="begin"/>
      </w:r>
      <w:r>
        <w:rPr>
          <w:rFonts w:ascii="宋体" w:hAnsi="宋体"/>
          <w:szCs w:val="32"/>
          <w:highlight w:val="none"/>
        </w:rPr>
        <w:instrText xml:space="preserve"> HYPERLINK \l _Toc30759 </w:instrText>
      </w:r>
      <w:r>
        <w:rPr>
          <w:rFonts w:ascii="宋体" w:hAnsi="宋体"/>
          <w:szCs w:val="32"/>
          <w:highlight w:val="none"/>
        </w:rPr>
        <w:fldChar w:fldCharType="separate"/>
      </w:r>
      <w:r>
        <w:rPr>
          <w:rFonts w:hint="eastAsia" w:ascii="仿宋" w:hAnsi="仿宋" w:eastAsia="仿宋" w:cs="仿宋"/>
          <w:bCs w:val="0"/>
          <w:kern w:val="0"/>
          <w:szCs w:val="32"/>
          <w:highlight w:val="none"/>
        </w:rPr>
        <w:t>第一章　招标公告</w:t>
      </w:r>
      <w:r>
        <w:tab/>
      </w:r>
      <w:r>
        <w:fldChar w:fldCharType="begin"/>
      </w:r>
      <w:r>
        <w:instrText xml:space="preserve"> PAGEREF _Toc30759 \h </w:instrText>
      </w:r>
      <w:r>
        <w:fldChar w:fldCharType="separate"/>
      </w:r>
      <w:r>
        <w:t>4</w:t>
      </w:r>
      <w:r>
        <w:fldChar w:fldCharType="end"/>
      </w:r>
      <w:r>
        <w:rPr>
          <w:rFonts w:ascii="宋体" w:hAnsi="宋体"/>
          <w:color w:val="auto"/>
          <w:szCs w:val="32"/>
          <w:highlight w:val="none"/>
        </w:rPr>
        <w:fldChar w:fldCharType="end"/>
      </w:r>
    </w:p>
    <w:p>
      <w:pPr>
        <w:pStyle w:val="14"/>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_Toc8373 </w:instrText>
      </w:r>
      <w:r>
        <w:rPr>
          <w:rFonts w:ascii="宋体" w:hAnsi="宋体"/>
          <w:szCs w:val="32"/>
          <w:highlight w:val="none"/>
        </w:rPr>
        <w:fldChar w:fldCharType="separate"/>
      </w:r>
      <w:r>
        <w:rPr>
          <w:rFonts w:hint="eastAsia" w:ascii="仿宋" w:hAnsi="仿宋" w:eastAsia="仿宋"/>
          <w:highlight w:val="none"/>
        </w:rPr>
        <w:t>附：招标项目一览表</w:t>
      </w:r>
      <w:r>
        <w:tab/>
      </w:r>
      <w:r>
        <w:fldChar w:fldCharType="begin"/>
      </w:r>
      <w:r>
        <w:instrText xml:space="preserve"> PAGEREF _Toc8373 \h </w:instrText>
      </w:r>
      <w:r>
        <w:fldChar w:fldCharType="separate"/>
      </w:r>
      <w:r>
        <w:t>5</w:t>
      </w:r>
      <w:r>
        <w:fldChar w:fldCharType="end"/>
      </w:r>
      <w:r>
        <w:rPr>
          <w:rFonts w:ascii="宋体" w:hAnsi="宋体"/>
          <w:color w:val="auto"/>
          <w:szCs w:val="32"/>
          <w:highlight w:val="none"/>
        </w:rPr>
        <w:fldChar w:fldCharType="end"/>
      </w:r>
    </w:p>
    <w:p>
      <w:pPr>
        <w:pStyle w:val="14"/>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_Toc30716 </w:instrText>
      </w:r>
      <w:r>
        <w:rPr>
          <w:rFonts w:ascii="宋体" w:hAnsi="宋体"/>
          <w:szCs w:val="32"/>
          <w:highlight w:val="none"/>
        </w:rPr>
        <w:fldChar w:fldCharType="separate"/>
      </w:r>
      <w:r>
        <w:rPr>
          <w:rFonts w:hint="eastAsia" w:ascii="仿宋" w:hAnsi="仿宋" w:eastAsia="仿宋" w:cs="仿宋"/>
          <w:kern w:val="0"/>
          <w:szCs w:val="32"/>
          <w:highlight w:val="none"/>
        </w:rPr>
        <w:t>第二章　投标人须知</w:t>
      </w:r>
      <w:r>
        <w:tab/>
      </w:r>
      <w:r>
        <w:fldChar w:fldCharType="begin"/>
      </w:r>
      <w:r>
        <w:instrText xml:space="preserve"> PAGEREF _Toc30716 \h </w:instrText>
      </w:r>
      <w:r>
        <w:fldChar w:fldCharType="separate"/>
      </w:r>
      <w:r>
        <w:t>6</w:t>
      </w:r>
      <w:r>
        <w:fldChar w:fldCharType="end"/>
      </w:r>
      <w:r>
        <w:rPr>
          <w:rFonts w:ascii="宋体" w:hAnsi="宋体"/>
          <w:color w:val="auto"/>
          <w:szCs w:val="32"/>
          <w:highlight w:val="none"/>
        </w:rPr>
        <w:fldChar w:fldCharType="end"/>
      </w:r>
    </w:p>
    <w:p>
      <w:pPr>
        <w:pStyle w:val="15"/>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_Toc20286 </w:instrText>
      </w:r>
      <w:r>
        <w:rPr>
          <w:rFonts w:ascii="宋体" w:hAnsi="宋体"/>
          <w:szCs w:val="32"/>
          <w:highlight w:val="none"/>
        </w:rPr>
        <w:fldChar w:fldCharType="separate"/>
      </w:r>
      <w:r>
        <w:rPr>
          <w:rFonts w:hint="eastAsia" w:ascii="仿宋" w:hAnsi="仿宋" w:eastAsia="仿宋"/>
          <w:highlight w:val="none"/>
        </w:rPr>
        <w:t>第一节  说  明</w:t>
      </w:r>
      <w:r>
        <w:tab/>
      </w:r>
      <w:r>
        <w:fldChar w:fldCharType="begin"/>
      </w:r>
      <w:r>
        <w:instrText xml:space="preserve"> PAGEREF _Toc20286 \h </w:instrText>
      </w:r>
      <w:r>
        <w:fldChar w:fldCharType="separate"/>
      </w:r>
      <w:r>
        <w:t>8</w:t>
      </w:r>
      <w:r>
        <w:fldChar w:fldCharType="end"/>
      </w:r>
      <w:r>
        <w:rPr>
          <w:rFonts w:ascii="宋体" w:hAnsi="宋体"/>
          <w:color w:val="auto"/>
          <w:szCs w:val="32"/>
          <w:highlight w:val="none"/>
        </w:rPr>
        <w:fldChar w:fldCharType="end"/>
      </w:r>
    </w:p>
    <w:p>
      <w:pPr>
        <w:pStyle w:val="9"/>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_Toc614 </w:instrText>
      </w:r>
      <w:r>
        <w:rPr>
          <w:rFonts w:ascii="宋体" w:hAnsi="宋体"/>
          <w:szCs w:val="32"/>
          <w:highlight w:val="none"/>
        </w:rPr>
        <w:fldChar w:fldCharType="separate"/>
      </w:r>
      <w:r>
        <w:rPr>
          <w:rFonts w:ascii="仿宋" w:hAnsi="仿宋" w:eastAsia="仿宋"/>
          <w:highlight w:val="none"/>
        </w:rPr>
        <w:t xml:space="preserve">1. </w:t>
      </w:r>
      <w:r>
        <w:rPr>
          <w:rFonts w:hint="eastAsia" w:ascii="仿宋" w:hAnsi="仿宋" w:eastAsia="仿宋"/>
          <w:highlight w:val="none"/>
        </w:rPr>
        <w:t>适用范围</w:t>
      </w:r>
      <w:r>
        <w:tab/>
      </w:r>
      <w:r>
        <w:fldChar w:fldCharType="begin"/>
      </w:r>
      <w:r>
        <w:instrText xml:space="preserve"> PAGEREF _Toc614 \h </w:instrText>
      </w:r>
      <w:r>
        <w:fldChar w:fldCharType="separate"/>
      </w:r>
      <w:r>
        <w:t>8</w:t>
      </w:r>
      <w:r>
        <w:fldChar w:fldCharType="end"/>
      </w:r>
      <w:r>
        <w:rPr>
          <w:rFonts w:ascii="宋体" w:hAnsi="宋体"/>
          <w:color w:val="auto"/>
          <w:szCs w:val="32"/>
          <w:highlight w:val="none"/>
        </w:rPr>
        <w:fldChar w:fldCharType="end"/>
      </w:r>
    </w:p>
    <w:p>
      <w:pPr>
        <w:pStyle w:val="9"/>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_Toc3479 </w:instrText>
      </w:r>
      <w:r>
        <w:rPr>
          <w:rFonts w:ascii="宋体" w:hAnsi="宋体"/>
          <w:szCs w:val="32"/>
          <w:highlight w:val="none"/>
        </w:rPr>
        <w:fldChar w:fldCharType="separate"/>
      </w:r>
      <w:r>
        <w:rPr>
          <w:rFonts w:ascii="仿宋" w:hAnsi="仿宋" w:eastAsia="仿宋"/>
          <w:highlight w:val="none"/>
        </w:rPr>
        <w:t xml:space="preserve">2. </w:t>
      </w:r>
      <w:r>
        <w:rPr>
          <w:rFonts w:hint="eastAsia" w:ascii="仿宋" w:hAnsi="仿宋" w:eastAsia="仿宋"/>
          <w:highlight w:val="none"/>
        </w:rPr>
        <w:t>定义</w:t>
      </w:r>
      <w:r>
        <w:tab/>
      </w:r>
      <w:r>
        <w:fldChar w:fldCharType="begin"/>
      </w:r>
      <w:r>
        <w:instrText xml:space="preserve"> PAGEREF _Toc3479 \h </w:instrText>
      </w:r>
      <w:r>
        <w:fldChar w:fldCharType="separate"/>
      </w:r>
      <w:r>
        <w:t>8</w:t>
      </w:r>
      <w:r>
        <w:fldChar w:fldCharType="end"/>
      </w:r>
      <w:r>
        <w:rPr>
          <w:rFonts w:ascii="宋体" w:hAnsi="宋体"/>
          <w:color w:val="auto"/>
          <w:szCs w:val="32"/>
          <w:highlight w:val="none"/>
        </w:rPr>
        <w:fldChar w:fldCharType="end"/>
      </w:r>
    </w:p>
    <w:p>
      <w:pPr>
        <w:pStyle w:val="9"/>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_Toc20410 </w:instrText>
      </w:r>
      <w:r>
        <w:rPr>
          <w:rFonts w:ascii="宋体" w:hAnsi="宋体"/>
          <w:szCs w:val="32"/>
          <w:highlight w:val="none"/>
        </w:rPr>
        <w:fldChar w:fldCharType="separate"/>
      </w:r>
      <w:r>
        <w:rPr>
          <w:rFonts w:ascii="仿宋" w:hAnsi="仿宋" w:eastAsia="仿宋"/>
          <w:highlight w:val="none"/>
        </w:rPr>
        <w:t xml:space="preserve">3. </w:t>
      </w:r>
      <w:r>
        <w:rPr>
          <w:rFonts w:hint="eastAsia" w:ascii="仿宋" w:hAnsi="仿宋" w:eastAsia="仿宋"/>
          <w:highlight w:val="none"/>
        </w:rPr>
        <w:t>合格的投标人</w:t>
      </w:r>
      <w:r>
        <w:tab/>
      </w:r>
      <w:r>
        <w:fldChar w:fldCharType="begin"/>
      </w:r>
      <w:r>
        <w:instrText xml:space="preserve"> PAGEREF _Toc20410 \h </w:instrText>
      </w:r>
      <w:r>
        <w:fldChar w:fldCharType="separate"/>
      </w:r>
      <w:r>
        <w:t>8</w:t>
      </w:r>
      <w:r>
        <w:fldChar w:fldCharType="end"/>
      </w:r>
      <w:r>
        <w:rPr>
          <w:rFonts w:ascii="宋体" w:hAnsi="宋体"/>
          <w:color w:val="auto"/>
          <w:szCs w:val="32"/>
          <w:highlight w:val="none"/>
        </w:rPr>
        <w:fldChar w:fldCharType="end"/>
      </w:r>
    </w:p>
    <w:p>
      <w:pPr>
        <w:pStyle w:val="9"/>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_Toc10528 </w:instrText>
      </w:r>
      <w:r>
        <w:rPr>
          <w:rFonts w:ascii="宋体" w:hAnsi="宋体"/>
          <w:szCs w:val="32"/>
          <w:highlight w:val="none"/>
        </w:rPr>
        <w:fldChar w:fldCharType="separate"/>
      </w:r>
      <w:r>
        <w:rPr>
          <w:rFonts w:hint="eastAsia" w:ascii="仿宋" w:hAnsi="仿宋" w:eastAsia="仿宋"/>
          <w:highlight w:val="none"/>
        </w:rPr>
        <w:t>4</w:t>
      </w:r>
      <w:r>
        <w:rPr>
          <w:rFonts w:ascii="仿宋" w:hAnsi="仿宋" w:eastAsia="仿宋"/>
          <w:highlight w:val="none"/>
        </w:rPr>
        <w:t>.</w:t>
      </w:r>
      <w:r>
        <w:rPr>
          <w:rFonts w:hint="eastAsia" w:ascii="仿宋" w:hAnsi="仿宋" w:eastAsia="仿宋"/>
          <w:highlight w:val="none"/>
        </w:rPr>
        <w:t xml:space="preserve"> 投标费用</w:t>
      </w:r>
      <w:r>
        <w:tab/>
      </w:r>
      <w:r>
        <w:fldChar w:fldCharType="begin"/>
      </w:r>
      <w:r>
        <w:instrText xml:space="preserve"> PAGEREF _Toc10528 \h </w:instrText>
      </w:r>
      <w:r>
        <w:fldChar w:fldCharType="separate"/>
      </w:r>
      <w:r>
        <w:t>9</w:t>
      </w:r>
      <w:r>
        <w:fldChar w:fldCharType="end"/>
      </w:r>
      <w:r>
        <w:rPr>
          <w:rFonts w:ascii="宋体" w:hAnsi="宋体"/>
          <w:color w:val="auto"/>
          <w:szCs w:val="32"/>
          <w:highlight w:val="none"/>
        </w:rPr>
        <w:fldChar w:fldCharType="end"/>
      </w:r>
    </w:p>
    <w:p>
      <w:pPr>
        <w:pStyle w:val="15"/>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_Toc7347 </w:instrText>
      </w:r>
      <w:r>
        <w:rPr>
          <w:rFonts w:ascii="宋体" w:hAnsi="宋体"/>
          <w:szCs w:val="32"/>
          <w:highlight w:val="none"/>
        </w:rPr>
        <w:fldChar w:fldCharType="separate"/>
      </w:r>
      <w:r>
        <w:rPr>
          <w:rFonts w:hint="eastAsia" w:ascii="仿宋" w:hAnsi="仿宋" w:eastAsia="仿宋"/>
          <w:highlight w:val="none"/>
        </w:rPr>
        <w:t>第二节  招标文件说明</w:t>
      </w:r>
      <w:r>
        <w:tab/>
      </w:r>
      <w:r>
        <w:fldChar w:fldCharType="begin"/>
      </w:r>
      <w:r>
        <w:instrText xml:space="preserve"> PAGEREF _Toc7347 \h </w:instrText>
      </w:r>
      <w:r>
        <w:fldChar w:fldCharType="separate"/>
      </w:r>
      <w:r>
        <w:t>9</w:t>
      </w:r>
      <w:r>
        <w:fldChar w:fldCharType="end"/>
      </w:r>
      <w:r>
        <w:rPr>
          <w:rFonts w:ascii="宋体" w:hAnsi="宋体"/>
          <w:color w:val="auto"/>
          <w:szCs w:val="32"/>
          <w:highlight w:val="none"/>
        </w:rPr>
        <w:fldChar w:fldCharType="end"/>
      </w:r>
    </w:p>
    <w:p>
      <w:pPr>
        <w:pStyle w:val="9"/>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_Toc25879 </w:instrText>
      </w:r>
      <w:r>
        <w:rPr>
          <w:rFonts w:ascii="宋体" w:hAnsi="宋体"/>
          <w:szCs w:val="32"/>
          <w:highlight w:val="none"/>
        </w:rPr>
        <w:fldChar w:fldCharType="separate"/>
      </w:r>
      <w:r>
        <w:rPr>
          <w:rFonts w:hint="eastAsia" w:ascii="仿宋" w:hAnsi="仿宋" w:eastAsia="仿宋"/>
          <w:highlight w:val="none"/>
        </w:rPr>
        <w:t>5</w:t>
      </w:r>
      <w:r>
        <w:rPr>
          <w:rFonts w:ascii="仿宋" w:hAnsi="仿宋" w:eastAsia="仿宋"/>
          <w:highlight w:val="none"/>
        </w:rPr>
        <w:t xml:space="preserve">. </w:t>
      </w:r>
      <w:r>
        <w:rPr>
          <w:rFonts w:hint="eastAsia" w:ascii="仿宋" w:hAnsi="仿宋" w:eastAsia="仿宋"/>
          <w:highlight w:val="none"/>
        </w:rPr>
        <w:t>招标文件的组成</w:t>
      </w:r>
      <w:r>
        <w:tab/>
      </w:r>
      <w:r>
        <w:fldChar w:fldCharType="begin"/>
      </w:r>
      <w:r>
        <w:instrText xml:space="preserve"> PAGEREF _Toc25879 \h </w:instrText>
      </w:r>
      <w:r>
        <w:fldChar w:fldCharType="separate"/>
      </w:r>
      <w:r>
        <w:t>9</w:t>
      </w:r>
      <w:r>
        <w:fldChar w:fldCharType="end"/>
      </w:r>
      <w:r>
        <w:rPr>
          <w:rFonts w:ascii="宋体" w:hAnsi="宋体"/>
          <w:color w:val="auto"/>
          <w:szCs w:val="32"/>
          <w:highlight w:val="none"/>
        </w:rPr>
        <w:fldChar w:fldCharType="end"/>
      </w:r>
    </w:p>
    <w:p>
      <w:pPr>
        <w:pStyle w:val="9"/>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_Toc31552 </w:instrText>
      </w:r>
      <w:r>
        <w:rPr>
          <w:rFonts w:ascii="宋体" w:hAnsi="宋体"/>
          <w:szCs w:val="32"/>
          <w:highlight w:val="none"/>
        </w:rPr>
        <w:fldChar w:fldCharType="separate"/>
      </w:r>
      <w:r>
        <w:rPr>
          <w:rFonts w:ascii="仿宋" w:hAnsi="仿宋" w:eastAsia="仿宋"/>
          <w:highlight w:val="none"/>
        </w:rPr>
        <w:t>6. 招标文件的澄清</w:t>
      </w:r>
      <w:r>
        <w:tab/>
      </w:r>
      <w:r>
        <w:fldChar w:fldCharType="begin"/>
      </w:r>
      <w:r>
        <w:instrText xml:space="preserve"> PAGEREF _Toc31552 \h </w:instrText>
      </w:r>
      <w:r>
        <w:fldChar w:fldCharType="separate"/>
      </w:r>
      <w:r>
        <w:t>9</w:t>
      </w:r>
      <w:r>
        <w:fldChar w:fldCharType="end"/>
      </w:r>
      <w:r>
        <w:rPr>
          <w:rFonts w:ascii="宋体" w:hAnsi="宋体"/>
          <w:color w:val="auto"/>
          <w:szCs w:val="32"/>
          <w:highlight w:val="none"/>
        </w:rPr>
        <w:fldChar w:fldCharType="end"/>
      </w:r>
    </w:p>
    <w:p>
      <w:pPr>
        <w:pStyle w:val="9"/>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_Toc8375 </w:instrText>
      </w:r>
      <w:r>
        <w:rPr>
          <w:rFonts w:ascii="宋体" w:hAnsi="宋体"/>
          <w:szCs w:val="32"/>
          <w:highlight w:val="none"/>
        </w:rPr>
        <w:fldChar w:fldCharType="separate"/>
      </w:r>
      <w:r>
        <w:rPr>
          <w:rFonts w:ascii="仿宋" w:hAnsi="仿宋" w:eastAsia="仿宋"/>
          <w:highlight w:val="none"/>
        </w:rPr>
        <w:t xml:space="preserve">7. </w:t>
      </w:r>
      <w:r>
        <w:rPr>
          <w:rFonts w:hint="eastAsia" w:ascii="仿宋" w:hAnsi="仿宋" w:eastAsia="仿宋"/>
          <w:highlight w:val="none"/>
        </w:rPr>
        <w:t>招标文件的修改</w:t>
      </w:r>
      <w:r>
        <w:tab/>
      </w:r>
      <w:r>
        <w:fldChar w:fldCharType="begin"/>
      </w:r>
      <w:r>
        <w:instrText xml:space="preserve"> PAGEREF _Toc8375 \h </w:instrText>
      </w:r>
      <w:r>
        <w:fldChar w:fldCharType="separate"/>
      </w:r>
      <w:r>
        <w:t>10</w:t>
      </w:r>
      <w:r>
        <w:fldChar w:fldCharType="end"/>
      </w:r>
      <w:r>
        <w:rPr>
          <w:rFonts w:ascii="宋体" w:hAnsi="宋体"/>
          <w:color w:val="auto"/>
          <w:szCs w:val="32"/>
          <w:highlight w:val="none"/>
        </w:rPr>
        <w:fldChar w:fldCharType="end"/>
      </w:r>
    </w:p>
    <w:p>
      <w:pPr>
        <w:pStyle w:val="15"/>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_Toc5804 </w:instrText>
      </w:r>
      <w:r>
        <w:rPr>
          <w:rFonts w:ascii="宋体" w:hAnsi="宋体"/>
          <w:szCs w:val="32"/>
          <w:highlight w:val="none"/>
        </w:rPr>
        <w:fldChar w:fldCharType="separate"/>
      </w:r>
      <w:r>
        <w:rPr>
          <w:rFonts w:hint="eastAsia" w:ascii="仿宋" w:hAnsi="仿宋" w:eastAsia="仿宋"/>
          <w:highlight w:val="none"/>
        </w:rPr>
        <w:t>第三节  投标文件的编写</w:t>
      </w:r>
      <w:r>
        <w:tab/>
      </w:r>
      <w:r>
        <w:fldChar w:fldCharType="begin"/>
      </w:r>
      <w:r>
        <w:instrText xml:space="preserve"> PAGEREF _Toc5804 \h </w:instrText>
      </w:r>
      <w:r>
        <w:fldChar w:fldCharType="separate"/>
      </w:r>
      <w:r>
        <w:t>10</w:t>
      </w:r>
      <w:r>
        <w:fldChar w:fldCharType="end"/>
      </w:r>
      <w:r>
        <w:rPr>
          <w:rFonts w:ascii="宋体" w:hAnsi="宋体"/>
          <w:color w:val="auto"/>
          <w:szCs w:val="32"/>
          <w:highlight w:val="none"/>
        </w:rPr>
        <w:fldChar w:fldCharType="end"/>
      </w:r>
    </w:p>
    <w:p>
      <w:pPr>
        <w:pStyle w:val="9"/>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_Toc26414 </w:instrText>
      </w:r>
      <w:r>
        <w:rPr>
          <w:rFonts w:ascii="宋体" w:hAnsi="宋体"/>
          <w:szCs w:val="32"/>
          <w:highlight w:val="none"/>
        </w:rPr>
        <w:fldChar w:fldCharType="separate"/>
      </w:r>
      <w:r>
        <w:rPr>
          <w:rFonts w:hint="eastAsia" w:ascii="仿宋" w:hAnsi="仿宋" w:eastAsia="仿宋"/>
          <w:highlight w:val="none"/>
        </w:rPr>
        <w:t>8</w:t>
      </w:r>
      <w:r>
        <w:rPr>
          <w:rFonts w:ascii="仿宋" w:hAnsi="仿宋" w:eastAsia="仿宋"/>
          <w:highlight w:val="none"/>
        </w:rPr>
        <w:t xml:space="preserve">. </w:t>
      </w:r>
      <w:r>
        <w:rPr>
          <w:rFonts w:hint="eastAsia" w:ascii="仿宋" w:hAnsi="仿宋" w:eastAsia="仿宋"/>
          <w:highlight w:val="none"/>
        </w:rPr>
        <w:t>要求</w:t>
      </w:r>
      <w:r>
        <w:tab/>
      </w:r>
      <w:r>
        <w:fldChar w:fldCharType="begin"/>
      </w:r>
      <w:r>
        <w:instrText xml:space="preserve"> PAGEREF _Toc26414 \h </w:instrText>
      </w:r>
      <w:r>
        <w:fldChar w:fldCharType="separate"/>
      </w:r>
      <w:r>
        <w:t>10</w:t>
      </w:r>
      <w:r>
        <w:fldChar w:fldCharType="end"/>
      </w:r>
      <w:r>
        <w:rPr>
          <w:rFonts w:ascii="宋体" w:hAnsi="宋体"/>
          <w:color w:val="auto"/>
          <w:szCs w:val="32"/>
          <w:highlight w:val="none"/>
        </w:rPr>
        <w:fldChar w:fldCharType="end"/>
      </w:r>
    </w:p>
    <w:p>
      <w:pPr>
        <w:pStyle w:val="9"/>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_Toc28217 </w:instrText>
      </w:r>
      <w:r>
        <w:rPr>
          <w:rFonts w:ascii="宋体" w:hAnsi="宋体"/>
          <w:szCs w:val="32"/>
          <w:highlight w:val="none"/>
        </w:rPr>
        <w:fldChar w:fldCharType="separate"/>
      </w:r>
      <w:r>
        <w:rPr>
          <w:rFonts w:hint="eastAsia" w:ascii="仿宋" w:hAnsi="仿宋" w:eastAsia="仿宋"/>
          <w:highlight w:val="none"/>
        </w:rPr>
        <w:t>9</w:t>
      </w:r>
      <w:r>
        <w:rPr>
          <w:rFonts w:ascii="仿宋" w:hAnsi="仿宋" w:eastAsia="仿宋"/>
          <w:highlight w:val="none"/>
        </w:rPr>
        <w:t xml:space="preserve">. </w:t>
      </w:r>
      <w:r>
        <w:rPr>
          <w:rFonts w:hint="eastAsia" w:ascii="仿宋" w:hAnsi="仿宋" w:eastAsia="仿宋"/>
          <w:highlight w:val="none"/>
        </w:rPr>
        <w:t>投标文件语言</w:t>
      </w:r>
      <w:r>
        <w:tab/>
      </w:r>
      <w:r>
        <w:fldChar w:fldCharType="begin"/>
      </w:r>
      <w:r>
        <w:instrText xml:space="preserve"> PAGEREF _Toc28217 \h </w:instrText>
      </w:r>
      <w:r>
        <w:fldChar w:fldCharType="separate"/>
      </w:r>
      <w:r>
        <w:t>10</w:t>
      </w:r>
      <w:r>
        <w:fldChar w:fldCharType="end"/>
      </w:r>
      <w:r>
        <w:rPr>
          <w:rFonts w:ascii="宋体" w:hAnsi="宋体"/>
          <w:color w:val="auto"/>
          <w:szCs w:val="32"/>
          <w:highlight w:val="none"/>
        </w:rPr>
        <w:fldChar w:fldCharType="end"/>
      </w:r>
    </w:p>
    <w:p>
      <w:pPr>
        <w:pStyle w:val="9"/>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_Toc89 </w:instrText>
      </w:r>
      <w:r>
        <w:rPr>
          <w:rFonts w:ascii="宋体" w:hAnsi="宋体"/>
          <w:szCs w:val="32"/>
          <w:highlight w:val="none"/>
        </w:rPr>
        <w:fldChar w:fldCharType="separate"/>
      </w:r>
      <w:r>
        <w:rPr>
          <w:rFonts w:hint="eastAsia" w:ascii="仿宋" w:hAnsi="仿宋" w:eastAsia="仿宋"/>
          <w:highlight w:val="none"/>
        </w:rPr>
        <w:t>10</w:t>
      </w:r>
      <w:r>
        <w:rPr>
          <w:rFonts w:ascii="仿宋" w:hAnsi="仿宋" w:eastAsia="仿宋"/>
          <w:highlight w:val="none"/>
        </w:rPr>
        <w:t xml:space="preserve">. </w:t>
      </w:r>
      <w:r>
        <w:rPr>
          <w:rFonts w:hint="eastAsia" w:ascii="仿宋" w:hAnsi="仿宋" w:eastAsia="仿宋"/>
          <w:highlight w:val="none"/>
        </w:rPr>
        <w:t>投标文件的组成</w:t>
      </w:r>
      <w:r>
        <w:tab/>
      </w:r>
      <w:r>
        <w:fldChar w:fldCharType="begin"/>
      </w:r>
      <w:r>
        <w:instrText xml:space="preserve"> PAGEREF _Toc89 \h </w:instrText>
      </w:r>
      <w:r>
        <w:fldChar w:fldCharType="separate"/>
      </w:r>
      <w:r>
        <w:t>11</w:t>
      </w:r>
      <w:r>
        <w:fldChar w:fldCharType="end"/>
      </w:r>
      <w:r>
        <w:rPr>
          <w:rFonts w:ascii="宋体" w:hAnsi="宋体"/>
          <w:color w:val="auto"/>
          <w:szCs w:val="32"/>
          <w:highlight w:val="none"/>
        </w:rPr>
        <w:fldChar w:fldCharType="end"/>
      </w:r>
    </w:p>
    <w:p>
      <w:pPr>
        <w:pStyle w:val="9"/>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_Toc24930 </w:instrText>
      </w:r>
      <w:r>
        <w:rPr>
          <w:rFonts w:ascii="宋体" w:hAnsi="宋体"/>
          <w:szCs w:val="32"/>
          <w:highlight w:val="none"/>
        </w:rPr>
        <w:fldChar w:fldCharType="separate"/>
      </w:r>
      <w:r>
        <w:rPr>
          <w:rFonts w:hint="eastAsia" w:ascii="仿宋" w:hAnsi="仿宋" w:eastAsia="仿宋"/>
          <w:highlight w:val="none"/>
        </w:rPr>
        <w:t>11</w:t>
      </w:r>
      <w:r>
        <w:rPr>
          <w:rFonts w:ascii="仿宋" w:hAnsi="仿宋" w:eastAsia="仿宋"/>
          <w:highlight w:val="none"/>
        </w:rPr>
        <w:t xml:space="preserve">. </w:t>
      </w:r>
      <w:r>
        <w:rPr>
          <w:rFonts w:hint="eastAsia" w:ascii="仿宋" w:hAnsi="仿宋" w:eastAsia="仿宋"/>
          <w:highlight w:val="none"/>
        </w:rPr>
        <w:t>投标有效期</w:t>
      </w:r>
      <w:r>
        <w:tab/>
      </w:r>
      <w:r>
        <w:fldChar w:fldCharType="begin"/>
      </w:r>
      <w:r>
        <w:instrText xml:space="preserve"> PAGEREF _Toc24930 \h </w:instrText>
      </w:r>
      <w:r>
        <w:fldChar w:fldCharType="separate"/>
      </w:r>
      <w:r>
        <w:t>11</w:t>
      </w:r>
      <w:r>
        <w:fldChar w:fldCharType="end"/>
      </w:r>
      <w:r>
        <w:rPr>
          <w:rFonts w:ascii="宋体" w:hAnsi="宋体"/>
          <w:color w:val="auto"/>
          <w:szCs w:val="32"/>
          <w:highlight w:val="none"/>
        </w:rPr>
        <w:fldChar w:fldCharType="end"/>
      </w:r>
    </w:p>
    <w:p>
      <w:pPr>
        <w:pStyle w:val="9"/>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_Toc4213 </w:instrText>
      </w:r>
      <w:r>
        <w:rPr>
          <w:rFonts w:ascii="宋体" w:hAnsi="宋体"/>
          <w:szCs w:val="32"/>
          <w:highlight w:val="none"/>
        </w:rPr>
        <w:fldChar w:fldCharType="separate"/>
      </w:r>
      <w:r>
        <w:rPr>
          <w:rFonts w:hint="eastAsia" w:ascii="仿宋" w:hAnsi="仿宋" w:eastAsia="仿宋"/>
          <w:highlight w:val="none"/>
        </w:rPr>
        <w:t>12. 投标保证金</w:t>
      </w:r>
      <w:r>
        <w:tab/>
      </w:r>
      <w:r>
        <w:fldChar w:fldCharType="begin"/>
      </w:r>
      <w:r>
        <w:instrText xml:space="preserve"> PAGEREF _Toc4213 \h </w:instrText>
      </w:r>
      <w:r>
        <w:fldChar w:fldCharType="separate"/>
      </w:r>
      <w:r>
        <w:t>11</w:t>
      </w:r>
      <w:r>
        <w:fldChar w:fldCharType="end"/>
      </w:r>
      <w:r>
        <w:rPr>
          <w:rFonts w:ascii="宋体" w:hAnsi="宋体"/>
          <w:color w:val="auto"/>
          <w:szCs w:val="32"/>
          <w:highlight w:val="none"/>
        </w:rPr>
        <w:fldChar w:fldCharType="end"/>
      </w:r>
    </w:p>
    <w:p>
      <w:pPr>
        <w:pStyle w:val="9"/>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_Toc867 </w:instrText>
      </w:r>
      <w:r>
        <w:rPr>
          <w:rFonts w:ascii="宋体" w:hAnsi="宋体"/>
          <w:szCs w:val="32"/>
          <w:highlight w:val="none"/>
        </w:rPr>
        <w:fldChar w:fldCharType="separate"/>
      </w:r>
      <w:r>
        <w:rPr>
          <w:rFonts w:hint="eastAsia" w:ascii="仿宋" w:hAnsi="仿宋" w:eastAsia="仿宋"/>
          <w:highlight w:val="none"/>
        </w:rPr>
        <w:t>13</w:t>
      </w:r>
      <w:r>
        <w:rPr>
          <w:rFonts w:ascii="仿宋" w:hAnsi="仿宋" w:eastAsia="仿宋"/>
          <w:highlight w:val="none"/>
        </w:rPr>
        <w:t xml:space="preserve">. </w:t>
      </w:r>
      <w:r>
        <w:rPr>
          <w:rFonts w:hint="eastAsia" w:ascii="仿宋" w:hAnsi="仿宋" w:eastAsia="仿宋"/>
          <w:highlight w:val="none"/>
        </w:rPr>
        <w:t>投标文件的格式</w:t>
      </w:r>
      <w:r>
        <w:tab/>
      </w:r>
      <w:r>
        <w:fldChar w:fldCharType="begin"/>
      </w:r>
      <w:r>
        <w:instrText xml:space="preserve"> PAGEREF _Toc867 \h </w:instrText>
      </w:r>
      <w:r>
        <w:fldChar w:fldCharType="separate"/>
      </w:r>
      <w:r>
        <w:t>12</w:t>
      </w:r>
      <w:r>
        <w:fldChar w:fldCharType="end"/>
      </w:r>
      <w:r>
        <w:rPr>
          <w:rFonts w:ascii="宋体" w:hAnsi="宋体"/>
          <w:color w:val="auto"/>
          <w:szCs w:val="32"/>
          <w:highlight w:val="none"/>
        </w:rPr>
        <w:fldChar w:fldCharType="end"/>
      </w:r>
    </w:p>
    <w:p>
      <w:pPr>
        <w:pStyle w:val="15"/>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_Toc1560 </w:instrText>
      </w:r>
      <w:r>
        <w:rPr>
          <w:rFonts w:ascii="宋体" w:hAnsi="宋体"/>
          <w:szCs w:val="32"/>
          <w:highlight w:val="none"/>
        </w:rPr>
        <w:fldChar w:fldCharType="separate"/>
      </w:r>
      <w:r>
        <w:rPr>
          <w:rFonts w:hint="eastAsia" w:ascii="仿宋" w:hAnsi="仿宋" w:eastAsia="仿宋"/>
          <w:highlight w:val="none"/>
        </w:rPr>
        <w:t>第四节  投标文件的提交</w:t>
      </w:r>
      <w:r>
        <w:tab/>
      </w:r>
      <w:r>
        <w:fldChar w:fldCharType="begin"/>
      </w:r>
      <w:r>
        <w:instrText xml:space="preserve"> PAGEREF _Toc1560 \h </w:instrText>
      </w:r>
      <w:r>
        <w:fldChar w:fldCharType="separate"/>
      </w:r>
      <w:r>
        <w:t>13</w:t>
      </w:r>
      <w:r>
        <w:fldChar w:fldCharType="end"/>
      </w:r>
      <w:r>
        <w:rPr>
          <w:rFonts w:ascii="宋体" w:hAnsi="宋体"/>
          <w:color w:val="auto"/>
          <w:szCs w:val="32"/>
          <w:highlight w:val="none"/>
        </w:rPr>
        <w:fldChar w:fldCharType="end"/>
      </w:r>
    </w:p>
    <w:p>
      <w:pPr>
        <w:pStyle w:val="9"/>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_Toc6064 </w:instrText>
      </w:r>
      <w:r>
        <w:rPr>
          <w:rFonts w:ascii="宋体" w:hAnsi="宋体"/>
          <w:szCs w:val="32"/>
          <w:highlight w:val="none"/>
        </w:rPr>
        <w:fldChar w:fldCharType="separate"/>
      </w:r>
      <w:r>
        <w:rPr>
          <w:rFonts w:hint="eastAsia" w:ascii="仿宋" w:hAnsi="仿宋" w:eastAsia="仿宋"/>
          <w:highlight w:val="none"/>
        </w:rPr>
        <w:t>14. 投标文件的密封、标记和递交</w:t>
      </w:r>
      <w:r>
        <w:tab/>
      </w:r>
      <w:r>
        <w:fldChar w:fldCharType="begin"/>
      </w:r>
      <w:r>
        <w:instrText xml:space="preserve"> PAGEREF _Toc6064 \h </w:instrText>
      </w:r>
      <w:r>
        <w:fldChar w:fldCharType="separate"/>
      </w:r>
      <w:r>
        <w:t>13</w:t>
      </w:r>
      <w:r>
        <w:fldChar w:fldCharType="end"/>
      </w:r>
      <w:r>
        <w:rPr>
          <w:rFonts w:ascii="宋体" w:hAnsi="宋体"/>
          <w:color w:val="auto"/>
          <w:szCs w:val="32"/>
          <w:highlight w:val="none"/>
        </w:rPr>
        <w:fldChar w:fldCharType="end"/>
      </w:r>
    </w:p>
    <w:p>
      <w:pPr>
        <w:pStyle w:val="15"/>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_Toc20784 </w:instrText>
      </w:r>
      <w:r>
        <w:rPr>
          <w:rFonts w:ascii="宋体" w:hAnsi="宋体"/>
          <w:szCs w:val="32"/>
          <w:highlight w:val="none"/>
        </w:rPr>
        <w:fldChar w:fldCharType="separate"/>
      </w:r>
      <w:r>
        <w:rPr>
          <w:rFonts w:hint="eastAsia" w:ascii="仿宋" w:hAnsi="仿宋" w:eastAsia="仿宋"/>
          <w:highlight w:val="none"/>
        </w:rPr>
        <w:t>第五节投标文件的评估和比较</w:t>
      </w:r>
      <w:r>
        <w:tab/>
      </w:r>
      <w:r>
        <w:fldChar w:fldCharType="begin"/>
      </w:r>
      <w:r>
        <w:instrText xml:space="preserve"> PAGEREF _Toc20784 \h </w:instrText>
      </w:r>
      <w:r>
        <w:fldChar w:fldCharType="separate"/>
      </w:r>
      <w:r>
        <w:t>14</w:t>
      </w:r>
      <w:r>
        <w:fldChar w:fldCharType="end"/>
      </w:r>
      <w:r>
        <w:rPr>
          <w:rFonts w:ascii="宋体" w:hAnsi="宋体"/>
          <w:color w:val="auto"/>
          <w:szCs w:val="32"/>
          <w:highlight w:val="none"/>
        </w:rPr>
        <w:fldChar w:fldCharType="end"/>
      </w:r>
    </w:p>
    <w:p>
      <w:pPr>
        <w:pStyle w:val="9"/>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_Toc26504 </w:instrText>
      </w:r>
      <w:r>
        <w:rPr>
          <w:rFonts w:ascii="宋体" w:hAnsi="宋体"/>
          <w:szCs w:val="32"/>
          <w:highlight w:val="none"/>
        </w:rPr>
        <w:fldChar w:fldCharType="separate"/>
      </w:r>
      <w:r>
        <w:rPr>
          <w:rFonts w:hint="eastAsia" w:ascii="仿宋" w:hAnsi="仿宋" w:eastAsia="仿宋"/>
          <w:highlight w:val="none"/>
        </w:rPr>
        <w:t>15．开标、评标时间</w:t>
      </w:r>
      <w:r>
        <w:tab/>
      </w:r>
      <w:r>
        <w:fldChar w:fldCharType="begin"/>
      </w:r>
      <w:r>
        <w:instrText xml:space="preserve"> PAGEREF _Toc26504 \h </w:instrText>
      </w:r>
      <w:r>
        <w:fldChar w:fldCharType="separate"/>
      </w:r>
      <w:r>
        <w:t>14</w:t>
      </w:r>
      <w:r>
        <w:fldChar w:fldCharType="end"/>
      </w:r>
      <w:r>
        <w:rPr>
          <w:rFonts w:ascii="宋体" w:hAnsi="宋体"/>
          <w:color w:val="auto"/>
          <w:szCs w:val="32"/>
          <w:highlight w:val="none"/>
        </w:rPr>
        <w:fldChar w:fldCharType="end"/>
      </w:r>
    </w:p>
    <w:p>
      <w:pPr>
        <w:pStyle w:val="9"/>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_Toc29415 </w:instrText>
      </w:r>
      <w:r>
        <w:rPr>
          <w:rFonts w:ascii="宋体" w:hAnsi="宋体"/>
          <w:szCs w:val="32"/>
          <w:highlight w:val="none"/>
        </w:rPr>
        <w:fldChar w:fldCharType="separate"/>
      </w:r>
      <w:r>
        <w:rPr>
          <w:rFonts w:hint="eastAsia" w:ascii="仿宋" w:hAnsi="仿宋" w:eastAsia="仿宋"/>
          <w:highlight w:val="none"/>
        </w:rPr>
        <w:t>16．评标委员会</w:t>
      </w:r>
      <w:r>
        <w:tab/>
      </w:r>
      <w:r>
        <w:fldChar w:fldCharType="begin"/>
      </w:r>
      <w:r>
        <w:instrText xml:space="preserve"> PAGEREF _Toc29415 \h </w:instrText>
      </w:r>
      <w:r>
        <w:fldChar w:fldCharType="separate"/>
      </w:r>
      <w:r>
        <w:t>14</w:t>
      </w:r>
      <w:r>
        <w:fldChar w:fldCharType="end"/>
      </w:r>
      <w:r>
        <w:rPr>
          <w:rFonts w:ascii="宋体" w:hAnsi="宋体"/>
          <w:color w:val="auto"/>
          <w:szCs w:val="32"/>
          <w:highlight w:val="none"/>
        </w:rPr>
        <w:fldChar w:fldCharType="end"/>
      </w:r>
    </w:p>
    <w:p>
      <w:pPr>
        <w:pStyle w:val="9"/>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_Toc24779 </w:instrText>
      </w:r>
      <w:r>
        <w:rPr>
          <w:rFonts w:ascii="宋体" w:hAnsi="宋体"/>
          <w:szCs w:val="32"/>
          <w:highlight w:val="none"/>
        </w:rPr>
        <w:fldChar w:fldCharType="separate"/>
      </w:r>
      <w:r>
        <w:rPr>
          <w:rFonts w:hint="eastAsia" w:ascii="仿宋" w:hAnsi="仿宋" w:eastAsia="仿宋"/>
          <w:highlight w:val="none"/>
        </w:rPr>
        <w:t>17</w:t>
      </w:r>
      <w:r>
        <w:rPr>
          <w:rFonts w:ascii="仿宋" w:hAnsi="仿宋" w:eastAsia="仿宋"/>
          <w:highlight w:val="none"/>
        </w:rPr>
        <w:t xml:space="preserve">. </w:t>
      </w:r>
      <w:r>
        <w:rPr>
          <w:rFonts w:hint="eastAsia" w:ascii="仿宋" w:hAnsi="仿宋" w:eastAsia="仿宋"/>
          <w:highlight w:val="none"/>
        </w:rPr>
        <w:t>投标文件的初审</w:t>
      </w:r>
      <w:r>
        <w:tab/>
      </w:r>
      <w:r>
        <w:fldChar w:fldCharType="begin"/>
      </w:r>
      <w:r>
        <w:instrText xml:space="preserve"> PAGEREF _Toc24779 \h </w:instrText>
      </w:r>
      <w:r>
        <w:fldChar w:fldCharType="separate"/>
      </w:r>
      <w:r>
        <w:t>14</w:t>
      </w:r>
      <w:r>
        <w:fldChar w:fldCharType="end"/>
      </w:r>
      <w:r>
        <w:rPr>
          <w:rFonts w:ascii="宋体" w:hAnsi="宋体"/>
          <w:color w:val="auto"/>
          <w:szCs w:val="32"/>
          <w:highlight w:val="none"/>
        </w:rPr>
        <w:fldChar w:fldCharType="end"/>
      </w:r>
    </w:p>
    <w:p>
      <w:pPr>
        <w:pStyle w:val="15"/>
        <w:tabs>
          <w:tab w:val="right" w:leader="dot" w:pos="9071"/>
        </w:tabs>
        <w:ind w:firstLine="240" w:firstLineChars="100"/>
      </w:pPr>
      <w:r>
        <w:rPr>
          <w:rFonts w:ascii="宋体" w:hAnsi="宋体"/>
          <w:color w:val="auto"/>
          <w:szCs w:val="32"/>
          <w:highlight w:val="none"/>
        </w:rPr>
        <w:fldChar w:fldCharType="begin"/>
      </w:r>
      <w:r>
        <w:rPr>
          <w:rFonts w:ascii="宋体" w:hAnsi="宋体"/>
          <w:szCs w:val="32"/>
          <w:highlight w:val="none"/>
        </w:rPr>
        <w:instrText xml:space="preserve"> HYPERLINK \l _Toc13708 </w:instrText>
      </w:r>
      <w:r>
        <w:rPr>
          <w:rFonts w:ascii="宋体" w:hAnsi="宋体"/>
          <w:szCs w:val="32"/>
          <w:highlight w:val="none"/>
        </w:rPr>
        <w:fldChar w:fldCharType="separate"/>
      </w:r>
      <w:r>
        <w:rPr>
          <w:rFonts w:ascii="仿宋" w:hAnsi="仿宋" w:eastAsia="仿宋"/>
        </w:rPr>
        <w:t xml:space="preserve">18. </w:t>
      </w:r>
      <w:r>
        <w:rPr>
          <w:rFonts w:hint="eastAsia" w:ascii="仿宋" w:hAnsi="仿宋" w:eastAsia="仿宋"/>
          <w:highlight w:val="none"/>
        </w:rPr>
        <w:t>评标办法</w:t>
      </w:r>
      <w:r>
        <w:tab/>
      </w:r>
      <w:r>
        <w:fldChar w:fldCharType="begin"/>
      </w:r>
      <w:r>
        <w:instrText xml:space="preserve"> PAGEREF _Toc13708 \h </w:instrText>
      </w:r>
      <w:r>
        <w:fldChar w:fldCharType="separate"/>
      </w:r>
      <w:r>
        <w:t>17</w:t>
      </w:r>
      <w:r>
        <w:fldChar w:fldCharType="end"/>
      </w:r>
      <w:r>
        <w:rPr>
          <w:rFonts w:ascii="宋体" w:hAnsi="宋体"/>
          <w:color w:val="auto"/>
          <w:szCs w:val="32"/>
          <w:highlight w:val="none"/>
        </w:rPr>
        <w:fldChar w:fldCharType="end"/>
      </w:r>
    </w:p>
    <w:p>
      <w:pPr>
        <w:pStyle w:val="9"/>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_Toc12464 </w:instrText>
      </w:r>
      <w:r>
        <w:rPr>
          <w:rFonts w:ascii="宋体" w:hAnsi="宋体"/>
          <w:szCs w:val="32"/>
          <w:highlight w:val="none"/>
        </w:rPr>
        <w:fldChar w:fldCharType="separate"/>
      </w:r>
      <w:r>
        <w:rPr>
          <w:rFonts w:hint="eastAsia" w:ascii="仿宋" w:hAnsi="仿宋" w:eastAsia="仿宋"/>
          <w:highlight w:val="none"/>
        </w:rPr>
        <w:t>19. 投标文件的澄清</w:t>
      </w:r>
      <w:r>
        <w:tab/>
      </w:r>
      <w:r>
        <w:fldChar w:fldCharType="begin"/>
      </w:r>
      <w:r>
        <w:instrText xml:space="preserve"> PAGEREF _Toc12464 \h </w:instrText>
      </w:r>
      <w:r>
        <w:fldChar w:fldCharType="separate"/>
      </w:r>
      <w:r>
        <w:t>24</w:t>
      </w:r>
      <w:r>
        <w:fldChar w:fldCharType="end"/>
      </w:r>
      <w:r>
        <w:rPr>
          <w:rFonts w:ascii="宋体" w:hAnsi="宋体"/>
          <w:color w:val="auto"/>
          <w:szCs w:val="32"/>
          <w:highlight w:val="none"/>
        </w:rPr>
        <w:fldChar w:fldCharType="end"/>
      </w:r>
    </w:p>
    <w:p>
      <w:pPr>
        <w:pStyle w:val="9"/>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_Toc5374 </w:instrText>
      </w:r>
      <w:r>
        <w:rPr>
          <w:rFonts w:ascii="宋体" w:hAnsi="宋体"/>
          <w:szCs w:val="32"/>
          <w:highlight w:val="none"/>
        </w:rPr>
        <w:fldChar w:fldCharType="separate"/>
      </w:r>
      <w:r>
        <w:rPr>
          <w:rFonts w:hint="eastAsia" w:ascii="仿宋" w:hAnsi="仿宋" w:eastAsia="仿宋"/>
          <w:highlight w:val="none"/>
        </w:rPr>
        <w:t>20. 比较与评价</w:t>
      </w:r>
      <w:r>
        <w:tab/>
      </w:r>
      <w:r>
        <w:fldChar w:fldCharType="begin"/>
      </w:r>
      <w:r>
        <w:instrText xml:space="preserve"> PAGEREF _Toc5374 \h </w:instrText>
      </w:r>
      <w:r>
        <w:fldChar w:fldCharType="separate"/>
      </w:r>
      <w:r>
        <w:t>25</w:t>
      </w:r>
      <w:r>
        <w:fldChar w:fldCharType="end"/>
      </w:r>
      <w:r>
        <w:rPr>
          <w:rFonts w:ascii="宋体" w:hAnsi="宋体"/>
          <w:color w:val="auto"/>
          <w:szCs w:val="32"/>
          <w:highlight w:val="none"/>
        </w:rPr>
        <w:fldChar w:fldCharType="end"/>
      </w:r>
    </w:p>
    <w:p>
      <w:pPr>
        <w:pStyle w:val="15"/>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_Toc24857 </w:instrText>
      </w:r>
      <w:r>
        <w:rPr>
          <w:rFonts w:ascii="宋体" w:hAnsi="宋体"/>
          <w:szCs w:val="32"/>
          <w:highlight w:val="none"/>
        </w:rPr>
        <w:fldChar w:fldCharType="separate"/>
      </w:r>
      <w:r>
        <w:rPr>
          <w:rFonts w:hint="eastAsia" w:ascii="仿宋" w:hAnsi="仿宋" w:eastAsia="仿宋"/>
          <w:highlight w:val="none"/>
        </w:rPr>
        <w:t>第六节</w:t>
      </w:r>
      <w:r>
        <w:rPr>
          <w:rFonts w:hint="eastAsia" w:ascii="仿宋" w:hAnsi="仿宋" w:eastAsia="仿宋"/>
          <w:highlight w:val="none"/>
          <w:lang w:val="en-US" w:eastAsia="zh-CN"/>
        </w:rPr>
        <w:t xml:space="preserve"> </w:t>
      </w:r>
      <w:r>
        <w:rPr>
          <w:rFonts w:hint="eastAsia" w:ascii="仿宋" w:hAnsi="仿宋" w:eastAsia="仿宋"/>
          <w:highlight w:val="none"/>
        </w:rPr>
        <w:t>定标与签订合同</w:t>
      </w:r>
      <w:r>
        <w:tab/>
      </w:r>
      <w:r>
        <w:fldChar w:fldCharType="begin"/>
      </w:r>
      <w:r>
        <w:instrText xml:space="preserve"> PAGEREF _Toc24857 \h </w:instrText>
      </w:r>
      <w:r>
        <w:fldChar w:fldCharType="separate"/>
      </w:r>
      <w:r>
        <w:t>25</w:t>
      </w:r>
      <w:r>
        <w:fldChar w:fldCharType="end"/>
      </w:r>
      <w:r>
        <w:rPr>
          <w:rFonts w:ascii="宋体" w:hAnsi="宋体"/>
          <w:color w:val="auto"/>
          <w:szCs w:val="32"/>
          <w:highlight w:val="none"/>
        </w:rPr>
        <w:fldChar w:fldCharType="end"/>
      </w:r>
    </w:p>
    <w:p>
      <w:pPr>
        <w:pStyle w:val="9"/>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_Toc25381 </w:instrText>
      </w:r>
      <w:r>
        <w:rPr>
          <w:rFonts w:ascii="宋体" w:hAnsi="宋体"/>
          <w:szCs w:val="32"/>
          <w:highlight w:val="none"/>
        </w:rPr>
        <w:fldChar w:fldCharType="separate"/>
      </w:r>
      <w:r>
        <w:rPr>
          <w:rFonts w:hint="eastAsia" w:ascii="仿宋" w:hAnsi="仿宋" w:eastAsia="仿宋"/>
          <w:highlight w:val="none"/>
          <w:lang w:val="en-US" w:eastAsia="zh-CN"/>
        </w:rPr>
        <w:t>21</w:t>
      </w:r>
      <w:r>
        <w:rPr>
          <w:rFonts w:ascii="仿宋" w:hAnsi="仿宋" w:eastAsia="仿宋"/>
          <w:highlight w:val="none"/>
        </w:rPr>
        <w:t>.</w:t>
      </w:r>
      <w:r>
        <w:rPr>
          <w:rFonts w:hint="eastAsia" w:ascii="仿宋" w:hAnsi="仿宋" w:eastAsia="仿宋"/>
          <w:highlight w:val="none"/>
        </w:rPr>
        <w:t xml:space="preserve"> 定标准则</w:t>
      </w:r>
      <w:r>
        <w:tab/>
      </w:r>
      <w:r>
        <w:fldChar w:fldCharType="begin"/>
      </w:r>
      <w:r>
        <w:instrText xml:space="preserve"> PAGEREF _Toc25381 \h </w:instrText>
      </w:r>
      <w:r>
        <w:fldChar w:fldCharType="separate"/>
      </w:r>
      <w:r>
        <w:t>25</w:t>
      </w:r>
      <w:r>
        <w:fldChar w:fldCharType="end"/>
      </w:r>
      <w:r>
        <w:rPr>
          <w:rFonts w:ascii="宋体" w:hAnsi="宋体"/>
          <w:color w:val="auto"/>
          <w:szCs w:val="32"/>
          <w:highlight w:val="none"/>
        </w:rPr>
        <w:fldChar w:fldCharType="end"/>
      </w:r>
    </w:p>
    <w:p>
      <w:pPr>
        <w:pStyle w:val="9"/>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_Toc30101 </w:instrText>
      </w:r>
      <w:r>
        <w:rPr>
          <w:rFonts w:ascii="宋体" w:hAnsi="宋体"/>
          <w:szCs w:val="32"/>
          <w:highlight w:val="none"/>
        </w:rPr>
        <w:fldChar w:fldCharType="separate"/>
      </w:r>
      <w:r>
        <w:rPr>
          <w:rFonts w:hint="eastAsia" w:ascii="仿宋" w:hAnsi="仿宋" w:eastAsia="仿宋"/>
          <w:highlight w:val="none"/>
        </w:rPr>
        <w:t>2</w:t>
      </w:r>
      <w:r>
        <w:rPr>
          <w:rFonts w:hint="eastAsia" w:ascii="仿宋" w:hAnsi="仿宋" w:eastAsia="仿宋"/>
          <w:highlight w:val="none"/>
          <w:lang w:val="en-US" w:eastAsia="zh-CN"/>
        </w:rPr>
        <w:t>2</w:t>
      </w:r>
      <w:r>
        <w:rPr>
          <w:rFonts w:ascii="仿宋" w:hAnsi="仿宋" w:eastAsia="仿宋"/>
          <w:highlight w:val="none"/>
        </w:rPr>
        <w:t xml:space="preserve">. </w:t>
      </w:r>
      <w:r>
        <w:rPr>
          <w:rFonts w:hint="eastAsia" w:ascii="仿宋" w:hAnsi="仿宋" w:eastAsia="仿宋"/>
          <w:highlight w:val="none"/>
        </w:rPr>
        <w:t>中标通知</w:t>
      </w:r>
      <w:r>
        <w:tab/>
      </w:r>
      <w:r>
        <w:fldChar w:fldCharType="begin"/>
      </w:r>
      <w:r>
        <w:instrText xml:space="preserve"> PAGEREF _Toc30101 \h </w:instrText>
      </w:r>
      <w:r>
        <w:fldChar w:fldCharType="separate"/>
      </w:r>
      <w:r>
        <w:t>25</w:t>
      </w:r>
      <w:r>
        <w:fldChar w:fldCharType="end"/>
      </w:r>
      <w:r>
        <w:rPr>
          <w:rFonts w:ascii="宋体" w:hAnsi="宋体"/>
          <w:color w:val="auto"/>
          <w:szCs w:val="32"/>
          <w:highlight w:val="none"/>
        </w:rPr>
        <w:fldChar w:fldCharType="end"/>
      </w:r>
    </w:p>
    <w:p>
      <w:pPr>
        <w:pStyle w:val="9"/>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_Toc20863 </w:instrText>
      </w:r>
      <w:r>
        <w:rPr>
          <w:rFonts w:ascii="宋体" w:hAnsi="宋体"/>
          <w:szCs w:val="32"/>
          <w:highlight w:val="none"/>
        </w:rPr>
        <w:fldChar w:fldCharType="separate"/>
      </w:r>
      <w:r>
        <w:rPr>
          <w:rFonts w:hint="eastAsia" w:ascii="仿宋" w:hAnsi="仿宋" w:eastAsia="仿宋"/>
          <w:highlight w:val="none"/>
        </w:rPr>
        <w:t>2</w:t>
      </w:r>
      <w:r>
        <w:rPr>
          <w:rFonts w:hint="eastAsia" w:ascii="仿宋" w:hAnsi="仿宋" w:eastAsia="仿宋"/>
          <w:highlight w:val="none"/>
          <w:lang w:val="en-US" w:eastAsia="zh-CN"/>
        </w:rPr>
        <w:t>3</w:t>
      </w:r>
      <w:r>
        <w:rPr>
          <w:rFonts w:hint="eastAsia" w:ascii="仿宋" w:hAnsi="仿宋" w:eastAsia="仿宋"/>
          <w:highlight w:val="none"/>
        </w:rPr>
        <w:t>. 签订合同</w:t>
      </w:r>
      <w:r>
        <w:tab/>
      </w:r>
      <w:r>
        <w:fldChar w:fldCharType="begin"/>
      </w:r>
      <w:r>
        <w:instrText xml:space="preserve"> PAGEREF _Toc20863 \h </w:instrText>
      </w:r>
      <w:r>
        <w:fldChar w:fldCharType="separate"/>
      </w:r>
      <w:r>
        <w:t>26</w:t>
      </w:r>
      <w:r>
        <w:fldChar w:fldCharType="end"/>
      </w:r>
      <w:r>
        <w:rPr>
          <w:rFonts w:ascii="宋体" w:hAnsi="宋体"/>
          <w:color w:val="auto"/>
          <w:szCs w:val="32"/>
          <w:highlight w:val="none"/>
        </w:rPr>
        <w:fldChar w:fldCharType="end"/>
      </w:r>
    </w:p>
    <w:p>
      <w:pPr>
        <w:pStyle w:val="14"/>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_Toc11591 </w:instrText>
      </w:r>
      <w:r>
        <w:rPr>
          <w:rFonts w:ascii="宋体" w:hAnsi="宋体"/>
          <w:szCs w:val="32"/>
          <w:highlight w:val="none"/>
        </w:rPr>
        <w:fldChar w:fldCharType="separate"/>
      </w:r>
      <w:r>
        <w:rPr>
          <w:rFonts w:hint="eastAsia" w:ascii="仿宋" w:hAnsi="仿宋" w:eastAsia="仿宋" w:cs="仿宋"/>
          <w:kern w:val="0"/>
          <w:szCs w:val="32"/>
          <w:highlight w:val="none"/>
        </w:rPr>
        <w:t>第三章　招标内容及要求</w:t>
      </w:r>
      <w:r>
        <w:tab/>
      </w:r>
      <w:r>
        <w:fldChar w:fldCharType="begin"/>
      </w:r>
      <w:r>
        <w:instrText xml:space="preserve"> PAGEREF _Toc11591 \h </w:instrText>
      </w:r>
      <w:r>
        <w:fldChar w:fldCharType="separate"/>
      </w:r>
      <w:r>
        <w:t>27</w:t>
      </w:r>
      <w:r>
        <w:fldChar w:fldCharType="end"/>
      </w:r>
      <w:r>
        <w:rPr>
          <w:rFonts w:ascii="宋体" w:hAnsi="宋体"/>
          <w:color w:val="auto"/>
          <w:szCs w:val="32"/>
          <w:highlight w:val="none"/>
        </w:rPr>
        <w:fldChar w:fldCharType="end"/>
      </w:r>
    </w:p>
    <w:p>
      <w:pPr>
        <w:pStyle w:val="15"/>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_Toc4043 </w:instrText>
      </w:r>
      <w:r>
        <w:rPr>
          <w:rFonts w:ascii="宋体" w:hAnsi="宋体"/>
          <w:szCs w:val="32"/>
          <w:highlight w:val="none"/>
        </w:rPr>
        <w:fldChar w:fldCharType="separate"/>
      </w:r>
      <w:r>
        <w:rPr>
          <w:rFonts w:hint="eastAsia" w:ascii="仿宋" w:hAnsi="仿宋" w:eastAsia="仿宋"/>
          <w:highlight w:val="none"/>
        </w:rPr>
        <w:t>第一节 项目需求</w:t>
      </w:r>
      <w:r>
        <w:tab/>
      </w:r>
      <w:r>
        <w:fldChar w:fldCharType="begin"/>
      </w:r>
      <w:r>
        <w:instrText xml:space="preserve"> PAGEREF _Toc4043 \h </w:instrText>
      </w:r>
      <w:r>
        <w:fldChar w:fldCharType="separate"/>
      </w:r>
      <w:r>
        <w:t>27</w:t>
      </w:r>
      <w:r>
        <w:fldChar w:fldCharType="end"/>
      </w:r>
      <w:r>
        <w:rPr>
          <w:rFonts w:ascii="宋体" w:hAnsi="宋体"/>
          <w:color w:val="auto"/>
          <w:szCs w:val="32"/>
          <w:highlight w:val="none"/>
        </w:rPr>
        <w:fldChar w:fldCharType="end"/>
      </w:r>
    </w:p>
    <w:p>
      <w:pPr>
        <w:pStyle w:val="15"/>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_Toc29590 </w:instrText>
      </w:r>
      <w:r>
        <w:rPr>
          <w:rFonts w:ascii="宋体" w:hAnsi="宋体"/>
          <w:szCs w:val="32"/>
          <w:highlight w:val="none"/>
        </w:rPr>
        <w:fldChar w:fldCharType="separate"/>
      </w:r>
      <w:r>
        <w:rPr>
          <w:rFonts w:hint="eastAsia" w:ascii="仿宋" w:hAnsi="仿宋" w:eastAsia="仿宋"/>
          <w:bCs w:val="0"/>
          <w:highlight w:val="none"/>
          <w:shd w:val="clear" w:color="auto" w:fill="auto"/>
        </w:rPr>
        <w:t>第</w:t>
      </w:r>
      <w:r>
        <w:rPr>
          <w:rFonts w:hint="eastAsia" w:ascii="仿宋" w:hAnsi="仿宋" w:eastAsia="仿宋"/>
          <w:bCs w:val="0"/>
          <w:highlight w:val="none"/>
        </w:rPr>
        <w:t>二节 商务技术响应要求</w:t>
      </w:r>
      <w:r>
        <w:tab/>
      </w:r>
      <w:r>
        <w:fldChar w:fldCharType="begin"/>
      </w:r>
      <w:r>
        <w:instrText xml:space="preserve"> PAGEREF _Toc29590 \h </w:instrText>
      </w:r>
      <w:r>
        <w:fldChar w:fldCharType="separate"/>
      </w:r>
      <w:r>
        <w:t>41</w:t>
      </w:r>
      <w:r>
        <w:fldChar w:fldCharType="end"/>
      </w:r>
      <w:r>
        <w:rPr>
          <w:rFonts w:ascii="宋体" w:hAnsi="宋体"/>
          <w:color w:val="auto"/>
          <w:szCs w:val="32"/>
          <w:highlight w:val="none"/>
        </w:rPr>
        <w:fldChar w:fldCharType="end"/>
      </w:r>
    </w:p>
    <w:p>
      <w:pPr>
        <w:pStyle w:val="15"/>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_Toc21894 </w:instrText>
      </w:r>
      <w:r>
        <w:rPr>
          <w:rFonts w:ascii="宋体" w:hAnsi="宋体"/>
          <w:szCs w:val="32"/>
          <w:highlight w:val="none"/>
        </w:rPr>
        <w:fldChar w:fldCharType="separate"/>
      </w:r>
      <w:r>
        <w:rPr>
          <w:rFonts w:hint="eastAsia" w:ascii="仿宋" w:hAnsi="仿宋" w:eastAsia="仿宋"/>
          <w:highlight w:val="none"/>
        </w:rPr>
        <w:t>第三节 报价要求</w:t>
      </w:r>
      <w:r>
        <w:tab/>
      </w:r>
      <w:r>
        <w:fldChar w:fldCharType="begin"/>
      </w:r>
      <w:r>
        <w:instrText xml:space="preserve"> PAGEREF _Toc21894 \h </w:instrText>
      </w:r>
      <w:r>
        <w:fldChar w:fldCharType="separate"/>
      </w:r>
      <w:r>
        <w:t>42</w:t>
      </w:r>
      <w:r>
        <w:fldChar w:fldCharType="end"/>
      </w:r>
      <w:r>
        <w:rPr>
          <w:rFonts w:ascii="宋体" w:hAnsi="宋体"/>
          <w:color w:val="auto"/>
          <w:szCs w:val="32"/>
          <w:highlight w:val="none"/>
        </w:rPr>
        <w:fldChar w:fldCharType="end"/>
      </w:r>
    </w:p>
    <w:p>
      <w:pPr>
        <w:pStyle w:val="14"/>
        <w:tabs>
          <w:tab w:val="right" w:leader="dot" w:pos="9071"/>
        </w:tabs>
      </w:pPr>
      <w:r>
        <w:rPr>
          <w:rFonts w:ascii="宋体" w:hAnsi="宋体"/>
          <w:color w:val="auto"/>
          <w:szCs w:val="32"/>
          <w:highlight w:val="none"/>
        </w:rPr>
        <w:fldChar w:fldCharType="begin"/>
      </w:r>
      <w:r>
        <w:rPr>
          <w:rFonts w:ascii="宋体" w:hAnsi="宋体"/>
          <w:szCs w:val="32"/>
          <w:highlight w:val="none"/>
        </w:rPr>
        <w:instrText xml:space="preserve"> HYPERLINK \l _Toc16241 </w:instrText>
      </w:r>
      <w:r>
        <w:rPr>
          <w:rFonts w:ascii="宋体" w:hAnsi="宋体"/>
          <w:szCs w:val="32"/>
          <w:highlight w:val="none"/>
        </w:rPr>
        <w:fldChar w:fldCharType="separate"/>
      </w:r>
      <w:r>
        <w:rPr>
          <w:rFonts w:hint="eastAsia" w:ascii="仿宋" w:hAnsi="仿宋" w:eastAsia="仿宋"/>
          <w:highlight w:val="none"/>
        </w:rPr>
        <w:t>第四章  投标文件格式</w:t>
      </w:r>
      <w:r>
        <w:tab/>
      </w:r>
      <w:r>
        <w:fldChar w:fldCharType="begin"/>
      </w:r>
      <w:r>
        <w:instrText xml:space="preserve"> PAGEREF _Toc16241 \h </w:instrText>
      </w:r>
      <w:r>
        <w:fldChar w:fldCharType="separate"/>
      </w:r>
      <w:r>
        <w:t>43</w:t>
      </w:r>
      <w:r>
        <w:fldChar w:fldCharType="end"/>
      </w:r>
      <w:r>
        <w:rPr>
          <w:rFonts w:ascii="宋体" w:hAnsi="宋体"/>
          <w:color w:val="auto"/>
          <w:szCs w:val="32"/>
          <w:highlight w:val="none"/>
        </w:rPr>
        <w:fldChar w:fldCharType="end"/>
      </w:r>
    </w:p>
    <w:p>
      <w:pPr>
        <w:pStyle w:val="14"/>
        <w:tabs>
          <w:tab w:val="right" w:leader="dot" w:pos="9061"/>
        </w:tabs>
        <w:spacing w:before="0" w:after="0" w:line="400" w:lineRule="exact"/>
        <w:jc w:val="center"/>
        <w:rPr>
          <w:rFonts w:hint="eastAsia" w:ascii="仿宋" w:hAnsi="仿宋" w:eastAsia="仿宋" w:cs="仿宋"/>
          <w:bCs w:val="0"/>
          <w:color w:val="auto"/>
          <w:kern w:val="0"/>
          <w:sz w:val="32"/>
          <w:szCs w:val="32"/>
          <w:highlight w:val="none"/>
        </w:rPr>
      </w:pPr>
      <w:r>
        <w:rPr>
          <w:rFonts w:ascii="宋体" w:hAnsi="宋体"/>
          <w:color w:val="auto"/>
          <w:szCs w:val="32"/>
          <w:highlight w:val="none"/>
        </w:rPr>
        <w:fldChar w:fldCharType="end"/>
      </w:r>
      <w:bookmarkStart w:id="8" w:name="_Toc51489303"/>
      <w:r>
        <w:rPr>
          <w:color w:val="auto"/>
          <w:sz w:val="52"/>
          <w:szCs w:val="52"/>
          <w:highlight w:val="none"/>
        </w:rPr>
        <w:br w:type="page"/>
      </w:r>
      <w:bookmarkStart w:id="9" w:name="_Toc22525"/>
      <w:bookmarkStart w:id="10" w:name="_Toc6220"/>
      <w:bookmarkStart w:id="11" w:name="_Toc30759"/>
      <w:bookmarkStart w:id="12" w:name="_Toc16183"/>
      <w:r>
        <w:rPr>
          <w:rFonts w:hint="eastAsia" w:ascii="仿宋" w:hAnsi="仿宋" w:eastAsia="仿宋" w:cs="仿宋"/>
          <w:bCs w:val="0"/>
          <w:color w:val="auto"/>
          <w:kern w:val="0"/>
          <w:sz w:val="32"/>
          <w:szCs w:val="32"/>
          <w:highlight w:val="none"/>
        </w:rPr>
        <w:t>第一章　招标公告</w:t>
      </w:r>
      <w:bookmarkEnd w:id="9"/>
      <w:bookmarkEnd w:id="10"/>
      <w:bookmarkEnd w:id="11"/>
      <w:bookmarkEnd w:id="12"/>
    </w:p>
    <w:p>
      <w:pPr>
        <w:pStyle w:val="14"/>
        <w:tabs>
          <w:tab w:val="right" w:leader="dot" w:pos="9061"/>
        </w:tabs>
        <w:spacing w:before="0" w:after="0" w:line="400" w:lineRule="exact"/>
        <w:jc w:val="center"/>
        <w:rPr>
          <w:rFonts w:hint="eastAsia" w:ascii="仿宋" w:hAnsi="仿宋" w:eastAsia="仿宋" w:cs="仿宋"/>
          <w:bCs w:val="0"/>
          <w:color w:val="auto"/>
          <w:kern w:val="0"/>
          <w:sz w:val="32"/>
          <w:szCs w:val="32"/>
          <w:highlight w:val="none"/>
        </w:rPr>
      </w:pPr>
    </w:p>
    <w:p>
      <w:pPr>
        <w:pStyle w:val="16"/>
        <w:shd w:val="clear" w:color="auto" w:fill="FFFFFF"/>
        <w:spacing w:line="500" w:lineRule="exact"/>
        <w:ind w:firstLine="640" w:firstLineChars="200"/>
        <w:rPr>
          <w:rFonts w:ascii="仿宋" w:hAnsi="仿宋" w:eastAsia="仿宋" w:cs="Arial"/>
          <w:color w:val="auto"/>
          <w:sz w:val="32"/>
          <w:szCs w:val="32"/>
          <w:highlight w:val="none"/>
        </w:rPr>
      </w:pPr>
      <w:r>
        <w:rPr>
          <w:rFonts w:hint="eastAsia" w:ascii="仿宋" w:hAnsi="仿宋" w:eastAsia="仿宋" w:cs="仿宋"/>
          <w:color w:val="auto"/>
          <w:kern w:val="0"/>
          <w:sz w:val="32"/>
          <w:szCs w:val="32"/>
          <w:highlight w:val="none"/>
          <w:lang w:eastAsia="zh-CN"/>
        </w:rPr>
        <w:t>厦门国贸城市服务集团股份有限公司</w:t>
      </w:r>
      <w:r>
        <w:rPr>
          <w:rFonts w:hint="eastAsia" w:ascii="仿宋" w:hAnsi="仿宋" w:eastAsia="仿宋" w:cs="仿宋"/>
          <w:color w:val="auto"/>
          <w:kern w:val="0"/>
          <w:sz w:val="32"/>
          <w:szCs w:val="32"/>
          <w:highlight w:val="none"/>
        </w:rPr>
        <w:t>为保证管辖项目</w:t>
      </w:r>
      <w:r>
        <w:rPr>
          <w:rFonts w:hint="eastAsia" w:ascii="仿宋" w:hAnsi="仿宋" w:eastAsia="仿宋" w:cs="仿宋"/>
          <w:color w:val="auto"/>
          <w:kern w:val="0"/>
          <w:sz w:val="32"/>
          <w:szCs w:val="32"/>
          <w:highlight w:val="none"/>
          <w:lang w:val="en-US" w:eastAsia="zh-CN"/>
        </w:rPr>
        <w:t>字节跳动厦门办公楼</w:t>
      </w:r>
      <w:r>
        <w:rPr>
          <w:rFonts w:hint="eastAsia" w:ascii="仿宋" w:hAnsi="仿宋" w:eastAsia="仿宋" w:cs="仿宋"/>
          <w:color w:val="auto"/>
          <w:kern w:val="0"/>
          <w:sz w:val="32"/>
          <w:szCs w:val="32"/>
          <w:highlight w:val="none"/>
        </w:rPr>
        <w:t>的整体形象，进一步做好项目环境的整洁美化工作，现对此项目</w:t>
      </w:r>
      <w:r>
        <w:rPr>
          <w:rFonts w:hint="eastAsia" w:ascii="仿宋" w:hAnsi="仿宋" w:eastAsia="仿宋" w:cs="仿宋"/>
          <w:color w:val="auto"/>
          <w:kern w:val="0"/>
          <w:sz w:val="32"/>
          <w:szCs w:val="32"/>
          <w:highlight w:val="none"/>
          <w:lang w:val="en-US" w:eastAsia="zh-CN"/>
        </w:rPr>
        <w:t>日常保洁</w:t>
      </w:r>
      <w:r>
        <w:rPr>
          <w:rFonts w:hint="eastAsia" w:ascii="仿宋" w:hAnsi="仿宋" w:eastAsia="仿宋" w:cs="仿宋"/>
          <w:color w:val="auto"/>
          <w:kern w:val="0"/>
          <w:sz w:val="32"/>
          <w:szCs w:val="32"/>
          <w:highlight w:val="none"/>
        </w:rPr>
        <w:t>服务</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精开荒服务</w:t>
      </w:r>
      <w:r>
        <w:rPr>
          <w:rFonts w:hint="eastAsia" w:ascii="仿宋" w:hAnsi="仿宋" w:eastAsia="仿宋" w:cs="仿宋"/>
          <w:color w:val="auto"/>
          <w:kern w:val="0"/>
          <w:sz w:val="32"/>
          <w:szCs w:val="32"/>
          <w:highlight w:val="none"/>
        </w:rPr>
        <w:t>进行</w:t>
      </w:r>
      <w:r>
        <w:rPr>
          <w:rFonts w:hint="eastAsia" w:ascii="仿宋" w:hAnsi="仿宋" w:eastAsia="仿宋" w:cs="仿宋"/>
          <w:color w:val="auto"/>
          <w:kern w:val="0"/>
          <w:sz w:val="32"/>
          <w:szCs w:val="32"/>
          <w:highlight w:val="none"/>
          <w:lang w:val="en-US" w:eastAsia="zh-CN"/>
        </w:rPr>
        <w:t>公开</w:t>
      </w:r>
      <w:r>
        <w:rPr>
          <w:rFonts w:hint="eastAsia" w:ascii="仿宋" w:hAnsi="仿宋" w:eastAsia="仿宋" w:cs="仿宋"/>
          <w:color w:val="auto"/>
          <w:kern w:val="0"/>
          <w:sz w:val="32"/>
          <w:szCs w:val="32"/>
          <w:highlight w:val="none"/>
        </w:rPr>
        <w:t>招标，欢迎符合资格、专业的公司参加投标</w:t>
      </w:r>
      <w:r>
        <w:rPr>
          <w:rFonts w:hint="eastAsia" w:ascii="仿宋" w:hAnsi="仿宋" w:eastAsia="仿宋" w:cs="Arial"/>
          <w:color w:val="auto"/>
          <w:sz w:val="32"/>
          <w:szCs w:val="32"/>
          <w:highlight w:val="none"/>
        </w:rPr>
        <w:t>。</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若有意参加此次招标，请自行在本网站</w:t>
      </w:r>
      <w:r>
        <w:rPr>
          <w:rFonts w:ascii="仿宋" w:hAnsi="仿宋" w:eastAsia="仿宋" w:cs="仿宋"/>
          <w:color w:val="auto"/>
          <w:kern w:val="0"/>
          <w:sz w:val="32"/>
          <w:szCs w:val="32"/>
          <w:highlight w:val="none"/>
        </w:rPr>
        <w:t>下载</w:t>
      </w:r>
      <w:r>
        <w:rPr>
          <w:rFonts w:hint="eastAsia" w:ascii="仿宋" w:hAnsi="仿宋" w:eastAsia="仿宋" w:cs="仿宋"/>
          <w:color w:val="auto"/>
          <w:kern w:val="0"/>
          <w:sz w:val="32"/>
          <w:szCs w:val="32"/>
          <w:highlight w:val="none"/>
        </w:rPr>
        <w:t>招标文件，此次招标的截标时间为</w:t>
      </w:r>
      <w:r>
        <w:rPr>
          <w:rFonts w:hint="eastAsia" w:ascii="仿宋" w:hAnsi="仿宋" w:eastAsia="仿宋" w:cs="仿宋"/>
          <w:color w:val="auto"/>
          <w:kern w:val="0"/>
          <w:sz w:val="32"/>
          <w:szCs w:val="32"/>
          <w:highlight w:val="none"/>
          <w:lang w:val="en-US" w:eastAsia="zh-CN"/>
        </w:rPr>
        <w:t>2025</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1</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14</w:t>
      </w:r>
      <w:r>
        <w:rPr>
          <w:rFonts w:hint="eastAsia" w:ascii="仿宋" w:hAnsi="仿宋" w:eastAsia="仿宋" w:cs="仿宋"/>
          <w:color w:val="auto"/>
          <w:kern w:val="0"/>
          <w:sz w:val="32"/>
          <w:szCs w:val="32"/>
          <w:highlight w:val="none"/>
        </w:rPr>
        <w:t>日</w:t>
      </w:r>
      <w:r>
        <w:rPr>
          <w:rFonts w:hint="eastAsia" w:ascii="仿宋" w:hAnsi="仿宋" w:eastAsia="仿宋" w:cs="仿宋"/>
          <w:color w:val="auto"/>
          <w:kern w:val="0"/>
          <w:sz w:val="32"/>
          <w:szCs w:val="32"/>
          <w:highlight w:val="none"/>
          <w:lang w:val="en-US" w:eastAsia="zh-CN"/>
        </w:rPr>
        <w:t>17</w:t>
      </w:r>
      <w:r>
        <w:rPr>
          <w:rFonts w:ascii="仿宋" w:hAnsi="仿宋" w:eastAsia="仿宋" w:cs="仿宋"/>
          <w:color w:val="auto"/>
          <w:kern w:val="0"/>
          <w:sz w:val="32"/>
          <w:szCs w:val="32"/>
          <w:highlight w:val="none"/>
        </w:rPr>
        <w:t>时</w:t>
      </w:r>
      <w:r>
        <w:rPr>
          <w:rFonts w:hint="eastAsia" w:ascii="仿宋" w:hAnsi="仿宋" w:eastAsia="仿宋" w:cs="仿宋"/>
          <w:color w:val="auto"/>
          <w:kern w:val="0"/>
          <w:sz w:val="32"/>
          <w:szCs w:val="32"/>
          <w:highlight w:val="none"/>
          <w:lang w:val="en-US" w:eastAsia="zh-CN"/>
        </w:rPr>
        <w:t>30分</w:t>
      </w:r>
      <w:r>
        <w:rPr>
          <w:rFonts w:ascii="仿宋" w:hAnsi="仿宋" w:eastAsia="仿宋" w:cs="仿宋"/>
          <w:color w:val="auto"/>
          <w:kern w:val="0"/>
          <w:sz w:val="32"/>
          <w:szCs w:val="32"/>
          <w:highlight w:val="none"/>
        </w:rPr>
        <w:t>，投标人需在</w:t>
      </w:r>
      <w:r>
        <w:rPr>
          <w:rFonts w:hint="eastAsia" w:ascii="仿宋" w:hAnsi="仿宋" w:eastAsia="仿宋" w:cs="仿宋"/>
          <w:color w:val="auto"/>
          <w:kern w:val="0"/>
          <w:sz w:val="32"/>
          <w:szCs w:val="32"/>
          <w:highlight w:val="none"/>
          <w:lang w:val="en-US" w:eastAsia="zh-CN"/>
        </w:rPr>
        <w:t>2025</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1</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14</w:t>
      </w:r>
      <w:r>
        <w:rPr>
          <w:rFonts w:hint="eastAsia" w:ascii="仿宋" w:hAnsi="仿宋" w:eastAsia="仿宋" w:cs="仿宋"/>
          <w:color w:val="auto"/>
          <w:kern w:val="0"/>
          <w:sz w:val="32"/>
          <w:szCs w:val="32"/>
          <w:highlight w:val="none"/>
        </w:rPr>
        <w:t>日</w:t>
      </w:r>
      <w:r>
        <w:rPr>
          <w:rFonts w:hint="eastAsia" w:ascii="仿宋" w:hAnsi="仿宋" w:eastAsia="仿宋" w:cs="仿宋"/>
          <w:color w:val="auto"/>
          <w:kern w:val="0"/>
          <w:sz w:val="32"/>
          <w:szCs w:val="32"/>
          <w:highlight w:val="none"/>
          <w:lang w:val="en-US" w:eastAsia="zh-CN"/>
        </w:rPr>
        <w:t>17</w:t>
      </w:r>
      <w:r>
        <w:rPr>
          <w:rFonts w:ascii="仿宋" w:hAnsi="仿宋" w:eastAsia="仿宋" w:cs="仿宋"/>
          <w:color w:val="auto"/>
          <w:kern w:val="0"/>
          <w:sz w:val="32"/>
          <w:szCs w:val="32"/>
          <w:highlight w:val="none"/>
        </w:rPr>
        <w:t>时</w:t>
      </w:r>
      <w:r>
        <w:rPr>
          <w:rFonts w:hint="eastAsia" w:ascii="仿宋" w:hAnsi="仿宋" w:eastAsia="仿宋" w:cs="仿宋"/>
          <w:color w:val="auto"/>
          <w:kern w:val="0"/>
          <w:sz w:val="32"/>
          <w:szCs w:val="32"/>
          <w:highlight w:val="none"/>
          <w:lang w:val="en-US" w:eastAsia="zh-CN"/>
        </w:rPr>
        <w:t>30分</w:t>
      </w:r>
      <w:r>
        <w:rPr>
          <w:rFonts w:hint="eastAsia" w:ascii="仿宋" w:hAnsi="仿宋" w:eastAsia="仿宋" w:cs="仿宋"/>
          <w:color w:val="auto"/>
          <w:kern w:val="0"/>
          <w:sz w:val="32"/>
          <w:szCs w:val="32"/>
          <w:highlight w:val="none"/>
        </w:rPr>
        <w:t>前将投标材料正本一份，副本一份</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电子版一份（U盘介质）提交到招标人处，在此时点之后送达的投</w:t>
      </w:r>
      <w:bookmarkStart w:id="259" w:name="_GoBack"/>
      <w:bookmarkEnd w:id="259"/>
      <w:r>
        <w:rPr>
          <w:rFonts w:hint="eastAsia" w:ascii="仿宋" w:hAnsi="仿宋" w:eastAsia="仿宋" w:cs="仿宋"/>
          <w:color w:val="auto"/>
          <w:kern w:val="0"/>
          <w:sz w:val="32"/>
          <w:szCs w:val="32"/>
          <w:highlight w:val="none"/>
        </w:rPr>
        <w:t>标文件恕不接受。</w:t>
      </w:r>
    </w:p>
    <w:p>
      <w:pPr>
        <w:spacing w:line="500" w:lineRule="exact"/>
        <w:ind w:firstLine="640" w:firstLineChars="200"/>
        <w:rPr>
          <w:rFonts w:ascii="仿宋" w:hAnsi="仿宋" w:eastAsia="仿宋" w:cs="仿宋"/>
          <w:color w:val="auto"/>
          <w:kern w:val="0"/>
          <w:sz w:val="32"/>
          <w:szCs w:val="32"/>
          <w:highlight w:val="none"/>
        </w:rPr>
      </w:pPr>
    </w:p>
    <w:p>
      <w:pPr>
        <w:spacing w:line="500" w:lineRule="exact"/>
        <w:ind w:firstLine="640" w:firstLineChars="200"/>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rPr>
        <w:t>招标人：</w:t>
      </w:r>
      <w:r>
        <w:rPr>
          <w:rFonts w:hint="eastAsia" w:ascii="仿宋" w:hAnsi="仿宋" w:eastAsia="仿宋" w:cs="仿宋"/>
          <w:color w:val="auto"/>
          <w:kern w:val="0"/>
          <w:sz w:val="32"/>
          <w:szCs w:val="32"/>
          <w:highlight w:val="none"/>
          <w:lang w:eastAsia="zh-CN"/>
        </w:rPr>
        <w:t>厦门国贸城市服务集团股份有限公司</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联系地址：厦门市思明区体育路</w:t>
      </w:r>
      <w:r>
        <w:rPr>
          <w:rFonts w:ascii="仿宋" w:hAnsi="仿宋" w:eastAsia="仿宋" w:cs="仿宋"/>
          <w:color w:val="auto"/>
          <w:kern w:val="0"/>
          <w:sz w:val="32"/>
          <w:szCs w:val="32"/>
          <w:highlight w:val="none"/>
        </w:rPr>
        <w:t>41</w:t>
      </w:r>
      <w:r>
        <w:rPr>
          <w:rFonts w:hint="eastAsia" w:ascii="仿宋" w:hAnsi="仿宋" w:eastAsia="仿宋" w:cs="仿宋"/>
          <w:color w:val="auto"/>
          <w:kern w:val="0"/>
          <w:sz w:val="32"/>
          <w:szCs w:val="32"/>
          <w:highlight w:val="none"/>
        </w:rPr>
        <w:t>号顺承大厦6楼</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联系人：林女士</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联系电话：0592-2990825</w:t>
      </w:r>
    </w:p>
    <w:p>
      <w:pPr>
        <w:spacing w:line="500" w:lineRule="exact"/>
        <w:ind w:firstLine="640" w:firstLineChars="200"/>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rPr>
        <w:t>账户名称：</w:t>
      </w:r>
      <w:r>
        <w:rPr>
          <w:rFonts w:hint="eastAsia" w:ascii="仿宋" w:hAnsi="仿宋" w:eastAsia="仿宋" w:cs="仿宋"/>
          <w:color w:val="auto"/>
          <w:kern w:val="0"/>
          <w:sz w:val="32"/>
          <w:szCs w:val="32"/>
          <w:highlight w:val="none"/>
          <w:lang w:eastAsia="zh-CN"/>
        </w:rPr>
        <w:t>厦门国贸城市服务集团股份有限公司</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账</w:t>
      </w:r>
      <w:r>
        <w:rPr>
          <w:rFonts w:hint="eastAsia" w:ascii="仿宋" w:hAnsi="仿宋" w:eastAsia="仿宋" w:cs="仿宋"/>
          <w:color w:val="auto"/>
          <w:kern w:val="0"/>
          <w:sz w:val="32"/>
          <w:szCs w:val="32"/>
          <w:highlight w:val="none"/>
        </w:rPr>
        <w:t xml:space="preserve">    号：35101551001050009378</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开户银行：中国建设银行股份有限公司厦门湖滨支行</w:t>
      </w:r>
    </w:p>
    <w:p>
      <w:pPr>
        <w:spacing w:line="500" w:lineRule="exact"/>
        <w:ind w:right="920"/>
        <w:rPr>
          <w:rFonts w:ascii="仿宋" w:hAnsi="仿宋" w:eastAsia="仿宋" w:cs="仿宋"/>
          <w:color w:val="auto"/>
          <w:kern w:val="0"/>
          <w:sz w:val="32"/>
          <w:szCs w:val="32"/>
          <w:highlight w:val="none"/>
        </w:rPr>
      </w:pPr>
    </w:p>
    <w:p>
      <w:pPr>
        <w:spacing w:line="500" w:lineRule="exact"/>
        <w:ind w:right="280" w:firstLine="640" w:firstLineChars="200"/>
        <w:jc w:val="right"/>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lang w:eastAsia="zh-CN"/>
        </w:rPr>
        <w:t>厦门国贸城市服务集团股份有限公司</w:t>
      </w:r>
    </w:p>
    <w:p>
      <w:pPr>
        <w:spacing w:line="500" w:lineRule="exact"/>
        <w:ind w:right="280" w:firstLine="640" w:firstLineChars="200"/>
        <w:jc w:val="right"/>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2025</w:t>
      </w:r>
      <w:r>
        <w:rPr>
          <w:rFonts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1</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8</w:t>
      </w:r>
      <w:r>
        <w:rPr>
          <w:rFonts w:hint="eastAsia" w:ascii="仿宋" w:hAnsi="仿宋" w:eastAsia="仿宋" w:cs="仿宋"/>
          <w:color w:val="auto"/>
          <w:kern w:val="0"/>
          <w:sz w:val="32"/>
          <w:szCs w:val="32"/>
          <w:highlight w:val="none"/>
        </w:rPr>
        <w:t>日</w:t>
      </w:r>
    </w:p>
    <w:p>
      <w:pPr>
        <w:pStyle w:val="3"/>
        <w:keepNext w:val="0"/>
        <w:keepLines w:val="0"/>
        <w:tabs>
          <w:tab w:val="center" w:pos="4535"/>
        </w:tabs>
        <w:spacing w:before="0" w:after="0" w:line="360" w:lineRule="auto"/>
        <w:jc w:val="left"/>
        <w:rPr>
          <w:rFonts w:ascii="仿宋" w:hAnsi="仿宋" w:eastAsia="仿宋"/>
          <w:color w:val="auto"/>
          <w:highlight w:val="none"/>
        </w:rPr>
      </w:pPr>
    </w:p>
    <w:p>
      <w:pPr>
        <w:pStyle w:val="3"/>
        <w:keepNext w:val="0"/>
        <w:keepLines w:val="0"/>
        <w:tabs>
          <w:tab w:val="center" w:pos="4535"/>
        </w:tabs>
        <w:spacing w:before="0" w:after="0" w:line="360" w:lineRule="auto"/>
        <w:jc w:val="left"/>
        <w:rPr>
          <w:rFonts w:ascii="仿宋" w:hAnsi="仿宋" w:eastAsia="仿宋"/>
          <w:color w:val="auto"/>
          <w:highlight w:val="none"/>
        </w:rPr>
      </w:pPr>
    </w:p>
    <w:p>
      <w:pPr>
        <w:pStyle w:val="3"/>
        <w:keepNext w:val="0"/>
        <w:keepLines w:val="0"/>
        <w:tabs>
          <w:tab w:val="center" w:pos="4535"/>
        </w:tabs>
        <w:spacing w:before="0" w:after="0" w:line="360" w:lineRule="auto"/>
        <w:jc w:val="left"/>
        <w:rPr>
          <w:rFonts w:ascii="仿宋" w:hAnsi="仿宋" w:eastAsia="仿宋"/>
          <w:color w:val="auto"/>
          <w:highlight w:val="none"/>
        </w:rPr>
      </w:pPr>
    </w:p>
    <w:p>
      <w:pPr>
        <w:pStyle w:val="3"/>
        <w:keepNext w:val="0"/>
        <w:keepLines w:val="0"/>
        <w:tabs>
          <w:tab w:val="center" w:pos="4535"/>
        </w:tabs>
        <w:spacing w:before="0" w:after="0" w:line="360" w:lineRule="auto"/>
        <w:jc w:val="left"/>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color w:val="auto"/>
          <w:highlight w:val="none"/>
        </w:rPr>
      </w:pPr>
    </w:p>
    <w:p>
      <w:pPr>
        <w:rPr>
          <w:color w:val="auto"/>
          <w:highlight w:val="none"/>
        </w:rPr>
      </w:pPr>
    </w:p>
    <w:p>
      <w:pPr>
        <w:rPr>
          <w:color w:val="auto"/>
          <w:highlight w:val="none"/>
        </w:rPr>
      </w:pPr>
    </w:p>
    <w:p>
      <w:pPr>
        <w:pStyle w:val="3"/>
        <w:keepNext w:val="0"/>
        <w:keepLines w:val="0"/>
        <w:tabs>
          <w:tab w:val="center" w:pos="4535"/>
        </w:tabs>
        <w:spacing w:before="0" w:after="0" w:line="360" w:lineRule="auto"/>
        <w:jc w:val="left"/>
        <w:rPr>
          <w:rFonts w:ascii="仿宋" w:hAnsi="仿宋" w:eastAsia="仿宋"/>
          <w:color w:val="auto"/>
          <w:highlight w:val="none"/>
        </w:rPr>
      </w:pPr>
      <w:bookmarkStart w:id="13" w:name="_Toc14254"/>
      <w:bookmarkStart w:id="14" w:name="_Toc82"/>
      <w:bookmarkStart w:id="15" w:name="_Toc1106"/>
      <w:bookmarkStart w:id="16" w:name="_Toc8373"/>
      <w:r>
        <w:rPr>
          <w:rFonts w:hint="eastAsia" w:ascii="仿宋" w:hAnsi="仿宋" w:eastAsia="仿宋"/>
          <w:color w:val="auto"/>
          <w:highlight w:val="none"/>
        </w:rPr>
        <w:t>附：招标项目一览表</w:t>
      </w:r>
      <w:bookmarkEnd w:id="13"/>
      <w:bookmarkEnd w:id="14"/>
      <w:bookmarkEnd w:id="15"/>
      <w:bookmarkEnd w:id="16"/>
    </w:p>
    <w:tbl>
      <w:tblPr>
        <w:tblStyle w:val="18"/>
        <w:tblW w:w="9214" w:type="dxa"/>
        <w:tblInd w:w="38"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1025"/>
        <w:gridCol w:w="1984"/>
        <w:gridCol w:w="1383"/>
        <w:gridCol w:w="1736"/>
        <w:gridCol w:w="1243"/>
        <w:gridCol w:w="1843"/>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trPr>
        <w:tc>
          <w:tcPr>
            <w:tcW w:w="1025"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1984"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宋体" w:hAnsi="宋体" w:cs="宋体"/>
                <w:b/>
                <w:color w:val="auto"/>
                <w:kern w:val="0"/>
                <w:sz w:val="24"/>
                <w:highlight w:val="none"/>
              </w:rPr>
              <w:t>招标服务名称</w:t>
            </w:r>
          </w:p>
        </w:tc>
        <w:tc>
          <w:tcPr>
            <w:tcW w:w="1383"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宋体" w:hAnsi="宋体" w:cs="宋体"/>
                <w:b/>
                <w:color w:val="auto"/>
                <w:kern w:val="0"/>
                <w:sz w:val="24"/>
                <w:highlight w:val="none"/>
              </w:rPr>
              <w:t>招标内容及要求</w:t>
            </w:r>
          </w:p>
        </w:tc>
        <w:tc>
          <w:tcPr>
            <w:tcW w:w="1736"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宋体" w:hAnsi="宋体" w:cs="宋体"/>
                <w:b/>
                <w:color w:val="auto"/>
                <w:kern w:val="0"/>
                <w:sz w:val="24"/>
                <w:highlight w:val="none"/>
              </w:rPr>
              <w:t>服务地点</w:t>
            </w:r>
          </w:p>
        </w:tc>
        <w:tc>
          <w:tcPr>
            <w:tcW w:w="1243"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宋体" w:hAnsi="宋体" w:cs="宋体"/>
                <w:b/>
                <w:color w:val="auto"/>
                <w:kern w:val="0"/>
                <w:sz w:val="24"/>
                <w:highlight w:val="none"/>
              </w:rPr>
              <w:t>服务期</w:t>
            </w:r>
          </w:p>
        </w:tc>
        <w:tc>
          <w:tcPr>
            <w:tcW w:w="1843"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仿宋" w:hAnsi="仿宋" w:eastAsia="仿宋"/>
                <w:color w:val="auto"/>
                <w:sz w:val="28"/>
                <w:szCs w:val="28"/>
                <w:highlight w:val="none"/>
              </w:rPr>
              <w:t>★</w:t>
            </w:r>
            <w:r>
              <w:rPr>
                <w:rFonts w:hint="eastAsia" w:ascii="宋体" w:hAnsi="宋体" w:cs="宋体"/>
                <w:b/>
                <w:color w:val="auto"/>
                <w:kern w:val="0"/>
                <w:sz w:val="24"/>
                <w:highlight w:val="none"/>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1025" w:type="dxa"/>
            <w:vAlign w:val="center"/>
          </w:tcPr>
          <w:p>
            <w:pPr>
              <w:spacing w:line="360" w:lineRule="auto"/>
              <w:jc w:val="center"/>
              <w:rPr>
                <w:rFonts w:ascii="Arial" w:hAnsi="Arial" w:cs="Arial"/>
                <w:color w:val="auto"/>
                <w:kern w:val="2"/>
                <w:sz w:val="24"/>
                <w:highlight w:val="none"/>
                <w:shd w:val="clear" w:fill="FFFFFF"/>
              </w:rPr>
            </w:pPr>
            <w:r>
              <w:rPr>
                <w:rFonts w:hint="default" w:ascii="Arial" w:hAnsi="Arial" w:cs="Arial"/>
                <w:color w:val="auto"/>
                <w:kern w:val="2"/>
                <w:sz w:val="24"/>
                <w:highlight w:val="none"/>
                <w:shd w:val="clear" w:fill="FFFFFF"/>
              </w:rPr>
              <w:t>一</w:t>
            </w:r>
          </w:p>
        </w:tc>
        <w:tc>
          <w:tcPr>
            <w:tcW w:w="1984" w:type="dxa"/>
            <w:vAlign w:val="center"/>
          </w:tcPr>
          <w:p>
            <w:pPr>
              <w:adjustRightInd/>
              <w:snapToGrid/>
              <w:spacing w:line="360" w:lineRule="auto"/>
              <w:jc w:val="center"/>
              <w:rPr>
                <w:rFonts w:hint="default" w:ascii="Arial" w:hAnsi="Arial" w:eastAsia="宋体" w:cs="Arial"/>
                <w:color w:val="auto"/>
                <w:sz w:val="24"/>
                <w:szCs w:val="24"/>
                <w:highlight w:val="none"/>
                <w:shd w:val="clear" w:fill="FFFFFF"/>
                <w:lang w:val="en-US" w:eastAsia="zh-CN"/>
              </w:rPr>
            </w:pPr>
            <w:r>
              <w:rPr>
                <w:rFonts w:hint="default" w:ascii="Arial" w:hAnsi="Arial" w:eastAsia="宋体" w:cs="Arial"/>
                <w:color w:val="auto"/>
                <w:sz w:val="24"/>
                <w:szCs w:val="24"/>
                <w:highlight w:val="none"/>
                <w:shd w:val="clear" w:fill="FFFFFF"/>
                <w:lang w:val="en-US" w:eastAsia="zh-CN"/>
              </w:rPr>
              <w:t>日常保洁服务</w:t>
            </w:r>
          </w:p>
        </w:tc>
        <w:tc>
          <w:tcPr>
            <w:tcW w:w="1383" w:type="dxa"/>
            <w:vMerge w:val="restart"/>
            <w:vAlign w:val="center"/>
          </w:tcPr>
          <w:p>
            <w:pPr>
              <w:spacing w:line="360" w:lineRule="auto"/>
              <w:jc w:val="center"/>
              <w:rPr>
                <w:rFonts w:hint="eastAsia" w:ascii="宋体" w:hAnsi="宋体"/>
                <w:color w:val="auto"/>
                <w:kern w:val="0"/>
                <w:sz w:val="24"/>
                <w:highlight w:val="none"/>
              </w:rPr>
            </w:pPr>
          </w:p>
          <w:p>
            <w:pPr>
              <w:spacing w:line="360" w:lineRule="auto"/>
              <w:jc w:val="center"/>
              <w:rPr>
                <w:rFonts w:hint="eastAsia" w:ascii="宋体" w:hAnsi="宋体"/>
                <w:color w:val="auto"/>
                <w:kern w:val="0"/>
                <w:sz w:val="24"/>
                <w:highlight w:val="none"/>
              </w:rPr>
            </w:pPr>
            <w:r>
              <w:rPr>
                <w:rFonts w:hint="eastAsia" w:ascii="宋体" w:hAnsi="宋体"/>
                <w:color w:val="auto"/>
                <w:kern w:val="0"/>
                <w:sz w:val="24"/>
                <w:highlight w:val="none"/>
              </w:rPr>
              <w:t>详见第三章</w:t>
            </w:r>
          </w:p>
          <w:p>
            <w:pPr>
              <w:spacing w:line="360" w:lineRule="auto"/>
              <w:jc w:val="center"/>
              <w:rPr>
                <w:rFonts w:ascii="宋体" w:hAnsi="宋体"/>
                <w:color w:val="auto"/>
                <w:kern w:val="0"/>
                <w:sz w:val="24"/>
                <w:highlight w:val="none"/>
              </w:rPr>
            </w:pPr>
          </w:p>
        </w:tc>
        <w:tc>
          <w:tcPr>
            <w:tcW w:w="1736" w:type="dxa"/>
            <w:vMerge w:val="restart"/>
            <w:vAlign w:val="center"/>
          </w:tcPr>
          <w:p>
            <w:pPr>
              <w:spacing w:line="360" w:lineRule="auto"/>
              <w:jc w:val="center"/>
              <w:rPr>
                <w:rFonts w:hint="default" w:ascii="宋体" w:hAnsi="宋体" w:eastAsia="宋体"/>
                <w:color w:val="auto"/>
                <w:kern w:val="0"/>
                <w:sz w:val="24"/>
                <w:highlight w:val="none"/>
                <w:lang w:val="en-US" w:eastAsia="zh-CN"/>
              </w:rPr>
            </w:pPr>
            <w:r>
              <w:rPr>
                <w:rFonts w:ascii="Arial" w:hAnsi="Arial" w:eastAsia="宋体" w:cs="Arial"/>
                <w:i w:val="0"/>
                <w:iCs w:val="0"/>
                <w:caps w:val="0"/>
                <w:color w:val="auto"/>
                <w:spacing w:val="0"/>
                <w:sz w:val="24"/>
                <w:szCs w:val="24"/>
                <w:highlight w:val="none"/>
                <w:shd w:val="clear" w:fill="FFFFFF"/>
              </w:rPr>
              <w:t>厦门市思明区湖滨东路与体育路交汇处西北侧</w:t>
            </w:r>
          </w:p>
        </w:tc>
        <w:tc>
          <w:tcPr>
            <w:tcW w:w="1243" w:type="dxa"/>
            <w:vMerge w:val="restart"/>
            <w:vAlign w:val="center"/>
          </w:tcPr>
          <w:p>
            <w:pPr>
              <w:spacing w:line="360" w:lineRule="auto"/>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1 年</w:t>
            </w:r>
          </w:p>
        </w:tc>
        <w:tc>
          <w:tcPr>
            <w:tcW w:w="1843" w:type="dxa"/>
            <w:vAlign w:val="center"/>
          </w:tcPr>
          <w:p>
            <w:pPr>
              <w:spacing w:line="360" w:lineRule="auto"/>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718800元/年</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1025" w:type="dxa"/>
            <w:vAlign w:val="center"/>
          </w:tcPr>
          <w:p>
            <w:pPr>
              <w:spacing w:line="360" w:lineRule="auto"/>
              <w:jc w:val="center"/>
              <w:rPr>
                <w:rFonts w:hint="default" w:ascii="Arial" w:hAnsi="Arial" w:eastAsia="宋体" w:cs="Arial"/>
                <w:color w:val="auto"/>
                <w:kern w:val="2"/>
                <w:sz w:val="24"/>
                <w:highlight w:val="none"/>
                <w:shd w:val="clear" w:fill="FFFFFF"/>
                <w:lang w:eastAsia="zh-CN"/>
              </w:rPr>
            </w:pPr>
            <w:r>
              <w:rPr>
                <w:rFonts w:hint="default" w:ascii="Arial" w:hAnsi="Arial" w:cs="Arial"/>
                <w:color w:val="auto"/>
                <w:kern w:val="2"/>
                <w:sz w:val="24"/>
                <w:highlight w:val="none"/>
                <w:shd w:val="clear" w:fill="FFFFFF"/>
                <w:lang w:val="en-US" w:eastAsia="zh-CN"/>
              </w:rPr>
              <w:t>二</w:t>
            </w:r>
          </w:p>
        </w:tc>
        <w:tc>
          <w:tcPr>
            <w:tcW w:w="1984" w:type="dxa"/>
            <w:vAlign w:val="center"/>
          </w:tcPr>
          <w:p>
            <w:pPr>
              <w:spacing w:line="360" w:lineRule="auto"/>
              <w:jc w:val="center"/>
              <w:rPr>
                <w:rFonts w:hint="default" w:ascii="Arial" w:hAnsi="Arial" w:eastAsia="宋体" w:cs="Arial"/>
                <w:color w:val="auto"/>
                <w:kern w:val="2"/>
                <w:sz w:val="24"/>
                <w:highlight w:val="none"/>
                <w:shd w:val="clear" w:fill="FFFFFF"/>
                <w:lang w:val="en-US" w:eastAsia="zh-CN"/>
              </w:rPr>
            </w:pPr>
            <w:r>
              <w:rPr>
                <w:rFonts w:hint="default" w:ascii="Arial" w:hAnsi="Arial" w:eastAsia="宋体" w:cs="Arial"/>
                <w:color w:val="auto"/>
                <w:sz w:val="24"/>
                <w:szCs w:val="24"/>
                <w:highlight w:val="none"/>
                <w:shd w:val="clear" w:fill="FFFFFF"/>
                <w:lang w:val="en-US" w:eastAsia="zh-CN"/>
              </w:rPr>
              <w:t>精开荒服务</w:t>
            </w:r>
          </w:p>
        </w:tc>
        <w:tc>
          <w:tcPr>
            <w:tcW w:w="1383" w:type="dxa"/>
            <w:vMerge w:val="continue"/>
            <w:vAlign w:val="center"/>
          </w:tcPr>
          <w:p>
            <w:pPr>
              <w:spacing w:line="360" w:lineRule="auto"/>
              <w:jc w:val="center"/>
              <w:rPr>
                <w:rFonts w:ascii="宋体" w:hAnsi="宋体"/>
                <w:color w:val="auto"/>
                <w:kern w:val="0"/>
                <w:sz w:val="24"/>
                <w:highlight w:val="none"/>
              </w:rPr>
            </w:pPr>
          </w:p>
        </w:tc>
        <w:tc>
          <w:tcPr>
            <w:tcW w:w="1736" w:type="dxa"/>
            <w:vMerge w:val="continue"/>
            <w:vAlign w:val="center"/>
          </w:tcPr>
          <w:p>
            <w:pPr>
              <w:spacing w:line="360" w:lineRule="auto"/>
              <w:jc w:val="center"/>
              <w:rPr>
                <w:rFonts w:ascii="宋体" w:hAnsi="宋体"/>
                <w:color w:val="auto"/>
                <w:kern w:val="0"/>
                <w:sz w:val="24"/>
                <w:highlight w:val="none"/>
              </w:rPr>
            </w:pPr>
          </w:p>
        </w:tc>
        <w:tc>
          <w:tcPr>
            <w:tcW w:w="1243" w:type="dxa"/>
            <w:vMerge w:val="continue"/>
            <w:vAlign w:val="center"/>
          </w:tcPr>
          <w:p>
            <w:pPr>
              <w:spacing w:line="360" w:lineRule="auto"/>
              <w:jc w:val="center"/>
              <w:rPr>
                <w:rFonts w:hint="default" w:ascii="宋体" w:hAnsi="宋体" w:eastAsia="宋体"/>
                <w:color w:val="auto"/>
                <w:kern w:val="0"/>
                <w:sz w:val="24"/>
                <w:highlight w:val="none"/>
                <w:lang w:val="en-US" w:eastAsia="zh-CN"/>
              </w:rPr>
            </w:pPr>
          </w:p>
        </w:tc>
        <w:tc>
          <w:tcPr>
            <w:tcW w:w="1843" w:type="dxa"/>
            <w:vAlign w:val="center"/>
          </w:tcPr>
          <w:p>
            <w:pPr>
              <w:spacing w:line="360" w:lineRule="auto"/>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755091.55元/年</w:t>
            </w:r>
          </w:p>
        </w:tc>
      </w:tr>
    </w:tbl>
    <w:p>
      <w:pPr>
        <w:rPr>
          <w:color w:val="auto"/>
          <w:highlight w:val="none"/>
        </w:rPr>
      </w:pPr>
    </w:p>
    <w:p>
      <w:pPr>
        <w:spacing w:line="50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备注：</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1、服务期：</w:t>
      </w:r>
      <w:r>
        <w:rPr>
          <w:rFonts w:hint="eastAsia" w:ascii="仿宋" w:hAnsi="仿宋" w:eastAsia="仿宋" w:cs="仿宋"/>
          <w:color w:val="auto"/>
          <w:kern w:val="0"/>
          <w:sz w:val="32"/>
          <w:szCs w:val="32"/>
          <w:highlight w:val="none"/>
          <w:lang w:val="en-US" w:eastAsia="zh-CN"/>
        </w:rPr>
        <w:t>一年，日常保洁服务暂定2025年3月1日至2026年2月28日（以合同签订时间为准）；精开荒暂定2025年3月1日至2026年2月28日（以合同签订时间为准），</w:t>
      </w:r>
      <w:r>
        <w:rPr>
          <w:rFonts w:hint="eastAsia" w:ascii="仿宋" w:hAnsi="仿宋" w:eastAsia="仿宋" w:cs="仿宋"/>
          <w:color w:val="auto"/>
          <w:kern w:val="0"/>
          <w:sz w:val="32"/>
          <w:szCs w:val="32"/>
          <w:highlight w:val="none"/>
        </w:rPr>
        <w:t>合同签订后</w:t>
      </w:r>
      <w:r>
        <w:rPr>
          <w:rFonts w:hint="eastAsia" w:ascii="仿宋" w:hAnsi="仿宋" w:eastAsia="仿宋" w:cs="仿宋"/>
          <w:color w:val="auto"/>
          <w:kern w:val="0"/>
          <w:sz w:val="32"/>
          <w:szCs w:val="32"/>
          <w:highlight w:val="none"/>
          <w:lang w:val="en-US" w:eastAsia="zh-CN"/>
        </w:rPr>
        <w:t>中标人应根据招标人书面通知，以上两项工作由招标人至少提前一周约定时间、人数及作业量进场提供服务</w:t>
      </w:r>
      <w:r>
        <w:rPr>
          <w:rFonts w:hint="eastAsia" w:ascii="仿宋" w:hAnsi="仿宋" w:eastAsia="仿宋" w:cs="仿宋"/>
          <w:color w:val="auto"/>
          <w:kern w:val="0"/>
          <w:sz w:val="32"/>
          <w:szCs w:val="32"/>
          <w:highlight w:val="none"/>
        </w:rPr>
        <w:t>，</w:t>
      </w:r>
      <w:r>
        <w:rPr>
          <w:rFonts w:hint="eastAsia" w:ascii="仿宋" w:hAnsi="仿宋" w:eastAsia="仿宋" w:cs="仿宋"/>
          <w:color w:val="auto"/>
          <w:sz w:val="32"/>
          <w:szCs w:val="32"/>
          <w:highlight w:val="none"/>
          <w:lang w:val="en-US" w:eastAsia="zh-CN"/>
        </w:rPr>
        <w:t>每项单独完成</w:t>
      </w:r>
      <w:r>
        <w:rPr>
          <w:rFonts w:hint="eastAsia" w:ascii="仿宋" w:hAnsi="仿宋" w:eastAsia="仿宋" w:cs="仿宋"/>
          <w:color w:val="auto"/>
          <w:sz w:val="32"/>
          <w:szCs w:val="32"/>
          <w:highlight w:val="none"/>
        </w:rPr>
        <w:t>服务并通过验收可投入使用</w:t>
      </w:r>
      <w:r>
        <w:rPr>
          <w:rFonts w:hint="eastAsia" w:ascii="仿宋" w:hAnsi="仿宋" w:eastAsia="仿宋" w:cs="仿宋"/>
          <w:color w:val="auto"/>
          <w:sz w:val="32"/>
          <w:szCs w:val="32"/>
          <w:highlight w:val="none"/>
          <w:lang w:eastAsia="zh-CN"/>
        </w:rPr>
        <w:t>，</w:t>
      </w:r>
      <w:r>
        <w:rPr>
          <w:rFonts w:hint="eastAsia" w:ascii="仿宋" w:hAnsi="仿宋" w:eastAsia="仿宋" w:cs="仿宋"/>
          <w:b/>
          <w:color w:val="auto"/>
          <w:kern w:val="0"/>
          <w:sz w:val="32"/>
          <w:szCs w:val="32"/>
          <w:highlight w:val="none"/>
        </w:rPr>
        <w:t>各投标人应对此作出承诺。</w:t>
      </w:r>
    </w:p>
    <w:p>
      <w:pPr>
        <w:spacing w:line="5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2、投标人的投标报价不得超过本项目的控制价，否则将被视为无效投标响应。</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3、</w:t>
      </w:r>
      <w:r>
        <w:rPr>
          <w:rFonts w:hint="eastAsia" w:ascii="仿宋" w:hAnsi="仿宋" w:eastAsia="仿宋"/>
          <w:b/>
          <w:bCs/>
          <w:color w:val="auto"/>
          <w:sz w:val="32"/>
          <w:szCs w:val="32"/>
          <w:highlight w:val="none"/>
        </w:rPr>
        <w:t>投标文件的正本一份，副本一份，电子版一份</w:t>
      </w:r>
      <w:r>
        <w:rPr>
          <w:rFonts w:hint="eastAsia" w:ascii="仿宋" w:hAnsi="仿宋" w:eastAsia="仿宋"/>
          <w:b/>
          <w:bCs/>
          <w:color w:val="auto"/>
          <w:sz w:val="32"/>
          <w:szCs w:val="32"/>
          <w:highlight w:val="none"/>
          <w:lang w:eastAsia="zh-CN"/>
        </w:rPr>
        <w:t>（</w:t>
      </w:r>
      <w:r>
        <w:rPr>
          <w:rFonts w:hint="eastAsia" w:ascii="仿宋" w:hAnsi="仿宋" w:eastAsia="仿宋"/>
          <w:b/>
          <w:bCs/>
          <w:color w:val="auto"/>
          <w:sz w:val="32"/>
          <w:szCs w:val="32"/>
          <w:highlight w:val="none"/>
        </w:rPr>
        <w:t>U盘</w:t>
      </w:r>
      <w:r>
        <w:rPr>
          <w:rFonts w:hint="eastAsia" w:ascii="仿宋" w:hAnsi="仿宋" w:eastAsia="仿宋"/>
          <w:b/>
          <w:bCs/>
          <w:color w:val="auto"/>
          <w:sz w:val="32"/>
          <w:szCs w:val="32"/>
          <w:highlight w:val="none"/>
          <w:lang w:val="en-US" w:eastAsia="zh-CN"/>
        </w:rPr>
        <w:t>介质）</w:t>
      </w:r>
      <w:r>
        <w:rPr>
          <w:rFonts w:hint="eastAsia" w:ascii="仿宋" w:hAnsi="仿宋" w:eastAsia="仿宋"/>
          <w:b/>
          <w:bCs/>
          <w:color w:val="auto"/>
          <w:sz w:val="32"/>
          <w:szCs w:val="32"/>
          <w:highlight w:val="none"/>
          <w:lang w:eastAsia="zh-CN"/>
        </w:rPr>
        <w:t>，</w:t>
      </w:r>
      <w:r>
        <w:rPr>
          <w:rFonts w:hint="eastAsia" w:ascii="仿宋" w:hAnsi="仿宋" w:eastAsia="仿宋" w:cs="仿宋"/>
          <w:b/>
          <w:bCs/>
          <w:color w:val="auto"/>
          <w:kern w:val="0"/>
          <w:sz w:val="32"/>
          <w:szCs w:val="32"/>
          <w:highlight w:val="none"/>
        </w:rPr>
        <w:t>密封提交</w:t>
      </w:r>
      <w:r>
        <w:rPr>
          <w:rFonts w:hint="eastAsia" w:ascii="仿宋" w:hAnsi="仿宋" w:eastAsia="仿宋"/>
          <w:b/>
          <w:bCs/>
          <w:color w:val="auto"/>
          <w:sz w:val="32"/>
          <w:szCs w:val="32"/>
          <w:highlight w:val="none"/>
        </w:rPr>
        <w:t>。</w:t>
      </w:r>
    </w:p>
    <w:p>
      <w:pPr>
        <w:spacing w:line="500" w:lineRule="exact"/>
        <w:ind w:firstLine="640" w:firstLineChars="200"/>
        <w:rPr>
          <w:rFonts w:hint="eastAsia" w:ascii="仿宋" w:hAnsi="仿宋" w:eastAsia="仿宋" w:cs="仿宋"/>
          <w:color w:val="auto"/>
          <w:kern w:val="0"/>
          <w:sz w:val="32"/>
          <w:szCs w:val="32"/>
          <w:highlight w:val="none"/>
          <w:lang w:val="en-US" w:eastAsia="zh-CN"/>
        </w:rPr>
      </w:pPr>
    </w:p>
    <w:p>
      <w:pPr>
        <w:spacing w:line="360" w:lineRule="auto"/>
        <w:ind w:firstLine="560" w:firstLineChars="200"/>
        <w:rPr>
          <w:rFonts w:ascii="仿宋" w:hAnsi="仿宋" w:eastAsia="仿宋" w:cs="仿宋"/>
          <w:color w:val="auto"/>
          <w:kern w:val="0"/>
          <w:sz w:val="28"/>
          <w:szCs w:val="28"/>
          <w:highlight w:val="none"/>
        </w:rPr>
      </w:pPr>
    </w:p>
    <w:p>
      <w:pPr>
        <w:spacing w:line="360" w:lineRule="auto"/>
        <w:ind w:firstLine="560" w:firstLineChars="200"/>
        <w:rPr>
          <w:rFonts w:ascii="仿宋" w:hAnsi="仿宋" w:eastAsia="仿宋" w:cs="仿宋"/>
          <w:color w:val="auto"/>
          <w:kern w:val="0"/>
          <w:sz w:val="28"/>
          <w:szCs w:val="28"/>
          <w:highlight w:val="none"/>
        </w:rPr>
      </w:pPr>
    </w:p>
    <w:p>
      <w:pPr>
        <w:pStyle w:val="3"/>
        <w:spacing w:afterLines="50"/>
        <w:jc w:val="center"/>
        <w:rPr>
          <w:rFonts w:ascii="仿宋" w:hAnsi="仿宋" w:eastAsia="仿宋" w:cs="仿宋"/>
          <w:b w:val="0"/>
          <w:bCs w:val="0"/>
          <w:color w:val="auto"/>
          <w:kern w:val="0"/>
          <w:szCs w:val="32"/>
          <w:highlight w:val="none"/>
        </w:rPr>
      </w:pPr>
      <w:r>
        <w:rPr>
          <w:rFonts w:ascii="仿宋" w:hAnsi="仿宋" w:eastAsia="仿宋" w:cs="仿宋"/>
          <w:color w:val="auto"/>
          <w:kern w:val="0"/>
          <w:sz w:val="28"/>
          <w:szCs w:val="28"/>
          <w:highlight w:val="none"/>
        </w:rPr>
        <w:br w:type="page"/>
      </w:r>
      <w:bookmarkStart w:id="17" w:name="_Toc5976"/>
      <w:bookmarkStart w:id="18" w:name="_Toc30716"/>
      <w:bookmarkStart w:id="19" w:name="_Toc4471"/>
      <w:bookmarkStart w:id="20" w:name="_Toc14010"/>
      <w:r>
        <w:rPr>
          <w:rFonts w:hint="eastAsia" w:ascii="仿宋" w:hAnsi="仿宋" w:eastAsia="仿宋" w:cs="仿宋"/>
          <w:color w:val="auto"/>
          <w:kern w:val="0"/>
          <w:szCs w:val="32"/>
          <w:highlight w:val="none"/>
        </w:rPr>
        <w:t>第二章　投标人须知</w:t>
      </w:r>
      <w:bookmarkEnd w:id="17"/>
      <w:bookmarkEnd w:id="18"/>
      <w:bookmarkEnd w:id="19"/>
      <w:bookmarkEnd w:id="20"/>
    </w:p>
    <w:p>
      <w:pPr>
        <w:spacing w:line="500" w:lineRule="exact"/>
        <w:ind w:firstLine="643" w:firstLineChars="20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投标人须知前附表</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本须知前附表的内容是与《投标人须知》中条款的内容对应的。如有矛盾，应以本须知前附表为准。</w:t>
      </w:r>
    </w:p>
    <w:tbl>
      <w:tblPr>
        <w:tblStyle w:val="18"/>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项号</w:t>
            </w:r>
          </w:p>
        </w:tc>
        <w:tc>
          <w:tcPr>
            <w:tcW w:w="9071"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1</w:t>
            </w:r>
          </w:p>
        </w:tc>
        <w:tc>
          <w:tcPr>
            <w:tcW w:w="9071" w:type="dxa"/>
            <w:vAlign w:val="center"/>
          </w:tcPr>
          <w:p>
            <w:pPr>
              <w:spacing w:line="276" w:lineRule="auto"/>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项目名称：</w:t>
            </w:r>
            <w:r>
              <w:rPr>
                <w:rFonts w:hint="eastAsia" w:ascii="仿宋" w:hAnsi="仿宋" w:eastAsia="仿宋"/>
                <w:b/>
                <w:bCs/>
                <w:color w:val="auto"/>
                <w:sz w:val="28"/>
                <w:szCs w:val="28"/>
                <w:highlight w:val="none"/>
                <w:lang w:val="en-US" w:eastAsia="zh-CN"/>
              </w:rPr>
              <w:t>字节跳动厦门办公楼日常保洁服务与精开荒服务</w:t>
            </w:r>
          </w:p>
          <w:p>
            <w:pPr>
              <w:spacing w:line="400" w:lineRule="exact"/>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val="en-US" w:eastAsia="zh-CN"/>
              </w:rPr>
              <w:t>招标人</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eastAsia="zh-CN"/>
              </w:rPr>
              <w:t>厦门国贸城市服务集团股份有限公司</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项目内容：见“招标项目一览表”</w:t>
            </w:r>
          </w:p>
          <w:p>
            <w:pPr>
              <w:spacing w:line="400" w:lineRule="exact"/>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val="en-US" w:eastAsia="zh-CN"/>
              </w:rPr>
              <w:t>GMFW-2025-03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2</w:t>
            </w:r>
          </w:p>
        </w:tc>
        <w:tc>
          <w:tcPr>
            <w:tcW w:w="9071" w:type="dxa"/>
            <w:vAlign w:val="center"/>
          </w:tcPr>
          <w:p>
            <w:pPr>
              <w:tabs>
                <w:tab w:val="left" w:pos="-1260"/>
                <w:tab w:val="left" w:pos="10260"/>
              </w:tabs>
              <w:spacing w:line="400" w:lineRule="exact"/>
              <w:rPr>
                <w:rFonts w:ascii="仿宋" w:hAnsi="仿宋" w:eastAsia="仿宋"/>
                <w:color w:val="auto"/>
                <w:spacing w:val="-4"/>
                <w:sz w:val="28"/>
                <w:szCs w:val="28"/>
                <w:highlight w:val="none"/>
              </w:rPr>
            </w:pPr>
            <w:r>
              <w:rPr>
                <w:rFonts w:hint="eastAsia" w:ascii="仿宋" w:hAnsi="仿宋" w:eastAsia="仿宋"/>
                <w:color w:val="auto"/>
                <w:sz w:val="28"/>
                <w:szCs w:val="28"/>
                <w:highlight w:val="none"/>
              </w:rPr>
              <w:t>资格标准：</w:t>
            </w:r>
            <w:r>
              <w:rPr>
                <w:rFonts w:hint="eastAsia" w:ascii="仿宋" w:hAnsi="仿宋" w:eastAsia="仿宋"/>
                <w:color w:val="auto"/>
                <w:spacing w:val="-4"/>
                <w:sz w:val="28"/>
                <w:szCs w:val="28"/>
                <w:highlight w:val="none"/>
              </w:rPr>
              <w:t>详细见</w:t>
            </w:r>
            <w:r>
              <w:rPr>
                <w:rFonts w:hint="eastAsia" w:ascii="仿宋" w:hAnsi="仿宋" w:eastAsia="仿宋" w:cs="Arial"/>
                <w:color w:val="auto"/>
                <w:sz w:val="28"/>
                <w:szCs w:val="28"/>
                <w:highlight w:val="none"/>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3</w:t>
            </w:r>
          </w:p>
        </w:tc>
        <w:tc>
          <w:tcPr>
            <w:tcW w:w="9071" w:type="dxa"/>
            <w:vAlign w:val="center"/>
          </w:tcPr>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投标有效期：</w:t>
            </w:r>
            <w:r>
              <w:rPr>
                <w:rFonts w:hint="eastAsia" w:ascii="仿宋" w:hAnsi="仿宋" w:eastAsia="仿宋" w:cs="宋体"/>
                <w:color w:val="auto"/>
                <w:kern w:val="0"/>
                <w:sz w:val="30"/>
                <w:szCs w:val="30"/>
                <w:highlight w:val="none"/>
              </w:rPr>
              <w:t>投标截止期结束后90日历日。</w:t>
            </w:r>
            <w:r>
              <w:rPr>
                <w:rFonts w:hint="eastAsia" w:ascii="仿宋" w:hAnsi="仿宋" w:eastAsia="仿宋"/>
                <w:color w:val="auto"/>
                <w:sz w:val="28"/>
                <w:szCs w:val="28"/>
                <w:highlight w:val="none"/>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4</w:t>
            </w:r>
          </w:p>
        </w:tc>
        <w:tc>
          <w:tcPr>
            <w:tcW w:w="9071" w:type="dxa"/>
            <w:vAlign w:val="center"/>
          </w:tcPr>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投标文件递交地址：</w:t>
            </w:r>
            <w:r>
              <w:rPr>
                <w:rFonts w:hint="eastAsia" w:ascii="仿宋" w:hAnsi="仿宋" w:eastAsia="仿宋"/>
                <w:color w:val="auto"/>
                <w:sz w:val="28"/>
                <w:szCs w:val="28"/>
                <w:highlight w:val="none"/>
                <w:u w:val="single"/>
              </w:rPr>
              <w:t xml:space="preserve">厦门市思明区体育路41号顺承大厦6楼 </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投标截止时间：见“第一章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5</w:t>
            </w:r>
          </w:p>
        </w:tc>
        <w:tc>
          <w:tcPr>
            <w:tcW w:w="9071" w:type="dxa"/>
            <w:vAlign w:val="center"/>
          </w:tcPr>
          <w:p>
            <w:pPr>
              <w:spacing w:line="400" w:lineRule="exact"/>
              <w:rPr>
                <w:rFonts w:hint="eastAsia" w:ascii="仿宋" w:hAnsi="仿宋" w:eastAsia="仿宋"/>
                <w:b/>
                <w:color w:val="auto"/>
                <w:sz w:val="28"/>
                <w:szCs w:val="28"/>
                <w:highlight w:val="none"/>
              </w:rPr>
            </w:pPr>
            <w:r>
              <w:rPr>
                <w:rFonts w:hint="eastAsia" w:ascii="仿宋" w:hAnsi="仿宋" w:eastAsia="仿宋"/>
                <w:color w:val="auto"/>
                <w:sz w:val="28"/>
                <w:szCs w:val="28"/>
                <w:highlight w:val="none"/>
              </w:rPr>
              <w:t>★投标保证金：</w:t>
            </w:r>
            <w:r>
              <w:rPr>
                <w:rFonts w:hint="eastAsia" w:ascii="仿宋" w:hAnsi="仿宋" w:eastAsia="仿宋"/>
                <w:b/>
                <w:color w:val="auto"/>
                <w:sz w:val="28"/>
                <w:szCs w:val="28"/>
                <w:highlight w:val="none"/>
              </w:rPr>
              <w:t>人民币</w:t>
            </w:r>
            <w:r>
              <w:rPr>
                <w:rFonts w:hint="eastAsia" w:ascii="仿宋" w:hAnsi="仿宋" w:eastAsia="仿宋"/>
                <w:b/>
                <w:color w:val="auto"/>
                <w:sz w:val="28"/>
                <w:szCs w:val="28"/>
                <w:highlight w:val="none"/>
                <w:lang w:val="en-US" w:eastAsia="zh-CN"/>
              </w:rPr>
              <w:t>29000元</w:t>
            </w:r>
            <w:r>
              <w:rPr>
                <w:rFonts w:hint="eastAsia" w:ascii="仿宋" w:hAnsi="仿宋" w:eastAsia="仿宋"/>
                <w:b/>
                <w:color w:val="auto"/>
                <w:sz w:val="28"/>
                <w:szCs w:val="28"/>
                <w:highlight w:val="none"/>
              </w:rPr>
              <w:t>整。</w:t>
            </w:r>
          </w:p>
          <w:p>
            <w:pPr>
              <w:spacing w:line="400" w:lineRule="exact"/>
              <w:rPr>
                <w:rFonts w:hint="eastAsia" w:ascii="仿宋" w:hAnsi="仿宋" w:eastAsia="仿宋"/>
                <w:b/>
                <w:color w:val="auto"/>
                <w:sz w:val="28"/>
                <w:szCs w:val="28"/>
                <w:highlight w:val="none"/>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投标保证金以转账、电汇等形式提交，必须在投标截止时间前到达指定账户</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不收取现金、现金支票，不接受任何个人名义的转账，否则作未提交投标保证金处理。</w:t>
            </w:r>
            <w:r>
              <w:rPr>
                <w:rFonts w:hint="eastAsia" w:ascii="仿宋" w:hAnsi="仿宋" w:eastAsia="仿宋"/>
                <w:b/>
                <w:color w:val="auto"/>
                <w:sz w:val="28"/>
                <w:szCs w:val="28"/>
                <w:highlight w:val="none"/>
              </w:rPr>
              <w:t>投标文件中应体现投标保证金的缴交凭证。</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保证金的退还：</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招标人将在《中标通知书》发出之日起</w:t>
            </w:r>
            <w:r>
              <w:rPr>
                <w:rFonts w:hint="eastAsia" w:ascii="仿宋" w:hAnsi="仿宋" w:eastAsia="仿宋"/>
                <w:color w:val="auto"/>
                <w:sz w:val="28"/>
                <w:szCs w:val="28"/>
                <w:highlight w:val="none"/>
                <w:lang w:val="en-US" w:eastAsia="zh-CN"/>
              </w:rPr>
              <w:t>20</w:t>
            </w:r>
            <w:r>
              <w:rPr>
                <w:rFonts w:hint="eastAsia" w:ascii="仿宋" w:hAnsi="仿宋" w:eastAsia="仿宋"/>
                <w:color w:val="auto"/>
                <w:sz w:val="28"/>
                <w:szCs w:val="28"/>
                <w:highlight w:val="none"/>
              </w:rPr>
              <w:t>个工作日内予以原额无息退还未中标人的投标保证金。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6</w:t>
            </w:r>
          </w:p>
        </w:tc>
        <w:tc>
          <w:tcPr>
            <w:tcW w:w="9071" w:type="dxa"/>
            <w:vAlign w:val="center"/>
          </w:tcPr>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中标供应商在签订合同前，应向</w:t>
            </w:r>
            <w:r>
              <w:rPr>
                <w:rFonts w:hint="eastAsia" w:ascii="仿宋" w:hAnsi="仿宋" w:eastAsia="仿宋"/>
                <w:color w:val="auto"/>
                <w:sz w:val="28"/>
                <w:szCs w:val="28"/>
                <w:highlight w:val="none"/>
                <w:lang w:val="en-US" w:eastAsia="zh-CN"/>
              </w:rPr>
              <w:t>招标人</w:t>
            </w:r>
            <w:r>
              <w:rPr>
                <w:rFonts w:hint="eastAsia" w:ascii="仿宋" w:hAnsi="仿宋" w:eastAsia="仿宋"/>
                <w:color w:val="auto"/>
                <w:sz w:val="28"/>
                <w:szCs w:val="28"/>
                <w:highlight w:val="none"/>
              </w:rPr>
              <w:t>缴纳</w:t>
            </w:r>
            <w:r>
              <w:rPr>
                <w:rFonts w:hint="eastAsia" w:ascii="仿宋" w:hAnsi="仿宋" w:eastAsia="仿宋"/>
                <w:b/>
                <w:bCs/>
                <w:color w:val="auto"/>
                <w:sz w:val="28"/>
                <w:szCs w:val="28"/>
                <w:highlight w:val="none"/>
                <w:lang w:val="en-US" w:eastAsia="zh-CN"/>
              </w:rPr>
              <w:t>60000</w:t>
            </w:r>
            <w:r>
              <w:rPr>
                <w:rFonts w:hint="eastAsia" w:ascii="仿宋" w:hAnsi="仿宋" w:eastAsia="仿宋"/>
                <w:b/>
                <w:color w:val="auto"/>
                <w:sz w:val="28"/>
                <w:szCs w:val="28"/>
                <w:highlight w:val="none"/>
              </w:rPr>
              <w:t>元</w:t>
            </w:r>
            <w:r>
              <w:rPr>
                <w:rFonts w:hint="eastAsia" w:ascii="仿宋" w:hAnsi="仿宋" w:eastAsia="仿宋"/>
                <w:color w:val="auto"/>
                <w:sz w:val="28"/>
                <w:szCs w:val="28"/>
                <w:highlight w:val="none"/>
              </w:rPr>
              <w:t>履约保证金。</w:t>
            </w:r>
          </w:p>
          <w:p>
            <w:pPr>
              <w:spacing w:line="400" w:lineRule="exact"/>
              <w:rPr>
                <w:rFonts w:ascii="仿宋" w:hAnsi="仿宋" w:eastAsia="仿宋"/>
                <w:color w:val="auto"/>
                <w:sz w:val="28"/>
                <w:szCs w:val="28"/>
                <w:highlight w:val="none"/>
              </w:rPr>
            </w:pPr>
            <w:r>
              <w:rPr>
                <w:rFonts w:ascii="仿宋" w:hAnsi="仿宋" w:eastAsia="仿宋"/>
                <w:color w:val="auto"/>
                <w:sz w:val="28"/>
                <w:szCs w:val="28"/>
                <w:highlight w:val="none"/>
              </w:rPr>
              <w:t>1.履约保证金数额：</w:t>
            </w:r>
            <w:r>
              <w:rPr>
                <w:rFonts w:hint="eastAsia" w:ascii="仿宋" w:hAnsi="仿宋" w:eastAsia="仿宋"/>
                <w:b w:val="0"/>
                <w:bCs w:val="0"/>
                <w:color w:val="auto"/>
                <w:sz w:val="28"/>
                <w:szCs w:val="28"/>
                <w:highlight w:val="none"/>
                <w:lang w:val="en-US" w:eastAsia="zh-CN"/>
              </w:rPr>
              <w:t>60000</w:t>
            </w:r>
            <w:r>
              <w:rPr>
                <w:rFonts w:hint="eastAsia" w:ascii="仿宋" w:hAnsi="仿宋" w:eastAsia="仿宋"/>
                <w:b/>
                <w:color w:val="auto"/>
                <w:sz w:val="28"/>
                <w:szCs w:val="28"/>
                <w:highlight w:val="none"/>
              </w:rPr>
              <w:t>元</w:t>
            </w:r>
            <w:r>
              <w:rPr>
                <w:rFonts w:hint="eastAsia" w:ascii="仿宋" w:hAnsi="仿宋" w:eastAsia="仿宋"/>
                <w:color w:val="auto"/>
                <w:sz w:val="28"/>
                <w:szCs w:val="28"/>
                <w:highlight w:val="none"/>
              </w:rPr>
              <w:t>（指人民币，下同）。</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2.履约保证金形式：转账。</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3.中标人在收到中标通知书后</w:t>
            </w:r>
            <w:r>
              <w:rPr>
                <w:rFonts w:hint="eastAsia" w:ascii="仿宋" w:hAnsi="仿宋" w:eastAsia="仿宋"/>
                <w:color w:val="auto"/>
                <w:sz w:val="28"/>
                <w:szCs w:val="28"/>
                <w:highlight w:val="none"/>
                <w:lang w:eastAsia="zh-CN"/>
              </w:rPr>
              <w:t>签订</w:t>
            </w:r>
            <w:r>
              <w:rPr>
                <w:rFonts w:hint="eastAsia" w:ascii="仿宋" w:hAnsi="仿宋" w:eastAsia="仿宋"/>
                <w:color w:val="auto"/>
                <w:sz w:val="28"/>
                <w:szCs w:val="28"/>
                <w:highlight w:val="none"/>
              </w:rPr>
              <w:t>采购合同。履约保证金在双方合同终止、交接清楚、质保期（或保修期）结束和债权债务等关系理顺后30日历天内无息返还。</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4.中标人如在服务期限内不能完成招投标文件和采购合同约定，招标人有权解除合同，履约保证金不予退还。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7</w:t>
            </w:r>
          </w:p>
        </w:tc>
        <w:tc>
          <w:tcPr>
            <w:tcW w:w="9071" w:type="dxa"/>
            <w:vAlign w:val="center"/>
          </w:tcPr>
          <w:p>
            <w:pPr>
              <w:spacing w:line="400" w:lineRule="exac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★招标预算价（即最高控制价）为：</w:t>
            </w:r>
          </w:p>
          <w:p>
            <w:pPr>
              <w:spacing w:line="400" w:lineRule="exact"/>
              <w:rPr>
                <w:rFonts w:hint="eastAsia" w:ascii="仿宋" w:hAnsi="仿宋" w:eastAsia="仿宋" w:cs="宋体"/>
                <w:b/>
                <w:bCs w:val="0"/>
                <w:color w:val="auto"/>
                <w:kern w:val="0"/>
                <w:sz w:val="28"/>
                <w:szCs w:val="28"/>
                <w:highlight w:val="none"/>
                <w:lang w:val="en-US" w:eastAsia="zh-CN"/>
              </w:rPr>
            </w:pPr>
            <w:r>
              <w:rPr>
                <w:rFonts w:hint="eastAsia" w:ascii="仿宋" w:hAnsi="仿宋" w:eastAsia="仿宋"/>
                <w:color w:val="auto"/>
                <w:sz w:val="28"/>
                <w:szCs w:val="28"/>
                <w:highlight w:val="none"/>
                <w:lang w:val="en-US" w:eastAsia="zh-CN"/>
              </w:rPr>
              <w:t>1、</w:t>
            </w:r>
            <w:r>
              <w:rPr>
                <w:rFonts w:hint="eastAsia" w:ascii="仿宋" w:hAnsi="仿宋" w:eastAsia="仿宋" w:cs="宋体"/>
                <w:b/>
                <w:bCs w:val="0"/>
                <w:color w:val="auto"/>
                <w:kern w:val="0"/>
                <w:sz w:val="28"/>
                <w:szCs w:val="28"/>
                <w:highlight w:val="none"/>
                <w:lang w:val="en-US" w:eastAsia="zh-CN"/>
              </w:rPr>
              <w:t>日常清洁服务费总限价718800</w:t>
            </w:r>
            <w:r>
              <w:rPr>
                <w:rFonts w:hint="eastAsia" w:ascii="仿宋" w:hAnsi="仿宋" w:eastAsia="仿宋" w:cs="宋体"/>
                <w:b/>
                <w:bCs w:val="0"/>
                <w:color w:val="auto"/>
                <w:kern w:val="0"/>
                <w:sz w:val="28"/>
                <w:szCs w:val="28"/>
                <w:highlight w:val="none"/>
              </w:rPr>
              <w:t>元</w:t>
            </w:r>
            <w:r>
              <w:rPr>
                <w:rFonts w:hint="eastAsia" w:ascii="仿宋" w:hAnsi="仿宋" w:eastAsia="仿宋" w:cs="宋体"/>
                <w:b/>
                <w:bCs w:val="0"/>
                <w:color w:val="auto"/>
                <w:kern w:val="0"/>
                <w:sz w:val="28"/>
                <w:szCs w:val="28"/>
                <w:highlight w:val="none"/>
                <w:lang w:val="en-US" w:eastAsia="zh-CN"/>
              </w:rPr>
              <w:t>/年；</w:t>
            </w:r>
          </w:p>
          <w:p>
            <w:pPr>
              <w:numPr>
                <w:ilvl w:val="0"/>
                <w:numId w:val="1"/>
              </w:numPr>
              <w:spacing w:line="400" w:lineRule="exact"/>
              <w:rPr>
                <w:rFonts w:hint="eastAsia" w:ascii="仿宋" w:hAnsi="仿宋" w:eastAsia="仿宋" w:cs="仿宋"/>
                <w:b/>
                <w:bCs w:val="0"/>
                <w:color w:val="auto"/>
                <w:kern w:val="0"/>
                <w:sz w:val="28"/>
                <w:szCs w:val="28"/>
                <w:highlight w:val="none"/>
                <w:lang w:val="en-US" w:eastAsia="zh-CN"/>
              </w:rPr>
            </w:pPr>
            <w:r>
              <w:rPr>
                <w:rFonts w:hint="eastAsia" w:ascii="仿宋" w:hAnsi="仿宋" w:eastAsia="仿宋" w:cs="仿宋"/>
                <w:b/>
                <w:bCs w:val="0"/>
                <w:color w:val="auto"/>
                <w:kern w:val="0"/>
                <w:sz w:val="28"/>
                <w:szCs w:val="28"/>
                <w:highlight w:val="none"/>
                <w:lang w:val="en-US" w:eastAsia="zh-CN"/>
              </w:rPr>
              <w:t>精开荒服务费用限价（含）9.33元/</w:t>
            </w:r>
            <w:r>
              <w:rPr>
                <w:rFonts w:hint="eastAsia" w:ascii="仿宋" w:hAnsi="仿宋" w:eastAsia="仿宋" w:cs="宋体"/>
                <w:b/>
                <w:bCs w:val="0"/>
                <w:color w:val="auto"/>
                <w:kern w:val="0"/>
                <w:sz w:val="28"/>
                <w:szCs w:val="28"/>
                <w:highlight w:val="none"/>
                <w:lang w:val="en-US" w:eastAsia="zh-CN"/>
              </w:rPr>
              <w:t>每平方米</w:t>
            </w:r>
            <w:r>
              <w:rPr>
                <w:rFonts w:hint="eastAsia" w:ascii="仿宋" w:hAnsi="仿宋" w:eastAsia="仿宋" w:cs="仿宋"/>
                <w:b/>
                <w:bCs w:val="0"/>
                <w:color w:val="auto"/>
                <w:kern w:val="0"/>
                <w:sz w:val="28"/>
                <w:szCs w:val="28"/>
                <w:highlight w:val="none"/>
                <w:lang w:val="en-US" w:eastAsia="zh-CN"/>
              </w:rPr>
              <w:t>,精开荒面积按</w:t>
            </w:r>
            <w:r>
              <w:rPr>
                <w:rFonts w:hint="eastAsia" w:ascii="仿宋" w:hAnsi="仿宋" w:eastAsia="仿宋" w:cs="仿宋"/>
                <w:b/>
                <w:bCs w:val="0"/>
                <w:color w:val="auto"/>
                <w:sz w:val="28"/>
                <w:szCs w:val="28"/>
                <w:highlight w:val="none"/>
              </w:rPr>
              <w:t>80931.57平方</w:t>
            </w:r>
            <w:r>
              <w:rPr>
                <w:rFonts w:hint="eastAsia" w:ascii="仿宋" w:hAnsi="仿宋" w:eastAsia="仿宋" w:cs="仿宋"/>
                <w:b/>
                <w:bCs w:val="0"/>
                <w:color w:val="auto"/>
                <w:sz w:val="28"/>
                <w:szCs w:val="28"/>
                <w:highlight w:val="none"/>
                <w:lang w:val="en-US" w:eastAsia="zh-CN"/>
              </w:rPr>
              <w:t>米计算，</w:t>
            </w:r>
            <w:r>
              <w:rPr>
                <w:rFonts w:hint="eastAsia" w:ascii="仿宋" w:hAnsi="仿宋" w:eastAsia="仿宋" w:cs="仿宋"/>
                <w:b/>
                <w:bCs w:val="0"/>
                <w:color w:val="auto"/>
                <w:kern w:val="0"/>
                <w:sz w:val="28"/>
                <w:szCs w:val="28"/>
                <w:highlight w:val="none"/>
                <w:lang w:val="en-US" w:eastAsia="zh-CN"/>
              </w:rPr>
              <w:t>费用总价限价</w:t>
            </w:r>
            <w:r>
              <w:rPr>
                <w:rFonts w:hint="eastAsia" w:ascii="仿宋" w:hAnsi="仿宋" w:eastAsia="仿宋" w:cs="仿宋"/>
                <w:b/>
                <w:bCs/>
                <w:color w:val="auto"/>
                <w:kern w:val="0"/>
                <w:sz w:val="28"/>
                <w:szCs w:val="28"/>
                <w:highlight w:val="none"/>
                <w:lang w:val="en-US" w:eastAsia="zh-CN"/>
              </w:rPr>
              <w:t>755091.55</w:t>
            </w:r>
            <w:r>
              <w:rPr>
                <w:rFonts w:hint="eastAsia" w:ascii="仿宋" w:hAnsi="仿宋" w:eastAsia="仿宋" w:cs="仿宋"/>
                <w:b/>
                <w:bCs w:val="0"/>
                <w:color w:val="auto"/>
                <w:kern w:val="0"/>
                <w:sz w:val="28"/>
                <w:szCs w:val="28"/>
                <w:highlight w:val="none"/>
                <w:lang w:val="en-US" w:eastAsia="zh-CN"/>
              </w:rPr>
              <w:t>万元/年；</w:t>
            </w:r>
          </w:p>
          <w:p>
            <w:pPr>
              <w:numPr>
                <w:ilvl w:val="0"/>
                <w:numId w:val="1"/>
              </w:numPr>
              <w:spacing w:line="400" w:lineRule="exact"/>
              <w:rPr>
                <w:rFonts w:ascii="仿宋" w:hAnsi="仿宋" w:eastAsia="仿宋"/>
                <w:color w:val="auto"/>
                <w:sz w:val="28"/>
                <w:szCs w:val="28"/>
                <w:highlight w:val="none"/>
              </w:rPr>
            </w:pPr>
            <w:r>
              <w:rPr>
                <w:rFonts w:hint="eastAsia" w:ascii="仿宋" w:hAnsi="仿宋" w:eastAsia="仿宋"/>
                <w:b/>
                <w:color w:val="auto"/>
                <w:sz w:val="28"/>
                <w:szCs w:val="28"/>
                <w:highlight w:val="none"/>
              </w:rPr>
              <w:t>投标人投标报价超过预算价的投标为无效投标</w:t>
            </w:r>
            <w:r>
              <w:rPr>
                <w:rFonts w:hint="eastAsia" w:ascii="仿宋" w:hAnsi="仿宋" w:eastAsia="仿宋"/>
                <w:color w:val="auto"/>
                <w:sz w:val="28"/>
                <w:szCs w:val="28"/>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8</w:t>
            </w:r>
          </w:p>
        </w:tc>
        <w:tc>
          <w:tcPr>
            <w:tcW w:w="9071" w:type="dxa"/>
            <w:vAlign w:val="center"/>
          </w:tcPr>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评标标准和方法：本次招标采用综合评分法评标。首先，由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9</w:t>
            </w:r>
          </w:p>
        </w:tc>
        <w:tc>
          <w:tcPr>
            <w:tcW w:w="9071" w:type="dxa"/>
            <w:vAlign w:val="center"/>
          </w:tcPr>
          <w:p>
            <w:pPr>
              <w:spacing w:line="400" w:lineRule="exact"/>
              <w:rPr>
                <w:rFonts w:ascii="仿宋" w:hAnsi="仿宋" w:eastAsia="仿宋"/>
                <w:b/>
                <w:color w:val="auto"/>
                <w:sz w:val="28"/>
                <w:szCs w:val="28"/>
                <w:highlight w:val="none"/>
              </w:rPr>
            </w:pPr>
            <w:r>
              <w:rPr>
                <w:rFonts w:hint="eastAsia" w:ascii="仿宋" w:hAnsi="仿宋" w:eastAsia="仿宋"/>
                <w:b/>
                <w:color w:val="auto"/>
                <w:sz w:val="28"/>
                <w:szCs w:val="28"/>
                <w:highlight w:val="none"/>
              </w:rPr>
              <w:t>投标提醒：</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1、投标保证金手续办理完毕后，请再次核对账号、收款单位是否正确，并确保在投标截止时间前到账。</w:t>
            </w:r>
          </w:p>
          <w:p>
            <w:pPr>
              <w:spacing w:line="400" w:lineRule="exac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2、为方便保证金的收取工作，</w:t>
            </w:r>
            <w:r>
              <w:rPr>
                <w:rFonts w:hint="eastAsia" w:ascii="仿宋" w:hAnsi="仿宋" w:eastAsia="仿宋" w:cs="Arial"/>
                <w:b/>
                <w:color w:val="auto"/>
                <w:kern w:val="0"/>
                <w:sz w:val="28"/>
                <w:szCs w:val="28"/>
                <w:highlight w:val="none"/>
                <w:u w:val="single"/>
              </w:rPr>
              <w:t>除投标文件中的缴交凭证外，</w:t>
            </w:r>
            <w:r>
              <w:rPr>
                <w:rFonts w:hint="eastAsia" w:ascii="仿宋" w:hAnsi="仿宋" w:eastAsia="仿宋"/>
                <w:b/>
                <w:color w:val="auto"/>
                <w:sz w:val="28"/>
                <w:szCs w:val="28"/>
                <w:highlight w:val="none"/>
                <w:u w:val="single"/>
              </w:rPr>
              <w:t>投标人在递交投标文件时应单独提供保证金缴交证明复印件一份给招标人投标文件接收人员。</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3、为确保在投标截止时间前递交投标文件，请务必考虑交通拥挤及路上不可预见的其他因素。</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4、本文件第</w:t>
            </w:r>
            <w:r>
              <w:rPr>
                <w:rFonts w:hint="eastAsia" w:ascii="仿宋" w:hAnsi="仿宋" w:eastAsia="仿宋"/>
                <w:color w:val="auto"/>
                <w:sz w:val="28"/>
                <w:szCs w:val="28"/>
                <w:highlight w:val="none"/>
                <w:lang w:val="en-US" w:eastAsia="zh-CN"/>
              </w:rPr>
              <w:t>四</w:t>
            </w:r>
            <w:r>
              <w:rPr>
                <w:rFonts w:hint="eastAsia" w:ascii="仿宋" w:hAnsi="仿宋" w:eastAsia="仿宋"/>
                <w:color w:val="auto"/>
                <w:sz w:val="28"/>
                <w:szCs w:val="28"/>
                <w:highlight w:val="none"/>
              </w:rPr>
              <w:t>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10</w:t>
            </w:r>
          </w:p>
        </w:tc>
        <w:tc>
          <w:tcPr>
            <w:tcW w:w="9071" w:type="dxa"/>
            <w:vAlign w:val="center"/>
          </w:tcPr>
          <w:p>
            <w:pPr>
              <w:pStyle w:val="2"/>
              <w:rPr>
                <w:rFonts w:ascii="仿宋" w:hAnsi="仿宋" w:eastAsia="仿宋"/>
                <w:b/>
                <w:color w:val="auto"/>
                <w:sz w:val="28"/>
                <w:szCs w:val="28"/>
                <w:highlight w:val="none"/>
              </w:rPr>
            </w:pPr>
            <w:r>
              <w:rPr>
                <w:rFonts w:hint="eastAsia" w:ascii="仿宋" w:hAnsi="仿宋" w:eastAsia="仿宋"/>
                <w:b/>
                <w:color w:val="auto"/>
                <w:sz w:val="28"/>
                <w:szCs w:val="28"/>
                <w:highlight w:val="none"/>
              </w:rPr>
              <w:t>投标资格要求与投标资格证明文件</w:t>
            </w:r>
          </w:p>
          <w:p>
            <w:pPr>
              <w:pStyle w:val="2"/>
              <w:rPr>
                <w:rFonts w:ascii="仿宋" w:hAnsi="仿宋" w:eastAsia="仿宋"/>
                <w:b/>
                <w:color w:val="auto"/>
                <w:sz w:val="28"/>
                <w:szCs w:val="28"/>
                <w:highlight w:val="none"/>
              </w:rPr>
            </w:pP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w:t>
            </w:r>
            <w:r>
              <w:rPr>
                <w:rFonts w:hint="eastAsia" w:ascii="仿宋" w:hAnsi="仿宋" w:eastAsia="仿宋"/>
                <w:b/>
                <w:color w:val="auto"/>
                <w:sz w:val="28"/>
                <w:szCs w:val="28"/>
                <w:highlight w:val="none"/>
              </w:rPr>
              <w:t>投标人具有独立承担民事责任的能力，并具备参加招投标、政府采购活动的合法条件。投标人必须提供</w:t>
            </w:r>
            <w:r>
              <w:rPr>
                <w:rFonts w:hint="eastAsia" w:ascii="仿宋" w:hAnsi="仿宋" w:eastAsia="仿宋"/>
                <w:b/>
                <w:color w:val="auto"/>
                <w:sz w:val="28"/>
                <w:szCs w:val="28"/>
                <w:highlight w:val="none"/>
                <w:lang w:val="en-US" w:eastAsia="zh-CN"/>
              </w:rPr>
              <w:t>有效</w:t>
            </w:r>
            <w:r>
              <w:rPr>
                <w:rFonts w:hint="eastAsia" w:ascii="仿宋" w:hAnsi="仿宋" w:eastAsia="仿宋"/>
                <w:b/>
                <w:color w:val="auto"/>
                <w:sz w:val="28"/>
                <w:szCs w:val="28"/>
                <w:highlight w:val="none"/>
              </w:rPr>
              <w:t>的企业法人营业执照（副本）的有效复印件。</w:t>
            </w:r>
          </w:p>
          <w:p>
            <w:pPr>
              <w:pStyle w:val="2"/>
              <w:rPr>
                <w:rFonts w:ascii="仿宋" w:hAnsi="仿宋" w:eastAsia="仿宋"/>
                <w:b/>
                <w:color w:val="auto"/>
                <w:sz w:val="28"/>
                <w:szCs w:val="28"/>
                <w:highlight w:val="none"/>
              </w:rPr>
            </w:pPr>
            <w:r>
              <w:rPr>
                <w:rFonts w:hint="eastAsia" w:ascii="仿宋" w:hAnsi="仿宋" w:eastAsia="仿宋"/>
                <w:b/>
                <w:color w:val="auto"/>
                <w:sz w:val="28"/>
                <w:szCs w:val="28"/>
                <w:highlight w:val="none"/>
                <w:lang w:val="en-US" w:eastAsia="zh-CN"/>
              </w:rPr>
              <w:t>2、</w:t>
            </w:r>
            <w:r>
              <w:rPr>
                <w:rFonts w:hint="eastAsia" w:ascii="仿宋" w:hAnsi="仿宋" w:eastAsia="仿宋"/>
                <w:b/>
                <w:color w:val="auto"/>
                <w:sz w:val="28"/>
                <w:szCs w:val="28"/>
                <w:highlight w:val="none"/>
              </w:rPr>
              <w:t>投标人代表不是法定代表人的，应提供法定代表人授权书原件，以及投标人代表的身份证复印件。</w:t>
            </w:r>
          </w:p>
          <w:p>
            <w:pPr>
              <w:pStyle w:val="2"/>
              <w:rPr>
                <w:rFonts w:ascii="仿宋" w:hAnsi="仿宋" w:eastAsia="仿宋"/>
                <w:b/>
                <w:color w:val="auto"/>
                <w:sz w:val="28"/>
                <w:szCs w:val="28"/>
                <w:highlight w:val="none"/>
              </w:rPr>
            </w:pPr>
            <w:r>
              <w:rPr>
                <w:rFonts w:hint="eastAsia" w:ascii="仿宋" w:hAnsi="仿宋" w:eastAsia="仿宋"/>
                <w:b/>
                <w:color w:val="auto"/>
                <w:sz w:val="28"/>
                <w:szCs w:val="28"/>
                <w:highlight w:val="none"/>
              </w:rPr>
              <w:t>3、投标单位注册资本不低于</w:t>
            </w:r>
            <w:r>
              <w:rPr>
                <w:rFonts w:hint="eastAsia" w:ascii="仿宋" w:hAnsi="仿宋" w:eastAsia="仿宋"/>
                <w:b/>
                <w:color w:val="auto"/>
                <w:sz w:val="28"/>
                <w:szCs w:val="28"/>
                <w:highlight w:val="none"/>
                <w:lang w:val="en-US" w:eastAsia="zh-CN"/>
              </w:rPr>
              <w:t>1000万元。</w:t>
            </w:r>
          </w:p>
          <w:p>
            <w:pPr>
              <w:pStyle w:val="2"/>
              <w:rPr>
                <w:rFonts w:hint="default"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4、投标单位提供自2021年1月1日以来（以合同签订时间为准）服务厦门区域不少于3</w:t>
            </w:r>
            <w:r>
              <w:rPr>
                <w:rFonts w:hint="eastAsia" w:ascii="仿宋" w:hAnsi="仿宋" w:eastAsia="仿宋"/>
                <w:b/>
                <w:bCs w:val="0"/>
                <w:color w:val="auto"/>
                <w:sz w:val="28"/>
                <w:szCs w:val="28"/>
                <w:highlight w:val="none"/>
                <w:lang w:val="en-US" w:eastAsia="zh-CN"/>
              </w:rPr>
              <w:t>家</w:t>
            </w:r>
            <w:r>
              <w:rPr>
                <w:rFonts w:hint="eastAsia" w:ascii="仿宋" w:hAnsi="仿宋" w:eastAsia="仿宋" w:cs="仿宋"/>
                <w:b/>
                <w:bCs w:val="0"/>
                <w:color w:val="auto"/>
                <w:sz w:val="28"/>
                <w:szCs w:val="28"/>
                <w:highlight w:val="none"/>
                <w:lang w:val="en-US" w:eastAsia="zh-CN"/>
              </w:rPr>
              <w:t>（含）的面积≥60000m²且物业费单价≥10元/m²（含水电能耗公摊等）的写字楼综合体项目的业绩合同（需</w:t>
            </w:r>
            <w:r>
              <w:rPr>
                <w:rFonts w:hint="eastAsia" w:ascii="仿宋" w:hAnsi="仿宋" w:eastAsia="仿宋" w:cs="仿宋"/>
                <w:b/>
                <w:bCs w:val="0"/>
                <w:color w:val="auto"/>
                <w:sz w:val="28"/>
                <w:szCs w:val="28"/>
                <w:highlight w:val="none"/>
              </w:rPr>
              <w:t>提供合同，如果合同上</w:t>
            </w:r>
            <w:r>
              <w:rPr>
                <w:rFonts w:hint="eastAsia" w:ascii="仿宋" w:hAnsi="仿宋" w:eastAsia="仿宋" w:cs="仿宋"/>
                <w:b/>
                <w:bCs w:val="0"/>
                <w:color w:val="auto"/>
                <w:sz w:val="28"/>
                <w:szCs w:val="28"/>
                <w:highlight w:val="none"/>
                <w:lang w:val="en-US" w:eastAsia="zh-CN"/>
              </w:rPr>
              <w:t>未体现</w:t>
            </w:r>
            <w:r>
              <w:rPr>
                <w:rFonts w:hint="eastAsia" w:ascii="仿宋" w:hAnsi="仿宋" w:eastAsia="仿宋" w:cs="仿宋"/>
                <w:b/>
                <w:bCs w:val="0"/>
                <w:color w:val="auto"/>
                <w:sz w:val="28"/>
                <w:szCs w:val="28"/>
                <w:highlight w:val="none"/>
              </w:rPr>
              <w:t>面积及单价要出具相关证明</w:t>
            </w:r>
            <w:r>
              <w:rPr>
                <w:rFonts w:hint="eastAsia" w:ascii="仿宋" w:hAnsi="仿宋" w:eastAsia="仿宋" w:cs="仿宋"/>
                <w:b/>
                <w:bCs w:val="0"/>
                <w:color w:val="auto"/>
                <w:sz w:val="28"/>
                <w:szCs w:val="28"/>
                <w:highlight w:val="none"/>
                <w:lang w:eastAsia="zh-CN"/>
              </w:rPr>
              <w:t>）</w:t>
            </w:r>
            <w:r>
              <w:rPr>
                <w:rFonts w:hint="eastAsia" w:ascii="仿宋" w:hAnsi="仿宋" w:eastAsia="仿宋" w:cs="仿宋"/>
                <w:b/>
                <w:color w:val="auto"/>
                <w:sz w:val="28"/>
                <w:szCs w:val="28"/>
                <w:highlight w:val="none"/>
                <w:lang w:val="en-US" w:eastAsia="zh-CN"/>
              </w:rPr>
              <w:t>，</w:t>
            </w:r>
            <w:r>
              <w:rPr>
                <w:rFonts w:hint="eastAsia" w:ascii="仿宋" w:hAnsi="仿宋" w:eastAsia="仿宋"/>
                <w:b/>
                <w:color w:val="auto"/>
                <w:sz w:val="28"/>
                <w:szCs w:val="28"/>
                <w:highlight w:val="none"/>
                <w:lang w:val="en-US" w:eastAsia="zh-CN"/>
              </w:rPr>
              <w:t>相关证明可通过网上查询（注明出处）或企业业主方</w:t>
            </w:r>
            <w:r>
              <w:rPr>
                <w:rFonts w:hint="eastAsia" w:ascii="仿宋" w:hAnsi="仿宋" w:eastAsia="仿宋" w:cs="华文细黑"/>
                <w:b/>
                <w:bCs/>
                <w:color w:val="auto"/>
                <w:sz w:val="28"/>
                <w:szCs w:val="28"/>
                <w:highlight w:val="none"/>
                <w:lang w:val="en-US" w:eastAsia="zh-CN"/>
              </w:rPr>
              <w:t>盖章</w:t>
            </w:r>
            <w:r>
              <w:rPr>
                <w:rFonts w:hint="eastAsia" w:ascii="仿宋" w:hAnsi="仿宋" w:eastAsia="仿宋" w:cs="华文细黑"/>
                <w:b/>
                <w:bCs/>
                <w:color w:val="auto"/>
                <w:sz w:val="28"/>
                <w:szCs w:val="28"/>
                <w:highlight w:val="none"/>
              </w:rPr>
              <w:t>证明</w:t>
            </w:r>
            <w:r>
              <w:rPr>
                <w:rFonts w:hint="eastAsia" w:ascii="仿宋" w:hAnsi="仿宋" w:eastAsia="仿宋"/>
                <w:b/>
                <w:color w:val="auto"/>
                <w:sz w:val="28"/>
                <w:szCs w:val="28"/>
                <w:highlight w:val="none"/>
                <w:lang w:val="en-US" w:eastAsia="zh-CN"/>
              </w:rPr>
              <w:t>业绩，并应主动提供于标书内并加盖公章，未主动提供视为不符合要求。</w:t>
            </w:r>
          </w:p>
          <w:p>
            <w:pPr>
              <w:pStyle w:val="2"/>
              <w:rPr>
                <w:rFonts w:ascii="仿宋" w:hAnsi="仿宋" w:eastAsia="仿宋"/>
                <w:b/>
                <w:color w:val="auto"/>
                <w:sz w:val="28"/>
                <w:szCs w:val="28"/>
                <w:highlight w:val="none"/>
              </w:rPr>
            </w:pPr>
            <w:r>
              <w:rPr>
                <w:rFonts w:hint="eastAsia" w:ascii="仿宋" w:hAnsi="仿宋" w:eastAsia="仿宋"/>
                <w:b/>
                <w:color w:val="auto"/>
                <w:sz w:val="28"/>
                <w:szCs w:val="28"/>
                <w:highlight w:val="none"/>
                <w:lang w:val="en-US" w:eastAsia="zh-CN"/>
              </w:rPr>
              <w:t>5、投标单位认同</w:t>
            </w:r>
            <w:r>
              <w:rPr>
                <w:rFonts w:hint="eastAsia" w:ascii="仿宋" w:hAnsi="仿宋" w:eastAsia="仿宋"/>
                <w:b/>
                <w:color w:val="auto"/>
                <w:sz w:val="28"/>
                <w:szCs w:val="28"/>
                <w:highlight w:val="none"/>
              </w:rPr>
              <w:t>工时制结算模式及考核要求</w:t>
            </w:r>
            <w:r>
              <w:rPr>
                <w:rFonts w:hint="eastAsia" w:ascii="仿宋" w:hAnsi="仿宋" w:eastAsia="仿宋"/>
                <w:b/>
                <w:color w:val="auto"/>
                <w:sz w:val="28"/>
                <w:szCs w:val="28"/>
                <w:highlight w:val="none"/>
                <w:lang w:eastAsia="zh-CN"/>
              </w:rPr>
              <w:t>，</w:t>
            </w:r>
            <w:r>
              <w:rPr>
                <w:rFonts w:hint="eastAsia" w:ascii="仿宋" w:hAnsi="仿宋" w:eastAsia="仿宋"/>
                <w:b/>
                <w:color w:val="auto"/>
                <w:sz w:val="28"/>
                <w:szCs w:val="28"/>
                <w:highlight w:val="none"/>
                <w:lang w:val="en-US" w:eastAsia="zh-CN"/>
              </w:rPr>
              <w:t>且同意中标后采购甲方规定款保洁制服，此项主动提供书面承诺并加盖公章于标书内，未主动提供视为不符合要求。</w:t>
            </w:r>
          </w:p>
          <w:p>
            <w:pPr>
              <w:pStyle w:val="2"/>
              <w:rPr>
                <w:rFonts w:hint="eastAsia"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6、投标单位承诺做好保洁服务、精开荒的安全责任交底，因投标人行为不当所引发的安全事故由投标人负责，此项主动提供书面承诺并加盖公章于标书内，未主动提供视为不符合要求。</w:t>
            </w:r>
          </w:p>
          <w:p>
            <w:pPr>
              <w:pStyle w:val="2"/>
              <w:rPr>
                <w:rFonts w:ascii="仿宋" w:hAnsi="仿宋" w:eastAsia="仿宋"/>
                <w:b/>
                <w:color w:val="auto"/>
                <w:sz w:val="28"/>
                <w:szCs w:val="28"/>
                <w:highlight w:val="none"/>
              </w:rPr>
            </w:pPr>
            <w:r>
              <w:rPr>
                <w:rFonts w:hint="eastAsia" w:ascii="仿宋" w:hAnsi="仿宋" w:eastAsia="仿宋"/>
                <w:b/>
                <w:color w:val="auto"/>
                <w:sz w:val="28"/>
                <w:szCs w:val="28"/>
                <w:highlight w:val="none"/>
              </w:rPr>
              <w:t>以上资格证明文件均应加盖投标人公章，原件备查。</w:t>
            </w:r>
          </w:p>
        </w:tc>
      </w:tr>
    </w:tbl>
    <w:p>
      <w:pPr>
        <w:rPr>
          <w:color w:val="auto"/>
          <w:highlight w:val="none"/>
        </w:rPr>
      </w:pPr>
    </w:p>
    <w:p>
      <w:pPr>
        <w:pStyle w:val="4"/>
        <w:keepNext w:val="0"/>
        <w:keepLines w:val="0"/>
        <w:spacing w:before="0" w:after="0" w:line="500" w:lineRule="exact"/>
        <w:rPr>
          <w:rFonts w:ascii="仿宋" w:hAnsi="仿宋" w:eastAsia="仿宋"/>
          <w:color w:val="auto"/>
          <w:sz w:val="32"/>
          <w:highlight w:val="none"/>
        </w:rPr>
      </w:pPr>
      <w:bookmarkStart w:id="21" w:name="_Toc1611"/>
      <w:bookmarkStart w:id="22" w:name="_Toc6587"/>
      <w:bookmarkStart w:id="23" w:name="_Toc20286"/>
      <w:bookmarkStart w:id="24" w:name="_Toc22505"/>
      <w:r>
        <w:rPr>
          <w:rFonts w:hint="eastAsia" w:ascii="仿宋" w:hAnsi="仿宋" w:eastAsia="仿宋"/>
          <w:color w:val="auto"/>
          <w:sz w:val="32"/>
          <w:highlight w:val="none"/>
        </w:rPr>
        <w:t>第一节  说  明</w:t>
      </w:r>
      <w:bookmarkEnd w:id="21"/>
      <w:bookmarkEnd w:id="22"/>
      <w:bookmarkEnd w:id="23"/>
      <w:bookmarkEnd w:id="24"/>
    </w:p>
    <w:p>
      <w:pPr>
        <w:pStyle w:val="5"/>
        <w:keepNext w:val="0"/>
        <w:keepLines w:val="0"/>
        <w:spacing w:before="0" w:after="0" w:line="500" w:lineRule="exact"/>
        <w:ind w:firstLine="643" w:firstLineChars="200"/>
        <w:rPr>
          <w:rFonts w:ascii="仿宋" w:hAnsi="仿宋" w:eastAsia="仿宋"/>
          <w:color w:val="auto"/>
          <w:sz w:val="32"/>
          <w:highlight w:val="none"/>
        </w:rPr>
      </w:pPr>
      <w:bookmarkStart w:id="25" w:name="_Toc614"/>
      <w:bookmarkStart w:id="26" w:name="_Toc24427"/>
      <w:bookmarkStart w:id="27" w:name="_Toc192925648"/>
      <w:bookmarkStart w:id="28" w:name="_Toc9280"/>
      <w:bookmarkStart w:id="29" w:name="_Toc18372"/>
      <w:bookmarkStart w:id="30" w:name="_Toc191892300"/>
      <w:r>
        <w:rPr>
          <w:rFonts w:ascii="仿宋" w:hAnsi="仿宋" w:eastAsia="仿宋"/>
          <w:color w:val="auto"/>
          <w:sz w:val="32"/>
          <w:highlight w:val="none"/>
        </w:rPr>
        <w:t xml:space="preserve">1. </w:t>
      </w:r>
      <w:r>
        <w:rPr>
          <w:rFonts w:hint="eastAsia" w:ascii="仿宋" w:hAnsi="仿宋" w:eastAsia="仿宋"/>
          <w:color w:val="auto"/>
          <w:sz w:val="32"/>
          <w:highlight w:val="none"/>
        </w:rPr>
        <w:t>适用范围</w:t>
      </w:r>
      <w:bookmarkEnd w:id="25"/>
      <w:bookmarkEnd w:id="26"/>
      <w:bookmarkEnd w:id="27"/>
      <w:bookmarkEnd w:id="28"/>
      <w:bookmarkEnd w:id="29"/>
      <w:bookmarkEnd w:id="30"/>
    </w:p>
    <w:p>
      <w:pPr>
        <w:spacing w:line="276" w:lineRule="auto"/>
        <w:ind w:firstLine="627" w:firstLineChars="196"/>
        <w:rPr>
          <w:rFonts w:ascii="仿宋" w:hAnsi="仿宋" w:eastAsia="仿宋"/>
          <w:color w:val="auto"/>
          <w:sz w:val="32"/>
          <w:szCs w:val="32"/>
          <w:highlight w:val="none"/>
        </w:rPr>
      </w:pPr>
      <w:r>
        <w:rPr>
          <w:rFonts w:ascii="仿宋" w:hAnsi="仿宋" w:eastAsia="仿宋"/>
          <w:color w:val="auto"/>
          <w:sz w:val="32"/>
          <w:szCs w:val="32"/>
          <w:highlight w:val="none"/>
        </w:rPr>
        <w:t>1.1</w:t>
      </w:r>
      <w:r>
        <w:rPr>
          <w:rFonts w:hint="eastAsia" w:ascii="仿宋" w:hAnsi="仿宋" w:eastAsia="仿宋"/>
          <w:color w:val="auto"/>
          <w:sz w:val="32"/>
          <w:szCs w:val="32"/>
          <w:highlight w:val="none"/>
        </w:rPr>
        <w:t>本招标文件仅适用于</w:t>
      </w:r>
      <w:r>
        <w:rPr>
          <w:rFonts w:hint="eastAsia" w:ascii="仿宋" w:hAnsi="仿宋" w:eastAsia="仿宋"/>
          <w:color w:val="auto"/>
          <w:sz w:val="32"/>
          <w:szCs w:val="32"/>
          <w:highlight w:val="none"/>
          <w:u w:val="single"/>
        </w:rPr>
        <w:t xml:space="preserve"> 字节跳动厦门办公楼</w:t>
      </w:r>
      <w:r>
        <w:rPr>
          <w:rFonts w:hint="eastAsia" w:ascii="仿宋" w:hAnsi="仿宋" w:eastAsia="仿宋"/>
          <w:color w:val="auto"/>
          <w:sz w:val="32"/>
          <w:szCs w:val="32"/>
          <w:highlight w:val="none"/>
          <w:u w:val="single"/>
          <w:lang w:val="en-US" w:eastAsia="zh-CN"/>
        </w:rPr>
        <w:t>日常保洁服务和与精开荒服务。</w:t>
      </w:r>
    </w:p>
    <w:p>
      <w:pPr>
        <w:pStyle w:val="5"/>
        <w:keepNext w:val="0"/>
        <w:keepLines w:val="0"/>
        <w:spacing w:before="0" w:after="0" w:line="500" w:lineRule="exact"/>
        <w:ind w:firstLine="643" w:firstLineChars="200"/>
        <w:rPr>
          <w:rFonts w:ascii="仿宋" w:hAnsi="仿宋" w:eastAsia="仿宋"/>
          <w:color w:val="auto"/>
          <w:sz w:val="32"/>
          <w:highlight w:val="none"/>
        </w:rPr>
      </w:pPr>
      <w:bookmarkStart w:id="31" w:name="_Toc4634"/>
      <w:bookmarkStart w:id="32" w:name="_Toc192925649"/>
      <w:bookmarkStart w:id="33" w:name="_Toc23558"/>
      <w:bookmarkStart w:id="34" w:name="_Toc25676"/>
      <w:bookmarkStart w:id="35" w:name="_Toc3479"/>
      <w:bookmarkStart w:id="36" w:name="_Toc191892301"/>
      <w:r>
        <w:rPr>
          <w:rFonts w:ascii="仿宋" w:hAnsi="仿宋" w:eastAsia="仿宋"/>
          <w:color w:val="auto"/>
          <w:sz w:val="32"/>
          <w:highlight w:val="none"/>
        </w:rPr>
        <w:t xml:space="preserve">2. </w:t>
      </w:r>
      <w:r>
        <w:rPr>
          <w:rFonts w:hint="eastAsia" w:ascii="仿宋" w:hAnsi="仿宋" w:eastAsia="仿宋"/>
          <w:color w:val="auto"/>
          <w:sz w:val="32"/>
          <w:highlight w:val="none"/>
        </w:rPr>
        <w:t>定义</w:t>
      </w:r>
      <w:bookmarkEnd w:id="31"/>
      <w:bookmarkEnd w:id="32"/>
      <w:bookmarkEnd w:id="33"/>
      <w:bookmarkEnd w:id="34"/>
      <w:bookmarkEnd w:id="35"/>
      <w:bookmarkEnd w:id="36"/>
    </w:p>
    <w:p>
      <w:pPr>
        <w:spacing w:line="500" w:lineRule="exact"/>
        <w:ind w:firstLine="640" w:firstLineChars="200"/>
        <w:rPr>
          <w:rFonts w:ascii="仿宋" w:hAnsi="仿宋" w:eastAsia="仿宋"/>
          <w:b/>
          <w:color w:val="auto"/>
          <w:sz w:val="32"/>
          <w:szCs w:val="32"/>
          <w:highlight w:val="none"/>
        </w:rPr>
      </w:pPr>
      <w:r>
        <w:rPr>
          <w:rFonts w:ascii="仿宋" w:hAnsi="仿宋" w:eastAsia="仿宋"/>
          <w:color w:val="auto"/>
          <w:sz w:val="32"/>
          <w:szCs w:val="32"/>
          <w:highlight w:val="none"/>
        </w:rPr>
        <w:t>2.1</w:t>
      </w:r>
      <w:r>
        <w:rPr>
          <w:rFonts w:hint="eastAsia" w:ascii="仿宋" w:hAnsi="仿宋" w:eastAsia="仿宋"/>
          <w:color w:val="auto"/>
          <w:sz w:val="32"/>
          <w:szCs w:val="32"/>
          <w:highlight w:val="none"/>
        </w:rPr>
        <w:t xml:space="preserve"> “招标人”系指</w:t>
      </w:r>
      <w:r>
        <w:rPr>
          <w:rFonts w:hint="eastAsia" w:ascii="仿宋" w:hAnsi="仿宋" w:eastAsia="仿宋"/>
          <w:b/>
          <w:bCs/>
          <w:color w:val="auto"/>
          <w:sz w:val="32"/>
          <w:szCs w:val="32"/>
          <w:highlight w:val="none"/>
          <w:lang w:eastAsia="zh-CN"/>
        </w:rPr>
        <w:t>厦门国贸城市服务集团股份有限公司</w:t>
      </w:r>
      <w:r>
        <w:rPr>
          <w:rFonts w:hint="eastAsia" w:ascii="仿宋" w:hAnsi="仿宋" w:eastAsia="仿宋"/>
          <w:b/>
          <w:color w:val="auto"/>
          <w:sz w:val="32"/>
          <w:szCs w:val="32"/>
          <w:highlight w:val="none"/>
        </w:rPr>
        <w:t>。</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w:t>
      </w:r>
      <w:r>
        <w:rPr>
          <w:rFonts w:ascii="仿宋" w:hAnsi="仿宋" w:eastAsia="仿宋"/>
          <w:color w:val="auto"/>
          <w:sz w:val="32"/>
          <w:szCs w:val="32"/>
          <w:highlight w:val="none"/>
        </w:rPr>
        <w:t>.</w:t>
      </w:r>
      <w:r>
        <w:rPr>
          <w:rFonts w:hint="eastAsia" w:ascii="仿宋" w:hAnsi="仿宋" w:eastAsia="仿宋"/>
          <w:color w:val="auto"/>
          <w:sz w:val="32"/>
          <w:szCs w:val="32"/>
          <w:highlight w:val="none"/>
        </w:rPr>
        <w:t>2“投标人”系指获取了本招标文件，且已经提交或者准备提交本次投标文件的制造商或供货商。</w:t>
      </w:r>
    </w:p>
    <w:p>
      <w:pPr>
        <w:pStyle w:val="5"/>
        <w:keepNext w:val="0"/>
        <w:keepLines w:val="0"/>
        <w:spacing w:before="0" w:after="0" w:line="500" w:lineRule="exact"/>
        <w:ind w:firstLine="643" w:firstLineChars="200"/>
        <w:rPr>
          <w:rFonts w:ascii="仿宋" w:hAnsi="仿宋" w:eastAsia="仿宋"/>
          <w:color w:val="auto"/>
          <w:sz w:val="32"/>
          <w:highlight w:val="none"/>
        </w:rPr>
      </w:pPr>
      <w:bookmarkStart w:id="37" w:name="_Toc31480"/>
      <w:bookmarkStart w:id="38" w:name="_Toc192925650"/>
      <w:bookmarkStart w:id="39" w:name="_Toc20410"/>
      <w:bookmarkStart w:id="40" w:name="_Toc191892302"/>
      <w:bookmarkStart w:id="41" w:name="_Toc1888"/>
      <w:bookmarkStart w:id="42" w:name="_Toc28656"/>
      <w:r>
        <w:rPr>
          <w:rFonts w:ascii="仿宋" w:hAnsi="仿宋" w:eastAsia="仿宋"/>
          <w:color w:val="auto"/>
          <w:sz w:val="32"/>
          <w:highlight w:val="none"/>
        </w:rPr>
        <w:t xml:space="preserve">3. </w:t>
      </w:r>
      <w:r>
        <w:rPr>
          <w:rFonts w:hint="eastAsia" w:ascii="仿宋" w:hAnsi="仿宋" w:eastAsia="仿宋"/>
          <w:color w:val="auto"/>
          <w:sz w:val="32"/>
          <w:highlight w:val="none"/>
        </w:rPr>
        <w:t>合格的投标人</w:t>
      </w:r>
      <w:bookmarkEnd w:id="37"/>
      <w:bookmarkEnd w:id="38"/>
      <w:bookmarkEnd w:id="39"/>
      <w:bookmarkEnd w:id="40"/>
      <w:bookmarkEnd w:id="41"/>
      <w:bookmarkEnd w:id="42"/>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3.1</w:t>
      </w:r>
      <w:r>
        <w:rPr>
          <w:rFonts w:hint="eastAsia" w:ascii="仿宋" w:hAnsi="仿宋" w:eastAsia="仿宋"/>
          <w:color w:val="auto"/>
          <w:sz w:val="32"/>
          <w:szCs w:val="32"/>
          <w:highlight w:val="none"/>
        </w:rPr>
        <w:t>凡有能力提供本招标文件所述货物及服务的，符合本招标文件规定资格要求（具体要求见 “投标资格要求与投标资格证明文件”），符合政府采购法第二十二条的规定的均可能成为合格的投标人。</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3.2</w:t>
      </w:r>
      <w:r>
        <w:rPr>
          <w:rFonts w:hint="eastAsia" w:ascii="仿宋" w:hAnsi="仿宋" w:eastAsia="仿宋"/>
          <w:color w:val="auto"/>
          <w:sz w:val="32"/>
          <w:szCs w:val="32"/>
          <w:highlight w:val="none"/>
        </w:rPr>
        <w:t xml:space="preserve"> 投标人应遵守中国的有关法律、法规和规章的规定</w:t>
      </w:r>
      <w:r>
        <w:rPr>
          <w:rFonts w:hint="eastAsia" w:ascii="仿宋" w:hAnsi="仿宋" w:eastAsia="仿宋"/>
          <w:bCs/>
          <w:color w:val="auto"/>
          <w:sz w:val="32"/>
          <w:szCs w:val="32"/>
          <w:highlight w:val="none"/>
        </w:rPr>
        <w:t>。</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3.3 一个投标人对同一个合同包只能提交一个投标文件。如果投标人之间存在下列互为关联关系的情形之一的，不得同时参加本项目投标：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 法定代表人为同一人的两个及两个以上法人；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 母公司、直接或间接持股50％及以上的被投资公司;</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 均为同一家母公司直接或间接持股50％及以上的被投资公司。</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3.4 本项目不接受联合体形式投标。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3.5 投标代理人在同一个合同包中只能接受一个投标人的委托参加投标。</w:t>
      </w:r>
    </w:p>
    <w:p>
      <w:pPr>
        <w:pStyle w:val="5"/>
        <w:keepNext w:val="0"/>
        <w:keepLines w:val="0"/>
        <w:spacing w:before="0" w:after="0" w:line="500" w:lineRule="exact"/>
        <w:ind w:firstLine="643" w:firstLineChars="200"/>
        <w:rPr>
          <w:rFonts w:ascii="仿宋" w:hAnsi="仿宋" w:eastAsia="仿宋"/>
          <w:color w:val="auto"/>
          <w:sz w:val="32"/>
          <w:highlight w:val="none"/>
        </w:rPr>
      </w:pPr>
      <w:bookmarkStart w:id="43" w:name="_Toc192925651"/>
      <w:bookmarkStart w:id="44" w:name="_Toc191892303"/>
      <w:bookmarkStart w:id="45" w:name="_Toc10528"/>
      <w:bookmarkStart w:id="46" w:name="_Toc15653"/>
      <w:bookmarkStart w:id="47" w:name="_Toc22826"/>
      <w:bookmarkStart w:id="48" w:name="_Toc29173"/>
      <w:r>
        <w:rPr>
          <w:rFonts w:hint="eastAsia" w:ascii="仿宋" w:hAnsi="仿宋" w:eastAsia="仿宋"/>
          <w:color w:val="auto"/>
          <w:sz w:val="32"/>
          <w:highlight w:val="none"/>
        </w:rPr>
        <w:t>4</w:t>
      </w:r>
      <w:r>
        <w:rPr>
          <w:rFonts w:ascii="仿宋" w:hAnsi="仿宋" w:eastAsia="仿宋"/>
          <w:color w:val="auto"/>
          <w:sz w:val="32"/>
          <w:highlight w:val="none"/>
        </w:rPr>
        <w:t>.</w:t>
      </w:r>
      <w:r>
        <w:rPr>
          <w:rFonts w:hint="eastAsia" w:ascii="仿宋" w:hAnsi="仿宋" w:eastAsia="仿宋"/>
          <w:color w:val="auto"/>
          <w:sz w:val="32"/>
          <w:highlight w:val="none"/>
        </w:rPr>
        <w:t xml:space="preserve"> 投标费用</w:t>
      </w:r>
      <w:bookmarkEnd w:id="43"/>
      <w:bookmarkEnd w:id="44"/>
      <w:bookmarkEnd w:id="45"/>
      <w:bookmarkEnd w:id="46"/>
      <w:bookmarkEnd w:id="47"/>
      <w:bookmarkEnd w:id="48"/>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投标人自行承担其参加投标所涉及的一切费用。</w:t>
      </w:r>
    </w:p>
    <w:p>
      <w:pPr>
        <w:spacing w:line="500" w:lineRule="exact"/>
        <w:rPr>
          <w:rFonts w:ascii="仿宋" w:hAnsi="仿宋" w:eastAsia="仿宋"/>
          <w:color w:val="auto"/>
          <w:sz w:val="32"/>
          <w:szCs w:val="32"/>
          <w:highlight w:val="none"/>
        </w:rPr>
      </w:pPr>
      <w:bookmarkStart w:id="49" w:name="_Toc192925652"/>
      <w:bookmarkStart w:id="50" w:name="_Toc191892304"/>
    </w:p>
    <w:p>
      <w:pPr>
        <w:pStyle w:val="4"/>
        <w:keepNext w:val="0"/>
        <w:keepLines w:val="0"/>
        <w:spacing w:before="0" w:after="0" w:line="500" w:lineRule="exact"/>
        <w:rPr>
          <w:rFonts w:ascii="仿宋" w:hAnsi="仿宋" w:eastAsia="仿宋"/>
          <w:color w:val="auto"/>
          <w:sz w:val="32"/>
          <w:highlight w:val="none"/>
        </w:rPr>
      </w:pPr>
      <w:bookmarkStart w:id="51" w:name="_Toc9412"/>
      <w:bookmarkStart w:id="52" w:name="_Toc25039"/>
      <w:bookmarkStart w:id="53" w:name="_Toc25313"/>
      <w:bookmarkStart w:id="54" w:name="_Toc7347"/>
      <w:r>
        <w:rPr>
          <w:rFonts w:hint="eastAsia" w:ascii="仿宋" w:hAnsi="仿宋" w:eastAsia="仿宋"/>
          <w:color w:val="auto"/>
          <w:sz w:val="32"/>
          <w:highlight w:val="none"/>
        </w:rPr>
        <w:t>第二节  招标文件说明</w:t>
      </w:r>
      <w:bookmarkEnd w:id="49"/>
      <w:bookmarkEnd w:id="50"/>
      <w:bookmarkEnd w:id="51"/>
      <w:bookmarkEnd w:id="52"/>
      <w:bookmarkEnd w:id="53"/>
      <w:bookmarkEnd w:id="54"/>
    </w:p>
    <w:p>
      <w:pPr>
        <w:pStyle w:val="5"/>
        <w:keepNext w:val="0"/>
        <w:keepLines w:val="0"/>
        <w:spacing w:before="0" w:after="0" w:line="500" w:lineRule="exact"/>
        <w:ind w:firstLine="643" w:firstLineChars="200"/>
        <w:rPr>
          <w:rFonts w:ascii="仿宋" w:hAnsi="仿宋" w:eastAsia="仿宋"/>
          <w:color w:val="auto"/>
          <w:sz w:val="32"/>
          <w:highlight w:val="none"/>
        </w:rPr>
      </w:pPr>
      <w:bookmarkStart w:id="55" w:name="_Toc19656"/>
      <w:bookmarkStart w:id="56" w:name="_Toc25879"/>
      <w:bookmarkStart w:id="57" w:name="_Toc24910"/>
      <w:bookmarkStart w:id="58" w:name="_Toc191892305"/>
      <w:bookmarkStart w:id="59" w:name="_Toc25332"/>
      <w:bookmarkStart w:id="60" w:name="_Toc192925653"/>
      <w:r>
        <w:rPr>
          <w:rFonts w:hint="eastAsia" w:ascii="仿宋" w:hAnsi="仿宋" w:eastAsia="仿宋"/>
          <w:color w:val="auto"/>
          <w:sz w:val="32"/>
          <w:highlight w:val="none"/>
        </w:rPr>
        <w:t>5</w:t>
      </w:r>
      <w:r>
        <w:rPr>
          <w:rFonts w:ascii="仿宋" w:hAnsi="仿宋" w:eastAsia="仿宋"/>
          <w:color w:val="auto"/>
          <w:sz w:val="32"/>
          <w:highlight w:val="none"/>
        </w:rPr>
        <w:t xml:space="preserve">. </w:t>
      </w:r>
      <w:r>
        <w:rPr>
          <w:rFonts w:hint="eastAsia" w:ascii="仿宋" w:hAnsi="仿宋" w:eastAsia="仿宋"/>
          <w:color w:val="auto"/>
          <w:sz w:val="32"/>
          <w:highlight w:val="none"/>
        </w:rPr>
        <w:t>招标文件的组成</w:t>
      </w:r>
      <w:bookmarkEnd w:id="55"/>
      <w:bookmarkEnd w:id="56"/>
      <w:bookmarkEnd w:id="57"/>
      <w:bookmarkEnd w:id="58"/>
      <w:bookmarkEnd w:id="59"/>
      <w:bookmarkEnd w:id="60"/>
    </w:p>
    <w:p>
      <w:pPr>
        <w:ind w:firstLine="640" w:firstLineChars="200"/>
        <w:rPr>
          <w:rFonts w:ascii="仿宋" w:hAnsi="仿宋" w:eastAsia="仿宋"/>
          <w:b/>
          <w:color w:val="auto"/>
          <w:sz w:val="32"/>
          <w:highlight w:val="none"/>
        </w:rPr>
      </w:pPr>
      <w:bookmarkStart w:id="61" w:name="_Toc523325329"/>
      <w:bookmarkStart w:id="62" w:name="_Toc523325149"/>
      <w:r>
        <w:rPr>
          <w:rFonts w:hint="eastAsia" w:ascii="仿宋" w:hAnsi="仿宋" w:eastAsia="仿宋"/>
          <w:color w:val="auto"/>
          <w:sz w:val="32"/>
          <w:highlight w:val="none"/>
        </w:rPr>
        <w:t>5.1招标文件用以阐明所需货物及服务招标程序和合同主要条款。招标文件由下述主要部分组成：</w:t>
      </w:r>
      <w:bookmarkEnd w:id="61"/>
      <w:bookmarkEnd w:id="62"/>
    </w:p>
    <w:p>
      <w:pPr>
        <w:ind w:firstLine="640" w:firstLineChars="200"/>
        <w:rPr>
          <w:rFonts w:ascii="仿宋" w:hAnsi="仿宋" w:eastAsia="仿宋"/>
          <w:b/>
          <w:color w:val="auto"/>
          <w:sz w:val="32"/>
          <w:highlight w:val="none"/>
        </w:rPr>
      </w:pPr>
      <w:bookmarkStart w:id="63" w:name="_Toc523325150"/>
      <w:bookmarkStart w:id="64" w:name="_Toc523325330"/>
      <w:r>
        <w:rPr>
          <w:rFonts w:hint="eastAsia" w:ascii="仿宋" w:hAnsi="仿宋" w:eastAsia="仿宋"/>
          <w:color w:val="auto"/>
          <w:sz w:val="32"/>
          <w:highlight w:val="none"/>
        </w:rPr>
        <w:t xml:space="preserve">⑴ </w:t>
      </w:r>
      <w:bookmarkEnd w:id="63"/>
      <w:bookmarkEnd w:id="64"/>
      <w:r>
        <w:rPr>
          <w:rFonts w:hint="eastAsia" w:ascii="仿宋" w:hAnsi="仿宋" w:eastAsia="仿宋"/>
          <w:color w:val="auto"/>
          <w:sz w:val="32"/>
          <w:highlight w:val="none"/>
        </w:rPr>
        <w:t>招标公告</w:t>
      </w:r>
    </w:p>
    <w:p>
      <w:pPr>
        <w:ind w:firstLine="640" w:firstLineChars="200"/>
        <w:rPr>
          <w:rFonts w:ascii="仿宋" w:hAnsi="仿宋" w:eastAsia="仿宋"/>
          <w:b/>
          <w:color w:val="auto"/>
          <w:sz w:val="32"/>
          <w:highlight w:val="none"/>
        </w:rPr>
      </w:pPr>
      <w:bookmarkStart w:id="65" w:name="_Toc523325331"/>
      <w:bookmarkStart w:id="66" w:name="_Toc523325151"/>
      <w:r>
        <w:rPr>
          <w:rFonts w:hint="eastAsia" w:ascii="仿宋" w:hAnsi="仿宋" w:eastAsia="仿宋"/>
          <w:color w:val="auto"/>
          <w:sz w:val="32"/>
          <w:highlight w:val="none"/>
        </w:rPr>
        <w:t>⑵ 投标人须知</w:t>
      </w:r>
      <w:bookmarkEnd w:id="65"/>
      <w:bookmarkEnd w:id="66"/>
    </w:p>
    <w:p>
      <w:pPr>
        <w:ind w:firstLine="640" w:firstLineChars="200"/>
        <w:rPr>
          <w:rFonts w:ascii="仿宋" w:hAnsi="仿宋" w:eastAsia="仿宋"/>
          <w:b/>
          <w:color w:val="auto"/>
          <w:sz w:val="32"/>
          <w:highlight w:val="none"/>
        </w:rPr>
      </w:pPr>
      <w:bookmarkStart w:id="67" w:name="_Toc523325152"/>
      <w:bookmarkStart w:id="68" w:name="_Toc523325332"/>
      <w:r>
        <w:rPr>
          <w:rFonts w:hint="eastAsia" w:ascii="仿宋" w:hAnsi="仿宋" w:eastAsia="仿宋"/>
          <w:color w:val="auto"/>
          <w:sz w:val="32"/>
          <w:highlight w:val="none"/>
        </w:rPr>
        <w:t>⑶ 招标内容及要求</w:t>
      </w:r>
      <w:bookmarkEnd w:id="67"/>
      <w:bookmarkEnd w:id="68"/>
    </w:p>
    <w:p>
      <w:pPr>
        <w:ind w:firstLine="640" w:firstLineChars="200"/>
        <w:rPr>
          <w:rFonts w:hint="eastAsia" w:ascii="仿宋" w:hAnsi="仿宋" w:eastAsia="仿宋"/>
          <w:color w:val="auto"/>
          <w:sz w:val="32"/>
          <w:highlight w:val="none"/>
        </w:rPr>
      </w:pPr>
      <w:bookmarkStart w:id="69" w:name="_Toc523325333"/>
      <w:bookmarkStart w:id="70" w:name="_Toc523325153"/>
      <w:r>
        <w:rPr>
          <w:rFonts w:hint="eastAsia" w:ascii="仿宋" w:hAnsi="仿宋" w:eastAsia="仿宋"/>
          <w:color w:val="auto"/>
          <w:sz w:val="32"/>
          <w:highlight w:val="none"/>
        </w:rPr>
        <w:t>⑷ 投标文件格式</w:t>
      </w:r>
      <w:bookmarkEnd w:id="69"/>
      <w:bookmarkEnd w:id="70"/>
      <w:bookmarkStart w:id="71" w:name="_Toc430488851"/>
      <w:bookmarkStart w:id="72" w:name="_Toc415567497"/>
      <w:bookmarkStart w:id="73" w:name="_Toc191892306"/>
      <w:bookmarkStart w:id="74" w:name="_Toc430489119"/>
      <w:bookmarkStart w:id="75" w:name="_Toc430490612"/>
      <w:bookmarkStart w:id="76" w:name="_Toc430492126"/>
      <w:bookmarkStart w:id="77" w:name="_Toc430422413"/>
      <w:bookmarkStart w:id="78" w:name="_Toc430488644"/>
      <w:bookmarkStart w:id="79" w:name="_Toc192925654"/>
    </w:p>
    <w:p>
      <w:pPr>
        <w:pStyle w:val="5"/>
        <w:keepNext w:val="0"/>
        <w:keepLines w:val="0"/>
        <w:spacing w:before="0" w:after="0" w:line="500" w:lineRule="exact"/>
        <w:ind w:firstLine="643" w:firstLineChars="200"/>
        <w:rPr>
          <w:rFonts w:hint="eastAsia" w:ascii="仿宋" w:hAnsi="仿宋" w:eastAsia="仿宋"/>
          <w:color w:val="auto"/>
          <w:sz w:val="32"/>
          <w:highlight w:val="none"/>
        </w:rPr>
      </w:pPr>
      <w:bookmarkStart w:id="80" w:name="_Toc23474"/>
      <w:bookmarkStart w:id="81" w:name="_Toc24097"/>
      <w:bookmarkStart w:id="82" w:name="_Toc26350"/>
      <w:bookmarkStart w:id="83" w:name="_Toc5661"/>
      <w:bookmarkStart w:id="84" w:name="_Toc31552"/>
      <w:r>
        <w:rPr>
          <w:rFonts w:ascii="仿宋" w:hAnsi="仿宋" w:eastAsia="仿宋"/>
          <w:color w:val="auto"/>
          <w:sz w:val="32"/>
          <w:highlight w:val="none"/>
        </w:rPr>
        <w:t>6. 招标文件的澄清</w:t>
      </w:r>
      <w:bookmarkEnd w:id="80"/>
      <w:bookmarkEnd w:id="81"/>
      <w:bookmarkEnd w:id="82"/>
      <w:bookmarkEnd w:id="83"/>
      <w:bookmarkEnd w:id="84"/>
    </w:p>
    <w:bookmarkEnd w:id="71"/>
    <w:bookmarkEnd w:id="72"/>
    <w:bookmarkEnd w:id="73"/>
    <w:bookmarkEnd w:id="74"/>
    <w:bookmarkEnd w:id="75"/>
    <w:bookmarkEnd w:id="76"/>
    <w:bookmarkEnd w:id="77"/>
    <w:bookmarkEnd w:id="78"/>
    <w:bookmarkEnd w:id="79"/>
    <w:p>
      <w:pPr>
        <w:spacing w:line="500" w:lineRule="exact"/>
        <w:ind w:firstLine="640" w:firstLineChars="200"/>
        <w:rPr>
          <w:rFonts w:hint="eastAsia" w:ascii="仿宋" w:hAnsi="仿宋" w:eastAsia="仿宋"/>
          <w:color w:val="auto"/>
          <w:sz w:val="32"/>
          <w:szCs w:val="32"/>
          <w:highlight w:val="none"/>
        </w:rPr>
      </w:pPr>
      <w:bookmarkStart w:id="85" w:name="_Toc523325335"/>
      <w:bookmarkStart w:id="86" w:name="_Toc523325155"/>
      <w:bookmarkStart w:id="87" w:name="_Toc192925656"/>
      <w:bookmarkStart w:id="88" w:name="_Toc191892308"/>
      <w:r>
        <w:rPr>
          <w:rFonts w:hint="eastAsia" w:ascii="仿宋" w:hAnsi="仿宋" w:eastAsia="仿宋"/>
          <w:color w:val="auto"/>
          <w:sz w:val="32"/>
          <w:szCs w:val="32"/>
          <w:highlight w:val="none"/>
        </w:rPr>
        <w:t>6.1投标人对招标文件如有疑问，可要求澄清。要求澄清应按</w:t>
      </w:r>
      <w:r>
        <w:rPr>
          <w:rFonts w:hint="eastAsia" w:ascii="仿宋" w:hAnsi="仿宋" w:eastAsia="仿宋"/>
          <w:color w:val="auto"/>
          <w:sz w:val="32"/>
          <w:szCs w:val="32"/>
          <w:highlight w:val="none"/>
          <w:lang w:val="en-US" w:eastAsia="zh-CN"/>
        </w:rPr>
        <w:t>招标公告</w:t>
      </w:r>
      <w:r>
        <w:rPr>
          <w:rFonts w:hint="eastAsia" w:ascii="仿宋" w:hAnsi="仿宋" w:eastAsia="仿宋"/>
          <w:color w:val="auto"/>
          <w:sz w:val="32"/>
          <w:szCs w:val="32"/>
          <w:highlight w:val="none"/>
        </w:rPr>
        <w:t>中载明的地址以书面形式在投标截止时间</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个日历日</w:t>
      </w:r>
      <w:r>
        <w:rPr>
          <w:rFonts w:hint="eastAsia" w:ascii="仿宋" w:hAnsi="仿宋" w:eastAsia="仿宋"/>
          <w:color w:val="auto"/>
          <w:sz w:val="32"/>
          <w:szCs w:val="32"/>
          <w:highlight w:val="none"/>
          <w:lang w:val="en-US" w:eastAsia="zh-CN"/>
        </w:rPr>
        <w:t>前</w:t>
      </w:r>
      <w:r>
        <w:rPr>
          <w:rFonts w:hint="eastAsia" w:ascii="仿宋" w:hAnsi="仿宋" w:eastAsia="仿宋"/>
          <w:color w:val="auto"/>
          <w:sz w:val="32"/>
          <w:szCs w:val="32"/>
          <w:highlight w:val="none"/>
        </w:rPr>
        <w:t>通知招标人</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不在前述期限内的，招标人可不予澄清</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。招标人将视情况在投标截止时间前，将不标明查询来源的书面答复发给所有投标人，并在发布招标公告的网站上发布更正公告。该澄清内容为招标文件的组成部分。</w:t>
      </w:r>
      <w:bookmarkEnd w:id="85"/>
      <w:bookmarkEnd w:id="86"/>
      <w:bookmarkStart w:id="89" w:name="_Toc430490613"/>
      <w:bookmarkStart w:id="90" w:name="_Toc430492127"/>
      <w:bookmarkStart w:id="91" w:name="_Toc430488645"/>
      <w:bookmarkStart w:id="92" w:name="_Toc192925655"/>
      <w:bookmarkStart w:id="93" w:name="_Toc430489120"/>
      <w:bookmarkStart w:id="94" w:name="_Toc191892307"/>
      <w:bookmarkStart w:id="95" w:name="_Toc430488852"/>
      <w:bookmarkStart w:id="96" w:name="_Toc430422414"/>
      <w:bookmarkStart w:id="97" w:name="_Toc415567498"/>
    </w:p>
    <w:p>
      <w:pPr>
        <w:pStyle w:val="5"/>
        <w:keepNext w:val="0"/>
        <w:keepLines w:val="0"/>
        <w:spacing w:before="0" w:after="0" w:line="500" w:lineRule="exact"/>
        <w:ind w:firstLine="643" w:firstLineChars="200"/>
        <w:rPr>
          <w:rFonts w:ascii="仿宋" w:hAnsi="仿宋" w:eastAsia="仿宋"/>
          <w:color w:val="auto"/>
          <w:sz w:val="32"/>
          <w:highlight w:val="none"/>
        </w:rPr>
      </w:pPr>
      <w:bookmarkStart w:id="98" w:name="_Toc22311"/>
      <w:bookmarkStart w:id="99" w:name="_Toc9225"/>
      <w:bookmarkStart w:id="100" w:name="_Toc7878"/>
      <w:bookmarkStart w:id="101" w:name="_Toc8375"/>
      <w:bookmarkStart w:id="102" w:name="_Toc20570"/>
      <w:r>
        <w:rPr>
          <w:rFonts w:ascii="仿宋" w:hAnsi="仿宋" w:eastAsia="仿宋"/>
          <w:color w:val="auto"/>
          <w:sz w:val="32"/>
          <w:highlight w:val="none"/>
        </w:rPr>
        <w:t xml:space="preserve">7. </w:t>
      </w:r>
      <w:r>
        <w:rPr>
          <w:rFonts w:hint="eastAsia" w:ascii="仿宋" w:hAnsi="仿宋" w:eastAsia="仿宋"/>
          <w:color w:val="auto"/>
          <w:sz w:val="32"/>
          <w:highlight w:val="none"/>
        </w:rPr>
        <w:t>招标文件的修改</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pPr>
        <w:spacing w:line="500" w:lineRule="exact"/>
        <w:ind w:firstLine="640" w:firstLineChars="200"/>
        <w:rPr>
          <w:rFonts w:hint="eastAsia" w:ascii="仿宋" w:hAnsi="仿宋" w:eastAsia="仿宋"/>
          <w:color w:val="auto"/>
          <w:sz w:val="32"/>
          <w:szCs w:val="32"/>
          <w:highlight w:val="none"/>
        </w:rPr>
      </w:pPr>
      <w:bookmarkStart w:id="103" w:name="_Toc523325337"/>
      <w:bookmarkStart w:id="104" w:name="_Toc523325157"/>
      <w:r>
        <w:rPr>
          <w:rFonts w:hint="eastAsia" w:ascii="仿宋" w:hAnsi="仿宋" w:eastAsia="仿宋"/>
          <w:color w:val="auto"/>
          <w:sz w:val="32"/>
          <w:szCs w:val="32"/>
          <w:highlight w:val="none"/>
        </w:rPr>
        <w:t>7.1至投标截止日期前5个日历日（如至原定截止时间不足5个日历日，则需延长开标时间），招标人可根据需要或依投标人要求澄清的问题而修改招标文件，在发布招标公告的网站上发布更正公告，并通知所有</w:t>
      </w:r>
      <w:r>
        <w:rPr>
          <w:rFonts w:hint="eastAsia" w:ascii="仿宋" w:hAnsi="仿宋" w:eastAsia="仿宋"/>
          <w:color w:val="auto"/>
          <w:sz w:val="32"/>
          <w:szCs w:val="32"/>
          <w:highlight w:val="none"/>
          <w:lang w:val="en-US" w:eastAsia="zh-CN"/>
        </w:rPr>
        <w:t>潜在</w:t>
      </w:r>
      <w:r>
        <w:rPr>
          <w:rFonts w:hint="eastAsia" w:ascii="仿宋" w:hAnsi="仿宋" w:eastAsia="仿宋"/>
          <w:color w:val="auto"/>
          <w:sz w:val="32"/>
          <w:szCs w:val="32"/>
          <w:highlight w:val="none"/>
        </w:rPr>
        <w:t>投标人，</w:t>
      </w:r>
      <w:r>
        <w:rPr>
          <w:rFonts w:hint="eastAsia" w:ascii="仿宋" w:hAnsi="仿宋" w:eastAsia="仿宋"/>
          <w:color w:val="auto"/>
          <w:sz w:val="32"/>
          <w:szCs w:val="32"/>
          <w:highlight w:val="none"/>
          <w:lang w:val="en-US" w:eastAsia="zh-CN"/>
        </w:rPr>
        <w:t>潜在</w:t>
      </w:r>
      <w:r>
        <w:rPr>
          <w:rFonts w:hint="eastAsia" w:ascii="仿宋" w:hAnsi="仿宋" w:eastAsia="仿宋"/>
          <w:color w:val="auto"/>
          <w:sz w:val="32"/>
          <w:szCs w:val="32"/>
          <w:highlight w:val="none"/>
        </w:rPr>
        <w:t>投标人在收到该通知后应立即以</w:t>
      </w:r>
      <w:r>
        <w:rPr>
          <w:rFonts w:hint="eastAsia" w:ascii="仿宋" w:hAnsi="仿宋" w:eastAsia="仿宋"/>
          <w:color w:val="auto"/>
          <w:sz w:val="32"/>
          <w:szCs w:val="32"/>
          <w:highlight w:val="none"/>
          <w:lang w:val="en-US" w:eastAsia="zh-CN"/>
        </w:rPr>
        <w:t>相同</w:t>
      </w:r>
      <w:r>
        <w:rPr>
          <w:rFonts w:hint="eastAsia" w:ascii="仿宋" w:hAnsi="仿宋" w:eastAsia="仿宋"/>
          <w:color w:val="auto"/>
          <w:sz w:val="32"/>
          <w:szCs w:val="32"/>
          <w:highlight w:val="none"/>
        </w:rPr>
        <w:t>形式予以确认。该修改内容为招标文件的组成部分，对投标人具有约束力。但本招标文件第7.2条规定的推迟投标截止时间和开标时间情形不受本条约束。</w:t>
      </w:r>
      <w:bookmarkEnd w:id="103"/>
      <w:bookmarkEnd w:id="104"/>
    </w:p>
    <w:p>
      <w:pPr>
        <w:spacing w:line="500" w:lineRule="exact"/>
        <w:ind w:firstLine="640" w:firstLineChars="200"/>
        <w:rPr>
          <w:rFonts w:hint="eastAsia" w:ascii="仿宋" w:hAnsi="仿宋" w:eastAsia="仿宋"/>
          <w:color w:val="auto"/>
          <w:sz w:val="32"/>
          <w:szCs w:val="32"/>
          <w:highlight w:val="none"/>
        </w:rPr>
      </w:pPr>
      <w:bookmarkStart w:id="105" w:name="_Toc523325338"/>
      <w:bookmarkStart w:id="106" w:name="_Toc523325158"/>
      <w:r>
        <w:rPr>
          <w:rFonts w:hint="eastAsia" w:ascii="仿宋" w:hAnsi="仿宋" w:eastAsia="仿宋"/>
          <w:color w:val="auto"/>
          <w:sz w:val="32"/>
          <w:szCs w:val="32"/>
          <w:highlight w:val="none"/>
        </w:rPr>
        <w:t>7.2 为使投标人在准备投标文件时有合理的时间考虑招标文件的修改，招标人可酌情推迟投标截止时间和开标时间，但应当将变更时间通知所有</w:t>
      </w:r>
      <w:r>
        <w:rPr>
          <w:rFonts w:hint="eastAsia" w:ascii="仿宋" w:hAnsi="仿宋" w:eastAsia="仿宋"/>
          <w:color w:val="auto"/>
          <w:sz w:val="32"/>
          <w:szCs w:val="32"/>
          <w:highlight w:val="none"/>
          <w:lang w:val="en-US" w:eastAsia="zh-CN"/>
        </w:rPr>
        <w:t>潜在</w:t>
      </w:r>
      <w:r>
        <w:rPr>
          <w:rFonts w:hint="eastAsia" w:ascii="仿宋" w:hAnsi="仿宋" w:eastAsia="仿宋"/>
          <w:color w:val="auto"/>
          <w:sz w:val="32"/>
          <w:szCs w:val="32"/>
          <w:highlight w:val="none"/>
        </w:rPr>
        <w:t>投标人，并在发布招标公告的网站上发布更正公告。该修改内容为招标文件的组成部分。在此情况下，招标人和投标人受投标截止期制约的所有权利和义务均应延长至新的截止日期。</w:t>
      </w:r>
      <w:bookmarkEnd w:id="105"/>
      <w:bookmarkEnd w:id="106"/>
    </w:p>
    <w:p>
      <w:pPr>
        <w:spacing w:line="500" w:lineRule="exact"/>
        <w:rPr>
          <w:rFonts w:ascii="仿宋" w:hAnsi="仿宋" w:eastAsia="仿宋"/>
          <w:color w:val="auto"/>
          <w:sz w:val="32"/>
          <w:szCs w:val="32"/>
          <w:highlight w:val="none"/>
        </w:rPr>
      </w:pPr>
    </w:p>
    <w:p>
      <w:pPr>
        <w:pStyle w:val="4"/>
        <w:keepNext w:val="0"/>
        <w:keepLines w:val="0"/>
        <w:spacing w:before="0" w:after="0" w:line="500" w:lineRule="exact"/>
        <w:rPr>
          <w:rFonts w:ascii="仿宋" w:hAnsi="仿宋" w:eastAsia="仿宋"/>
          <w:color w:val="auto"/>
          <w:sz w:val="32"/>
          <w:highlight w:val="none"/>
        </w:rPr>
      </w:pPr>
      <w:bookmarkStart w:id="107" w:name="_Toc3212"/>
      <w:bookmarkStart w:id="108" w:name="_Toc3215"/>
      <w:bookmarkStart w:id="109" w:name="_Toc5804"/>
      <w:bookmarkStart w:id="110" w:name="_Toc17332"/>
      <w:r>
        <w:rPr>
          <w:rFonts w:hint="eastAsia" w:ascii="仿宋" w:hAnsi="仿宋" w:eastAsia="仿宋"/>
          <w:color w:val="auto"/>
          <w:sz w:val="32"/>
          <w:highlight w:val="none"/>
        </w:rPr>
        <w:t>第三节  投标文件的编写</w:t>
      </w:r>
      <w:bookmarkEnd w:id="87"/>
      <w:bookmarkEnd w:id="88"/>
      <w:bookmarkEnd w:id="107"/>
      <w:bookmarkEnd w:id="108"/>
      <w:bookmarkEnd w:id="109"/>
      <w:bookmarkEnd w:id="110"/>
    </w:p>
    <w:p>
      <w:pPr>
        <w:pStyle w:val="5"/>
        <w:keepNext w:val="0"/>
        <w:keepLines w:val="0"/>
        <w:spacing w:before="0" w:after="0" w:line="500" w:lineRule="exact"/>
        <w:ind w:firstLine="643" w:firstLineChars="200"/>
        <w:rPr>
          <w:rFonts w:ascii="仿宋" w:hAnsi="仿宋" w:eastAsia="仿宋"/>
          <w:color w:val="auto"/>
          <w:sz w:val="32"/>
          <w:highlight w:val="none"/>
        </w:rPr>
      </w:pPr>
      <w:bookmarkStart w:id="111" w:name="_Toc8558"/>
      <w:bookmarkStart w:id="112" w:name="_Toc192925657"/>
      <w:bookmarkStart w:id="113" w:name="_Toc191892309"/>
      <w:bookmarkStart w:id="114" w:name="_Toc23788"/>
      <w:bookmarkStart w:id="115" w:name="_Toc20036"/>
      <w:bookmarkStart w:id="116" w:name="_Toc26414"/>
      <w:r>
        <w:rPr>
          <w:rFonts w:hint="eastAsia" w:ascii="仿宋" w:hAnsi="仿宋" w:eastAsia="仿宋"/>
          <w:color w:val="auto"/>
          <w:sz w:val="32"/>
          <w:highlight w:val="none"/>
        </w:rPr>
        <w:t>8</w:t>
      </w:r>
      <w:r>
        <w:rPr>
          <w:rFonts w:ascii="仿宋" w:hAnsi="仿宋" w:eastAsia="仿宋"/>
          <w:color w:val="auto"/>
          <w:sz w:val="32"/>
          <w:highlight w:val="none"/>
        </w:rPr>
        <w:t xml:space="preserve">. </w:t>
      </w:r>
      <w:r>
        <w:rPr>
          <w:rFonts w:hint="eastAsia" w:ascii="仿宋" w:hAnsi="仿宋" w:eastAsia="仿宋"/>
          <w:color w:val="auto"/>
          <w:sz w:val="32"/>
          <w:highlight w:val="none"/>
        </w:rPr>
        <w:t>要求</w:t>
      </w:r>
      <w:bookmarkEnd w:id="111"/>
      <w:bookmarkEnd w:id="112"/>
      <w:bookmarkEnd w:id="113"/>
      <w:bookmarkEnd w:id="114"/>
      <w:bookmarkEnd w:id="115"/>
      <w:bookmarkEnd w:id="116"/>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8.2除非有另外的规定，投标人可对招标项目一览表所列的全部合同包或部分合同包进行投标。招标人不接受有任何可选择性的报价，每一种服务只能有一个报价。</w:t>
      </w:r>
    </w:p>
    <w:p>
      <w:pPr>
        <w:pStyle w:val="5"/>
        <w:keepNext w:val="0"/>
        <w:keepLines w:val="0"/>
        <w:spacing w:before="0" w:after="0" w:line="500" w:lineRule="exact"/>
        <w:ind w:firstLine="643" w:firstLineChars="200"/>
        <w:rPr>
          <w:rFonts w:ascii="仿宋" w:hAnsi="仿宋" w:eastAsia="仿宋"/>
          <w:color w:val="auto"/>
          <w:sz w:val="32"/>
          <w:highlight w:val="none"/>
        </w:rPr>
      </w:pPr>
      <w:bookmarkStart w:id="117" w:name="_Toc191892310"/>
      <w:bookmarkStart w:id="118" w:name="_Toc192925658"/>
      <w:bookmarkStart w:id="119" w:name="_Toc10201"/>
      <w:bookmarkStart w:id="120" w:name="_Toc28942"/>
      <w:bookmarkStart w:id="121" w:name="_Toc22874"/>
      <w:bookmarkStart w:id="122" w:name="_Toc28217"/>
      <w:r>
        <w:rPr>
          <w:rFonts w:hint="eastAsia" w:ascii="仿宋" w:hAnsi="仿宋" w:eastAsia="仿宋"/>
          <w:color w:val="auto"/>
          <w:sz w:val="32"/>
          <w:highlight w:val="none"/>
        </w:rPr>
        <w:t>9</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投标文件语言</w:t>
      </w:r>
      <w:bookmarkEnd w:id="117"/>
      <w:bookmarkEnd w:id="118"/>
      <w:bookmarkEnd w:id="119"/>
      <w:bookmarkEnd w:id="120"/>
      <w:bookmarkEnd w:id="121"/>
      <w:bookmarkEnd w:id="122"/>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9.1投标文件应用中文书写。投标文件中所附或所引用的原件不是中文时，应附中文译本。各种计量单位及符号应采用国际上统一使用的公制计量单位和符号。</w:t>
      </w:r>
    </w:p>
    <w:p>
      <w:pPr>
        <w:pStyle w:val="5"/>
        <w:keepNext w:val="0"/>
        <w:keepLines w:val="0"/>
        <w:spacing w:before="0" w:after="0" w:line="500" w:lineRule="exact"/>
        <w:ind w:firstLine="643" w:firstLineChars="200"/>
        <w:rPr>
          <w:rFonts w:ascii="仿宋" w:hAnsi="仿宋" w:eastAsia="仿宋"/>
          <w:color w:val="auto"/>
          <w:sz w:val="32"/>
          <w:highlight w:val="none"/>
        </w:rPr>
      </w:pPr>
      <w:bookmarkStart w:id="123" w:name="_Toc192925659"/>
      <w:bookmarkStart w:id="124" w:name="_Toc31736"/>
      <w:bookmarkStart w:id="125" w:name="_Toc28131"/>
      <w:bookmarkStart w:id="126" w:name="_Toc191892311"/>
      <w:bookmarkStart w:id="127" w:name="_Toc26190"/>
      <w:bookmarkStart w:id="128" w:name="_Toc89"/>
      <w:r>
        <w:rPr>
          <w:rFonts w:hint="eastAsia" w:ascii="仿宋" w:hAnsi="仿宋" w:eastAsia="仿宋"/>
          <w:color w:val="auto"/>
          <w:sz w:val="32"/>
          <w:highlight w:val="none"/>
        </w:rPr>
        <w:t>10</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投标文件的组成</w:t>
      </w:r>
      <w:bookmarkEnd w:id="123"/>
      <w:bookmarkEnd w:id="124"/>
      <w:bookmarkEnd w:id="125"/>
      <w:bookmarkEnd w:id="126"/>
      <w:bookmarkEnd w:id="127"/>
      <w:bookmarkEnd w:id="128"/>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投标文件应包括下列部分：</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10.1.1</w:t>
      </w:r>
      <w:r>
        <w:rPr>
          <w:rFonts w:hint="eastAsia" w:ascii="仿宋" w:hAnsi="仿宋" w:eastAsia="仿宋"/>
          <w:color w:val="auto"/>
          <w:sz w:val="32"/>
          <w:szCs w:val="32"/>
          <w:highlight w:val="none"/>
        </w:rPr>
        <w:t>投标书</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10.1.2</w:t>
      </w:r>
      <w:r>
        <w:rPr>
          <w:rFonts w:hint="eastAsia" w:ascii="仿宋" w:hAnsi="仿宋" w:eastAsia="仿宋"/>
          <w:color w:val="auto"/>
          <w:sz w:val="32"/>
          <w:szCs w:val="32"/>
          <w:highlight w:val="none"/>
        </w:rPr>
        <w:t>开标一览表</w:t>
      </w:r>
    </w:p>
    <w:p>
      <w:pPr>
        <w:spacing w:line="500" w:lineRule="exact"/>
        <w:ind w:firstLine="640" w:firstLineChars="20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10.1.3</w:t>
      </w:r>
      <w:r>
        <w:rPr>
          <w:rFonts w:hint="eastAsia" w:ascii="仿宋" w:hAnsi="仿宋" w:eastAsia="仿宋"/>
          <w:color w:val="auto"/>
          <w:sz w:val="32"/>
          <w:szCs w:val="32"/>
          <w:highlight w:val="none"/>
        </w:rPr>
        <w:t>价格明细表</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包含保洁、精开荒</w:t>
      </w:r>
      <w:r>
        <w:rPr>
          <w:rFonts w:hint="eastAsia" w:ascii="仿宋" w:hAnsi="仿宋" w:eastAsia="仿宋"/>
          <w:color w:val="auto"/>
          <w:sz w:val="32"/>
          <w:szCs w:val="32"/>
          <w:highlight w:val="none"/>
          <w:lang w:eastAsia="zh-CN"/>
        </w:rPr>
        <w:t>）</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w:t>
      </w:r>
      <w:r>
        <w:rPr>
          <w:rFonts w:hint="eastAsia" w:ascii="仿宋" w:hAnsi="仿宋" w:eastAsia="仿宋"/>
          <w:color w:val="auto"/>
          <w:sz w:val="32"/>
          <w:szCs w:val="32"/>
          <w:highlight w:val="none"/>
        </w:rPr>
        <w:t>4</w:t>
      </w:r>
      <w:r>
        <w:rPr>
          <w:rFonts w:hint="eastAsia" w:ascii="仿宋" w:hAnsi="仿宋" w:eastAsia="仿宋"/>
          <w:color w:val="auto"/>
          <w:sz w:val="32"/>
          <w:szCs w:val="32"/>
          <w:highlight w:val="none"/>
          <w:lang w:val="en-US" w:eastAsia="zh-CN"/>
        </w:rPr>
        <w:t>清洁</w:t>
      </w:r>
      <w:r>
        <w:rPr>
          <w:rFonts w:hint="eastAsia" w:ascii="仿宋" w:hAnsi="仿宋" w:eastAsia="仿宋"/>
          <w:color w:val="auto"/>
          <w:sz w:val="32"/>
          <w:szCs w:val="32"/>
          <w:highlight w:val="none"/>
        </w:rPr>
        <w:t>服务方案</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包含保洁、精开荒</w:t>
      </w:r>
      <w:r>
        <w:rPr>
          <w:rFonts w:hint="eastAsia" w:ascii="仿宋" w:hAnsi="仿宋" w:eastAsia="仿宋"/>
          <w:color w:val="auto"/>
          <w:sz w:val="32"/>
          <w:szCs w:val="32"/>
          <w:highlight w:val="none"/>
          <w:lang w:eastAsia="zh-CN"/>
        </w:rPr>
        <w:t>）</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w:t>
      </w:r>
      <w:r>
        <w:rPr>
          <w:rFonts w:hint="eastAsia" w:ascii="仿宋" w:hAnsi="仿宋" w:eastAsia="仿宋"/>
          <w:color w:val="auto"/>
          <w:sz w:val="32"/>
          <w:szCs w:val="32"/>
          <w:highlight w:val="none"/>
        </w:rPr>
        <w:t>5技术和商务偏离表</w:t>
      </w:r>
    </w:p>
    <w:p>
      <w:pPr>
        <w:spacing w:line="50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10.1.</w:t>
      </w:r>
      <w:r>
        <w:rPr>
          <w:rFonts w:hint="eastAsia" w:ascii="仿宋" w:hAnsi="仿宋" w:eastAsia="仿宋"/>
          <w:color w:val="auto"/>
          <w:sz w:val="32"/>
          <w:szCs w:val="32"/>
          <w:highlight w:val="none"/>
        </w:rPr>
        <w:t>6投标人承诺函</w:t>
      </w:r>
    </w:p>
    <w:p>
      <w:pPr>
        <w:pStyle w:val="1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color w:val="auto"/>
          <w:highlight w:val="none"/>
        </w:rPr>
      </w:pPr>
      <w:r>
        <w:rPr>
          <w:rFonts w:hint="eastAsia" w:ascii="仿宋" w:hAnsi="仿宋" w:eastAsia="仿宋"/>
          <w:color w:val="auto"/>
          <w:sz w:val="32"/>
          <w:szCs w:val="32"/>
          <w:highlight w:val="none"/>
          <w:lang w:val="en-US" w:eastAsia="zh-CN"/>
        </w:rPr>
        <w:t>10.1.7法</w:t>
      </w:r>
      <w:r>
        <w:rPr>
          <w:rFonts w:ascii="仿宋" w:hAnsi="仿宋" w:eastAsia="仿宋" w:cs="仿宋"/>
          <w:color w:val="auto"/>
          <w:sz w:val="32"/>
          <w:szCs w:val="32"/>
          <w:highlight w:val="none"/>
        </w:rPr>
        <w:t>人代表授权书</w:t>
      </w:r>
    </w:p>
    <w:p>
      <w:pPr>
        <w:pStyle w:val="1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10.1.</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rPr>
        <w:t>法人营业执照</w:t>
      </w:r>
    </w:p>
    <w:p>
      <w:pPr>
        <w:pStyle w:val="16"/>
        <w:pBdr>
          <w:top w:val="none" w:color="auto" w:sz="0" w:space="0"/>
          <w:left w:val="none" w:color="auto" w:sz="0" w:space="0"/>
          <w:bottom w:val="none" w:color="auto" w:sz="0" w:space="0"/>
          <w:right w:val="none" w:color="auto" w:sz="0" w:space="0"/>
          <w:between w:val="none" w:color="auto" w:sz="0" w:space="0"/>
        </w:pBdr>
        <w:spacing w:line="0" w:lineRule="atLeast"/>
        <w:ind w:firstLine="640"/>
        <w:rPr>
          <w:rFonts w:hint="default" w:eastAsia="仿宋"/>
          <w:color w:val="auto"/>
          <w:highlight w:val="none"/>
          <w:lang w:val="en-US" w:eastAsia="zh-CN"/>
        </w:rPr>
      </w:pPr>
      <w:r>
        <w:rPr>
          <w:rFonts w:hint="eastAsia" w:ascii="仿宋" w:hAnsi="仿宋" w:eastAsia="仿宋" w:cs="仿宋"/>
          <w:color w:val="auto"/>
          <w:sz w:val="32"/>
          <w:szCs w:val="32"/>
          <w:highlight w:val="none"/>
          <w:lang w:val="en-US" w:eastAsia="zh-CN"/>
        </w:rPr>
        <w:t>10.1.9</w:t>
      </w:r>
      <w:r>
        <w:rPr>
          <w:rFonts w:ascii="仿宋" w:hAnsi="仿宋" w:eastAsia="仿宋" w:cs="仿宋"/>
          <w:color w:val="auto"/>
          <w:sz w:val="32"/>
          <w:szCs w:val="32"/>
          <w:highlight w:val="none"/>
        </w:rPr>
        <w:t>廉洁承诺书</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w:t>
      </w:r>
      <w:r>
        <w:rPr>
          <w:rFonts w:hint="eastAsia" w:ascii="仿宋" w:hAnsi="仿宋" w:eastAsia="仿宋"/>
          <w:color w:val="auto"/>
          <w:sz w:val="32"/>
          <w:szCs w:val="32"/>
          <w:highlight w:val="none"/>
          <w:lang w:val="en-US" w:eastAsia="zh-CN"/>
        </w:rPr>
        <w:t>10</w:t>
      </w:r>
      <w:r>
        <w:rPr>
          <w:rFonts w:hint="eastAsia" w:ascii="仿宋" w:hAnsi="仿宋" w:eastAsia="仿宋"/>
          <w:color w:val="auto"/>
          <w:sz w:val="32"/>
          <w:szCs w:val="32"/>
          <w:highlight w:val="none"/>
        </w:rPr>
        <w:t>投标人提交的其它资料</w:t>
      </w:r>
    </w:p>
    <w:p>
      <w:pPr>
        <w:pStyle w:val="2"/>
        <w:rPr>
          <w:color w:val="auto"/>
          <w:highlight w:val="none"/>
        </w:rPr>
      </w:pPr>
    </w:p>
    <w:p>
      <w:pPr>
        <w:pStyle w:val="5"/>
        <w:keepNext w:val="0"/>
        <w:keepLines w:val="0"/>
        <w:spacing w:before="0" w:after="0" w:line="500" w:lineRule="exact"/>
        <w:ind w:firstLine="643" w:firstLineChars="200"/>
        <w:rPr>
          <w:rFonts w:ascii="仿宋" w:hAnsi="仿宋" w:eastAsia="仿宋"/>
          <w:color w:val="auto"/>
          <w:sz w:val="32"/>
          <w:highlight w:val="none"/>
        </w:rPr>
      </w:pPr>
      <w:bookmarkStart w:id="129" w:name="_Toc192925660"/>
      <w:bookmarkStart w:id="130" w:name="_Toc4863"/>
      <w:bookmarkStart w:id="131" w:name="_Toc191892312"/>
      <w:bookmarkStart w:id="132" w:name="_Toc4404"/>
      <w:bookmarkStart w:id="133" w:name="_Toc24930"/>
      <w:bookmarkStart w:id="134" w:name="_Toc23447"/>
      <w:r>
        <w:rPr>
          <w:rFonts w:hint="eastAsia" w:ascii="仿宋" w:hAnsi="仿宋" w:eastAsia="仿宋"/>
          <w:color w:val="auto"/>
          <w:sz w:val="32"/>
          <w:highlight w:val="none"/>
        </w:rPr>
        <w:t>11</w:t>
      </w:r>
      <w:r>
        <w:rPr>
          <w:rFonts w:ascii="仿宋" w:hAnsi="仿宋" w:eastAsia="仿宋"/>
          <w:color w:val="auto"/>
          <w:sz w:val="32"/>
          <w:highlight w:val="none"/>
        </w:rPr>
        <w:t xml:space="preserve">. </w:t>
      </w:r>
      <w:r>
        <w:rPr>
          <w:rFonts w:hint="eastAsia" w:ascii="仿宋" w:hAnsi="仿宋" w:eastAsia="仿宋"/>
          <w:color w:val="auto"/>
          <w:sz w:val="32"/>
          <w:highlight w:val="none"/>
        </w:rPr>
        <w:t>投标有效期</w:t>
      </w:r>
      <w:bookmarkEnd w:id="129"/>
      <w:bookmarkEnd w:id="130"/>
      <w:bookmarkEnd w:id="131"/>
      <w:bookmarkEnd w:id="132"/>
      <w:bookmarkEnd w:id="133"/>
      <w:bookmarkEnd w:id="134"/>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11.1投标文件从“</w:t>
      </w:r>
      <w:r>
        <w:rPr>
          <w:rFonts w:hint="eastAsia" w:ascii="仿宋" w:hAnsi="仿宋" w:eastAsia="仿宋"/>
          <w:bCs/>
          <w:color w:val="auto"/>
          <w:sz w:val="32"/>
          <w:szCs w:val="32"/>
          <w:highlight w:val="none"/>
        </w:rPr>
        <w:t>投标人须知前附表”</w:t>
      </w:r>
      <w:r>
        <w:rPr>
          <w:rFonts w:hint="eastAsia" w:ascii="仿宋" w:hAnsi="仿宋" w:eastAsia="仿宋"/>
          <w:color w:val="auto"/>
          <w:sz w:val="32"/>
          <w:szCs w:val="32"/>
          <w:highlight w:val="none"/>
        </w:rPr>
        <w:t>第4项所规定的投标截止期之后开始生效，在“</w:t>
      </w:r>
      <w:r>
        <w:rPr>
          <w:rFonts w:hint="eastAsia" w:ascii="仿宋" w:hAnsi="仿宋" w:eastAsia="仿宋"/>
          <w:bCs/>
          <w:color w:val="auto"/>
          <w:sz w:val="32"/>
          <w:szCs w:val="32"/>
          <w:highlight w:val="none"/>
        </w:rPr>
        <w:t>投标人须知前附表”</w:t>
      </w:r>
      <w:r>
        <w:rPr>
          <w:rFonts w:hint="eastAsia" w:ascii="仿宋" w:hAnsi="仿宋" w:eastAsia="仿宋"/>
          <w:color w:val="auto"/>
          <w:sz w:val="32"/>
          <w:szCs w:val="32"/>
          <w:highlight w:val="none"/>
        </w:rPr>
        <w:t>第</w:t>
      </w:r>
      <w:r>
        <w:rPr>
          <w:rFonts w:ascii="仿宋" w:hAnsi="仿宋" w:eastAsia="仿宋"/>
          <w:color w:val="auto"/>
          <w:sz w:val="32"/>
          <w:szCs w:val="32"/>
          <w:highlight w:val="none"/>
        </w:rPr>
        <w:t>3</w:t>
      </w:r>
      <w:r>
        <w:rPr>
          <w:rFonts w:hint="eastAsia" w:ascii="仿宋" w:hAnsi="仿宋" w:eastAsia="仿宋"/>
          <w:color w:val="auto"/>
          <w:sz w:val="32"/>
          <w:szCs w:val="32"/>
          <w:highlight w:val="none"/>
        </w:rPr>
        <w:t>项所规定的期限内保持有效。有效期不足将导致其投标文件被拒绝。</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5"/>
        <w:keepNext w:val="0"/>
        <w:keepLines w:val="0"/>
        <w:spacing w:before="0" w:after="0" w:line="500" w:lineRule="exact"/>
        <w:ind w:firstLine="643" w:firstLineChars="200"/>
        <w:rPr>
          <w:rFonts w:ascii="仿宋" w:hAnsi="仿宋" w:eastAsia="仿宋"/>
          <w:color w:val="auto"/>
          <w:sz w:val="32"/>
          <w:highlight w:val="none"/>
        </w:rPr>
      </w:pPr>
      <w:bookmarkStart w:id="135" w:name="_Toc192925661"/>
      <w:bookmarkStart w:id="136" w:name="_Toc191892313"/>
      <w:bookmarkStart w:id="137" w:name="_Toc4213"/>
      <w:bookmarkStart w:id="138" w:name="_Toc32045"/>
      <w:bookmarkStart w:id="139" w:name="_Toc19396"/>
      <w:bookmarkStart w:id="140" w:name="_Toc27266"/>
      <w:r>
        <w:rPr>
          <w:rFonts w:hint="eastAsia" w:ascii="仿宋" w:hAnsi="仿宋" w:eastAsia="仿宋"/>
          <w:color w:val="auto"/>
          <w:sz w:val="32"/>
          <w:highlight w:val="none"/>
        </w:rPr>
        <w:t>12. 投标保证金</w:t>
      </w:r>
      <w:bookmarkEnd w:id="135"/>
      <w:bookmarkEnd w:id="136"/>
      <w:bookmarkEnd w:id="137"/>
      <w:bookmarkEnd w:id="138"/>
      <w:bookmarkEnd w:id="139"/>
      <w:bookmarkEnd w:id="140"/>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12.1 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12.1.1投标保证金为投标文件的组成部分之一。</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12.1.2 投标人应在提交投标文件之前，向招标人缴交“投标人须知前附表”第5项要求的投标保证金。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12.1.3 投标保证金用于保护本次招标活动免受投标人的行为而引起的风险。</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12.1.4 投标保证金以转账或电汇形式提交，必须于投标截止时间前到账。</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12.1.5 未按规定缴交投标保证金的投标，将被视为无效投标。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12.1.6中标通知书发出后，招标人</w:t>
      </w:r>
      <w:r>
        <w:rPr>
          <w:rFonts w:ascii="仿宋" w:hAnsi="仿宋" w:eastAsia="仿宋"/>
          <w:color w:val="auto"/>
          <w:sz w:val="32"/>
          <w:szCs w:val="32"/>
          <w:highlight w:val="none"/>
        </w:rPr>
        <w:t>将</w:t>
      </w:r>
      <w:r>
        <w:rPr>
          <w:rFonts w:hint="eastAsia" w:ascii="仿宋" w:hAnsi="仿宋" w:eastAsia="仿宋"/>
          <w:color w:val="auto"/>
          <w:sz w:val="32"/>
          <w:szCs w:val="32"/>
          <w:highlight w:val="none"/>
        </w:rPr>
        <w:t>在30个工作日内予以原额无息退还未中标人的投标保证金。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12.1.7 发生</w:t>
      </w:r>
      <w:r>
        <w:rPr>
          <w:rFonts w:hint="eastAsia" w:ascii="仿宋" w:hAnsi="仿宋" w:eastAsia="仿宋"/>
          <w:b/>
          <w:color w:val="auto"/>
          <w:sz w:val="32"/>
          <w:szCs w:val="32"/>
          <w:highlight w:val="none"/>
        </w:rPr>
        <w:t>以下情况之一</w:t>
      </w:r>
      <w:r>
        <w:rPr>
          <w:rFonts w:hint="eastAsia" w:ascii="仿宋" w:hAnsi="仿宋" w:eastAsia="仿宋"/>
          <w:color w:val="auto"/>
          <w:sz w:val="32"/>
          <w:szCs w:val="32"/>
          <w:highlight w:val="none"/>
        </w:rPr>
        <w:t>的，投标保证金将</w:t>
      </w:r>
      <w:r>
        <w:rPr>
          <w:rFonts w:hint="eastAsia" w:ascii="仿宋" w:hAnsi="仿宋" w:eastAsia="仿宋"/>
          <w:b/>
          <w:color w:val="auto"/>
          <w:sz w:val="32"/>
          <w:szCs w:val="32"/>
          <w:highlight w:val="none"/>
        </w:rPr>
        <w:t>不予退还</w:t>
      </w:r>
      <w:r>
        <w:rPr>
          <w:rFonts w:hint="eastAsia" w:ascii="仿宋" w:hAnsi="仿宋" w:eastAsia="仿宋"/>
          <w:color w:val="auto"/>
          <w:sz w:val="32"/>
          <w:szCs w:val="32"/>
          <w:highlight w:val="none"/>
        </w:rPr>
        <w:t>：</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⑴ 投标人在投标截止期后，投标有效期内撤回投标；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⑵ 中标人未能做到按本须知第22条规定签订合同；</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⑶中标人未按本</w:t>
      </w:r>
      <w:r>
        <w:rPr>
          <w:rFonts w:hint="eastAsia" w:ascii="仿宋" w:hAnsi="仿宋" w:eastAsia="仿宋"/>
          <w:color w:val="auto"/>
          <w:sz w:val="32"/>
          <w:szCs w:val="32"/>
          <w:highlight w:val="none"/>
          <w:lang w:val="en-US" w:eastAsia="zh-CN"/>
        </w:rPr>
        <w:t>招标文件</w:t>
      </w:r>
      <w:r>
        <w:rPr>
          <w:rFonts w:hint="eastAsia" w:ascii="仿宋" w:hAnsi="仿宋" w:eastAsia="仿宋"/>
          <w:color w:val="auto"/>
          <w:sz w:val="32"/>
          <w:szCs w:val="32"/>
          <w:highlight w:val="none"/>
        </w:rPr>
        <w:t>规定提交银行履约保函或履约保证金的；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⑷ 以他人名义投标或者以其他方式弄虚作假，骗取中标；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⑸ 本招标文件中规定的其他没收投标保证金的情形。</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上述不予退还投标保证金的情况，如给招标人造成损失的，投标人还应承担赔偿责任。</w:t>
      </w:r>
    </w:p>
    <w:p>
      <w:pPr>
        <w:pStyle w:val="5"/>
        <w:keepNext w:val="0"/>
        <w:keepLines w:val="0"/>
        <w:spacing w:before="0" w:after="0" w:line="500" w:lineRule="exact"/>
        <w:ind w:firstLine="643" w:firstLineChars="200"/>
        <w:rPr>
          <w:rFonts w:ascii="仿宋" w:hAnsi="仿宋" w:eastAsia="仿宋"/>
          <w:color w:val="auto"/>
          <w:sz w:val="32"/>
          <w:highlight w:val="none"/>
        </w:rPr>
      </w:pPr>
      <w:bookmarkStart w:id="141" w:name="_Toc191892314"/>
      <w:bookmarkStart w:id="142" w:name="_Toc192925662"/>
      <w:bookmarkStart w:id="143" w:name="_Toc26588"/>
      <w:bookmarkStart w:id="144" w:name="_Toc13454"/>
      <w:bookmarkStart w:id="145" w:name="_Toc6329"/>
      <w:bookmarkStart w:id="146" w:name="_Toc867"/>
      <w:r>
        <w:rPr>
          <w:rFonts w:hint="eastAsia" w:ascii="仿宋" w:hAnsi="仿宋" w:eastAsia="仿宋"/>
          <w:color w:val="auto"/>
          <w:sz w:val="32"/>
          <w:highlight w:val="none"/>
        </w:rPr>
        <w:t>13</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投标文件的格式</w:t>
      </w:r>
      <w:bookmarkEnd w:id="141"/>
      <w:bookmarkEnd w:id="142"/>
      <w:bookmarkEnd w:id="143"/>
      <w:bookmarkEnd w:id="144"/>
      <w:bookmarkEnd w:id="145"/>
      <w:bookmarkEnd w:id="146"/>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13.1投标人须按照本招标文件规定，编制投标文件的</w:t>
      </w:r>
      <w:r>
        <w:rPr>
          <w:rFonts w:hint="eastAsia" w:ascii="仿宋" w:hAnsi="仿宋" w:eastAsia="仿宋"/>
          <w:b/>
          <w:color w:val="auto"/>
          <w:sz w:val="32"/>
          <w:szCs w:val="32"/>
          <w:highlight w:val="none"/>
        </w:rPr>
        <w:t>正本一份，副本一份</w:t>
      </w:r>
      <w:r>
        <w:rPr>
          <w:rFonts w:hint="eastAsia" w:ascii="仿宋" w:hAnsi="仿宋" w:eastAsia="仿宋"/>
          <w:b/>
          <w:color w:val="auto"/>
          <w:sz w:val="32"/>
          <w:szCs w:val="32"/>
          <w:highlight w:val="none"/>
          <w:lang w:eastAsia="zh-CN"/>
        </w:rPr>
        <w:t>，</w:t>
      </w:r>
      <w:r>
        <w:rPr>
          <w:rFonts w:hint="eastAsia" w:ascii="仿宋" w:hAnsi="仿宋" w:eastAsia="仿宋" w:cs="仿宋"/>
          <w:b/>
          <w:bCs/>
          <w:color w:val="auto"/>
          <w:kern w:val="0"/>
          <w:sz w:val="32"/>
          <w:szCs w:val="32"/>
          <w:highlight w:val="none"/>
        </w:rPr>
        <w:t>电子版一份（</w:t>
      </w:r>
      <w:r>
        <w:rPr>
          <w:rFonts w:ascii="仿宋" w:hAnsi="仿宋" w:eastAsia="仿宋" w:cs="仿宋"/>
          <w:color w:val="auto"/>
          <w:sz w:val="32"/>
          <w:szCs w:val="32"/>
          <w:highlight w:val="none"/>
        </w:rPr>
        <w:t>通过U盘介质提交</w:t>
      </w:r>
      <w:r>
        <w:rPr>
          <w:rFonts w:hint="eastAsia" w:ascii="仿宋" w:hAnsi="仿宋" w:eastAsia="仿宋" w:cs="仿宋"/>
          <w:b/>
          <w:bCs/>
          <w:color w:val="auto"/>
          <w:kern w:val="0"/>
          <w:sz w:val="32"/>
          <w:szCs w:val="32"/>
          <w:highlight w:val="none"/>
        </w:rPr>
        <w:t>）</w:t>
      </w:r>
      <w:r>
        <w:rPr>
          <w:rFonts w:hint="eastAsia" w:ascii="仿宋" w:hAnsi="仿宋" w:eastAsia="仿宋"/>
          <w:color w:val="auto"/>
          <w:sz w:val="32"/>
          <w:szCs w:val="32"/>
          <w:highlight w:val="none"/>
        </w:rPr>
        <w:t>。正本必须用A4幅面纸张打印装订，副本可用正本的完整复印件，并在封面标明“正本”、“副本”字样。正本与副本如有不一致，则以正本为准。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13.2投标文件应由投标人的法定代表人或者其授权代表签字并加盖公章，如由后者签字，应提供“法定代表人授权委托书”。</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13.3 除非有另外的规定或许可外，投标使用货币均为人民币。</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rPr>
        <w:t>3</w:t>
      </w:r>
      <w:r>
        <w:rPr>
          <w:rFonts w:ascii="仿宋" w:hAnsi="仿宋" w:eastAsia="仿宋"/>
          <w:color w:val="auto"/>
          <w:sz w:val="32"/>
          <w:szCs w:val="32"/>
          <w:highlight w:val="none"/>
        </w:rPr>
        <w:t xml:space="preserve">.5 </w:t>
      </w:r>
      <w:r>
        <w:rPr>
          <w:rFonts w:hint="eastAsia" w:ascii="仿宋" w:hAnsi="仿宋" w:eastAsia="仿宋"/>
          <w:color w:val="auto"/>
          <w:sz w:val="32"/>
          <w:szCs w:val="32"/>
          <w:highlight w:val="none"/>
        </w:rPr>
        <w:t>投标文件的正本和全部副本均应使用不能擦去的墨料或墨水打印、书写或复印，并由法定代表人或其授权代表签署，盖投标人公章。</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rPr>
        <w:t>3</w:t>
      </w:r>
      <w:r>
        <w:rPr>
          <w:rFonts w:ascii="仿宋" w:hAnsi="仿宋" w:eastAsia="仿宋"/>
          <w:color w:val="auto"/>
          <w:sz w:val="32"/>
          <w:szCs w:val="32"/>
          <w:highlight w:val="none"/>
        </w:rPr>
        <w:t>.6</w:t>
      </w:r>
      <w:r>
        <w:rPr>
          <w:rFonts w:hint="eastAsia" w:ascii="仿宋" w:hAnsi="仿宋" w:eastAsia="仿宋"/>
          <w:color w:val="auto"/>
          <w:sz w:val="32"/>
          <w:szCs w:val="32"/>
          <w:highlight w:val="none"/>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13.7未按本招标文件规定的格式填写投标文件或投标文件字迹模糊不清的投标可能导致不利于投标人的评标结果。</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13.8 所有资格证明文件复印件，须加盖投标人公章。</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13.9 投标人应将投标文件按顺序装订成册、打印页码，并编列目录、资料清单，由于装订不规范或编排顺序混乱而导致投标文件被误读或漏读，投标人自行承担后果。</w:t>
      </w:r>
    </w:p>
    <w:p>
      <w:pPr>
        <w:spacing w:line="500" w:lineRule="exact"/>
        <w:rPr>
          <w:rFonts w:ascii="仿宋" w:hAnsi="仿宋" w:eastAsia="仿宋"/>
          <w:color w:val="auto"/>
          <w:sz w:val="32"/>
          <w:szCs w:val="32"/>
          <w:highlight w:val="none"/>
        </w:rPr>
      </w:pPr>
    </w:p>
    <w:p>
      <w:pPr>
        <w:pStyle w:val="4"/>
        <w:keepNext w:val="0"/>
        <w:keepLines w:val="0"/>
        <w:spacing w:before="0" w:after="0" w:line="500" w:lineRule="exact"/>
        <w:rPr>
          <w:rFonts w:ascii="仿宋" w:hAnsi="仿宋" w:eastAsia="仿宋"/>
          <w:color w:val="auto"/>
          <w:sz w:val="32"/>
          <w:highlight w:val="none"/>
        </w:rPr>
      </w:pPr>
      <w:bookmarkStart w:id="147" w:name="_Toc191892315"/>
      <w:bookmarkStart w:id="148" w:name="_Toc14751"/>
      <w:bookmarkStart w:id="149" w:name="_Toc1560"/>
      <w:bookmarkStart w:id="150" w:name="_Toc6891"/>
      <w:bookmarkStart w:id="151" w:name="_Toc6300"/>
      <w:bookmarkStart w:id="152" w:name="_Toc192925663"/>
      <w:r>
        <w:rPr>
          <w:rFonts w:hint="eastAsia" w:ascii="仿宋" w:hAnsi="仿宋" w:eastAsia="仿宋"/>
          <w:color w:val="auto"/>
          <w:sz w:val="32"/>
          <w:highlight w:val="none"/>
        </w:rPr>
        <w:t>第四节  投标文件的提交</w:t>
      </w:r>
      <w:bookmarkEnd w:id="147"/>
      <w:bookmarkEnd w:id="148"/>
      <w:bookmarkEnd w:id="149"/>
      <w:bookmarkEnd w:id="150"/>
      <w:bookmarkEnd w:id="151"/>
      <w:bookmarkEnd w:id="152"/>
    </w:p>
    <w:p>
      <w:pPr>
        <w:pStyle w:val="5"/>
        <w:keepNext w:val="0"/>
        <w:keepLines w:val="0"/>
        <w:spacing w:before="0" w:after="0" w:line="500" w:lineRule="exact"/>
        <w:ind w:firstLine="643" w:firstLineChars="200"/>
        <w:rPr>
          <w:rFonts w:ascii="仿宋" w:hAnsi="仿宋" w:eastAsia="仿宋"/>
          <w:color w:val="auto"/>
          <w:sz w:val="32"/>
          <w:highlight w:val="none"/>
        </w:rPr>
      </w:pPr>
      <w:bookmarkStart w:id="153" w:name="_Toc18960"/>
      <w:bookmarkStart w:id="154" w:name="_Toc1677"/>
      <w:bookmarkStart w:id="155" w:name="_Toc6064"/>
      <w:bookmarkStart w:id="156" w:name="_Toc192925664"/>
      <w:bookmarkStart w:id="157" w:name="_Toc17430"/>
      <w:bookmarkStart w:id="158" w:name="_Toc191892316"/>
      <w:r>
        <w:rPr>
          <w:rFonts w:hint="eastAsia" w:ascii="仿宋" w:hAnsi="仿宋" w:eastAsia="仿宋"/>
          <w:color w:val="auto"/>
          <w:sz w:val="32"/>
          <w:highlight w:val="none"/>
        </w:rPr>
        <w:t>14. 投标文件的密封、标记和递交</w:t>
      </w:r>
      <w:bookmarkEnd w:id="153"/>
      <w:bookmarkEnd w:id="154"/>
      <w:bookmarkEnd w:id="155"/>
      <w:bookmarkEnd w:id="156"/>
      <w:bookmarkEnd w:id="157"/>
      <w:bookmarkEnd w:id="158"/>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14.1 投标人应将投标文件正本和全部副本分别用信封密封，并标明招标编号、招标项目名称、投标人名称等及“正本”或“副本”字样。投标文件未密封将导致其投标被拒绝。</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14.2 每一信封密封处应加盖投标人公章或由授权代表签字。</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14.4如果未按上述规定进行密封和标记，招标人将不承担由此造成的对投标文件的误投或提前拆封的责任。</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14.5投标文件应在投标邀请中规定的截止时间前送达，迟到的投标文件为无效投标文件, 将被拒收。</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14.7投标人在投标截止时间后不得修改、撤回投标文件。投标人在投标截止时间后修改投标文件的，其投标将被拒绝。</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14.8投标截止时间结束后，参加投标的投标人不足三家的，本次招标程序终止。除采购任务取消情形外，招标</w:t>
      </w:r>
      <w:r>
        <w:rPr>
          <w:rFonts w:hint="eastAsia" w:ascii="仿宋" w:hAnsi="仿宋" w:eastAsia="仿宋"/>
          <w:color w:val="auto"/>
          <w:sz w:val="32"/>
          <w:szCs w:val="32"/>
          <w:highlight w:val="none"/>
          <w:lang w:val="en-US" w:eastAsia="zh-CN"/>
        </w:rPr>
        <w:t>人</w:t>
      </w:r>
      <w:r>
        <w:rPr>
          <w:rFonts w:hint="eastAsia" w:ascii="仿宋" w:hAnsi="仿宋" w:eastAsia="仿宋"/>
          <w:color w:val="auto"/>
          <w:sz w:val="32"/>
          <w:szCs w:val="32"/>
          <w:highlight w:val="none"/>
        </w:rPr>
        <w:t>将依法重新组织招标或者采取竞争性谈判等其他方式采购。</w:t>
      </w:r>
      <w:bookmarkStart w:id="159" w:name="_Toc191892317"/>
      <w:bookmarkStart w:id="160" w:name="_Toc192925665"/>
    </w:p>
    <w:p>
      <w:pPr>
        <w:spacing w:line="500" w:lineRule="exact"/>
        <w:ind w:firstLine="640" w:firstLineChars="200"/>
        <w:rPr>
          <w:rFonts w:ascii="仿宋" w:hAnsi="仿宋" w:eastAsia="仿宋"/>
          <w:color w:val="auto"/>
          <w:sz w:val="32"/>
          <w:szCs w:val="32"/>
          <w:highlight w:val="none"/>
        </w:rPr>
      </w:pPr>
    </w:p>
    <w:p>
      <w:pPr>
        <w:pStyle w:val="4"/>
        <w:keepNext w:val="0"/>
        <w:keepLines w:val="0"/>
        <w:spacing w:before="0" w:after="0" w:line="500" w:lineRule="exact"/>
        <w:rPr>
          <w:rFonts w:ascii="仿宋" w:hAnsi="仿宋" w:eastAsia="仿宋"/>
          <w:color w:val="auto"/>
          <w:sz w:val="32"/>
          <w:highlight w:val="none"/>
        </w:rPr>
      </w:pPr>
      <w:bookmarkStart w:id="161" w:name="_Toc30333"/>
      <w:bookmarkStart w:id="162" w:name="_Toc20784"/>
      <w:bookmarkStart w:id="163" w:name="_Toc26702"/>
      <w:bookmarkStart w:id="164" w:name="_Toc31761"/>
      <w:r>
        <w:rPr>
          <w:rFonts w:hint="eastAsia" w:ascii="仿宋" w:hAnsi="仿宋" w:eastAsia="仿宋"/>
          <w:color w:val="auto"/>
          <w:sz w:val="32"/>
          <w:highlight w:val="none"/>
        </w:rPr>
        <w:t>第五节投标文件的评估和比较</w:t>
      </w:r>
      <w:bookmarkEnd w:id="159"/>
      <w:bookmarkEnd w:id="160"/>
      <w:bookmarkEnd w:id="161"/>
      <w:bookmarkEnd w:id="162"/>
      <w:bookmarkEnd w:id="163"/>
      <w:bookmarkEnd w:id="164"/>
    </w:p>
    <w:p>
      <w:pPr>
        <w:pStyle w:val="5"/>
        <w:keepNext w:val="0"/>
        <w:keepLines w:val="0"/>
        <w:spacing w:before="0" w:after="0" w:line="500" w:lineRule="exact"/>
        <w:ind w:firstLine="643" w:firstLineChars="200"/>
        <w:rPr>
          <w:rFonts w:ascii="仿宋" w:hAnsi="仿宋" w:eastAsia="仿宋"/>
          <w:color w:val="auto"/>
          <w:sz w:val="32"/>
          <w:highlight w:val="none"/>
        </w:rPr>
      </w:pPr>
      <w:bookmarkStart w:id="165" w:name="_Toc191892318"/>
      <w:bookmarkStart w:id="166" w:name="_Toc21362"/>
      <w:bookmarkStart w:id="167" w:name="_Toc192925666"/>
      <w:bookmarkStart w:id="168" w:name="_Toc1294"/>
      <w:bookmarkStart w:id="169" w:name="_Toc14019"/>
      <w:bookmarkStart w:id="170" w:name="_Toc26504"/>
      <w:r>
        <w:rPr>
          <w:rFonts w:hint="eastAsia" w:ascii="仿宋" w:hAnsi="仿宋" w:eastAsia="仿宋"/>
          <w:color w:val="auto"/>
          <w:sz w:val="32"/>
          <w:highlight w:val="none"/>
        </w:rPr>
        <w:t>15．开标、评标时间</w:t>
      </w:r>
      <w:bookmarkEnd w:id="165"/>
      <w:bookmarkEnd w:id="166"/>
      <w:bookmarkEnd w:id="167"/>
      <w:bookmarkEnd w:id="168"/>
      <w:bookmarkEnd w:id="169"/>
      <w:bookmarkEnd w:id="170"/>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15.1 在“投标人须知前附表”（有延期通知的以延期通知为准）中所规定的时间、地点开标。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15.2招标人负责组建评标委员会，评标委员会负责评标工作。</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15.3本项目采用综合评分法评选方法评定，公司纪检人员进行监督。</w:t>
      </w:r>
    </w:p>
    <w:p>
      <w:pPr>
        <w:pStyle w:val="5"/>
        <w:keepNext w:val="0"/>
        <w:keepLines w:val="0"/>
        <w:bidi w:val="0"/>
        <w:spacing w:before="0" w:after="0" w:line="500" w:lineRule="exact"/>
        <w:ind w:firstLine="643" w:firstLineChars="200"/>
        <w:rPr>
          <w:rFonts w:hint="eastAsia" w:ascii="仿宋" w:hAnsi="仿宋" w:eastAsia="仿宋"/>
          <w:color w:val="auto"/>
          <w:sz w:val="32"/>
          <w:highlight w:val="none"/>
        </w:rPr>
      </w:pPr>
      <w:bookmarkStart w:id="171" w:name="_Toc29226"/>
      <w:bookmarkStart w:id="172" w:name="_Toc3053"/>
      <w:bookmarkStart w:id="173" w:name="_Toc26462"/>
      <w:bookmarkStart w:id="174" w:name="_Toc29415"/>
      <w:r>
        <w:rPr>
          <w:rFonts w:hint="eastAsia" w:ascii="仿宋" w:hAnsi="仿宋" w:eastAsia="仿宋"/>
          <w:color w:val="auto"/>
          <w:sz w:val="32"/>
          <w:highlight w:val="none"/>
        </w:rPr>
        <w:t>16．评标委员会</w:t>
      </w:r>
      <w:bookmarkEnd w:id="171"/>
      <w:bookmarkEnd w:id="172"/>
      <w:bookmarkEnd w:id="173"/>
      <w:bookmarkEnd w:id="174"/>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16.1招标人根据招标货物和服务的特点依法组建评标委员会。评标委员会由技术、经济、法律方面的</w:t>
      </w:r>
      <w:r>
        <w:rPr>
          <w:rFonts w:hint="eastAsia" w:ascii="仿宋" w:hAnsi="仿宋" w:eastAsia="仿宋"/>
          <w:color w:val="auto"/>
          <w:sz w:val="32"/>
          <w:szCs w:val="32"/>
          <w:highlight w:val="none"/>
          <w:lang w:val="en-US" w:eastAsia="zh-CN"/>
        </w:rPr>
        <w:t>专业人员</w:t>
      </w:r>
      <w:r>
        <w:rPr>
          <w:rFonts w:hint="eastAsia" w:ascii="仿宋" w:hAnsi="仿宋" w:eastAsia="仿宋"/>
          <w:color w:val="auto"/>
          <w:sz w:val="32"/>
          <w:szCs w:val="32"/>
          <w:highlight w:val="none"/>
        </w:rPr>
        <w:t>组成。在开标后的适当时间里，由评标委员会对投标文件进行审查、质疑、评估和比较，并做出授予合同的建议。</w:t>
      </w:r>
    </w:p>
    <w:p>
      <w:pPr>
        <w:pStyle w:val="5"/>
        <w:keepNext w:val="0"/>
        <w:keepLines w:val="0"/>
        <w:spacing w:before="0" w:after="0" w:line="500" w:lineRule="exact"/>
        <w:ind w:firstLine="643" w:firstLineChars="200"/>
        <w:rPr>
          <w:rFonts w:ascii="仿宋" w:hAnsi="仿宋" w:eastAsia="仿宋"/>
          <w:color w:val="auto"/>
          <w:sz w:val="32"/>
          <w:highlight w:val="none"/>
        </w:rPr>
      </w:pPr>
      <w:bookmarkStart w:id="175" w:name="_Toc30400"/>
      <w:bookmarkStart w:id="176" w:name="_Toc191892320"/>
      <w:bookmarkStart w:id="177" w:name="_Toc192925668"/>
      <w:bookmarkStart w:id="178" w:name="_Toc24779"/>
      <w:bookmarkStart w:id="179" w:name="_Toc1162"/>
      <w:bookmarkStart w:id="180" w:name="_Toc13614"/>
      <w:r>
        <w:rPr>
          <w:rFonts w:hint="eastAsia" w:ascii="仿宋" w:hAnsi="仿宋" w:eastAsia="仿宋"/>
          <w:color w:val="auto"/>
          <w:sz w:val="32"/>
          <w:highlight w:val="none"/>
        </w:rPr>
        <w:t>17</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投标文件的初审</w:t>
      </w:r>
      <w:bookmarkEnd w:id="175"/>
      <w:bookmarkEnd w:id="176"/>
      <w:bookmarkEnd w:id="177"/>
      <w:bookmarkEnd w:id="178"/>
      <w:bookmarkEnd w:id="179"/>
      <w:bookmarkEnd w:id="180"/>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对所有投标人的评估，都采用相同的程序和标准。评议过程将严格按照招标文件的要求和条件进行。</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有关投标文件的审查、澄清、评估和比较以及推荐中标候选人的一切情况，都不得透露给任一投标人或与上述评标工作无关的人员。</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投标人任何试图影响评委会对投标文件的评估、比较或者推荐候选人的行为，都将导致其投标被拒绝，并被没收投标保证金。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17.1评标委员会将对投标文件进行审查，以确定投标文件是否完整、有无计算上的错误、是否提交了投标保证金、文件是否已正确签署。</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17.2 算术错误将按以下方法更正：</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 如投标文件中“开标一览表(报价表)”内容与投标文件中的明细表内容不一致的，以“开标一览表(报价表)”为准。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如果投标人不接受按上述方法对投标文件中的算术错误进行更正，其投标将被拒绝并没收其投标保证金。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17.3 资格性检查和符合性检查 </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17.3.</w:t>
      </w:r>
      <w:r>
        <w:rPr>
          <w:rFonts w:ascii="仿宋" w:hAnsi="仿宋" w:eastAsia="仿宋"/>
          <w:color w:val="auto"/>
          <w:sz w:val="32"/>
          <w:szCs w:val="32"/>
          <w:highlight w:val="none"/>
        </w:rPr>
        <w:t>1</w:t>
      </w:r>
      <w:r>
        <w:rPr>
          <w:rFonts w:hint="eastAsia" w:ascii="仿宋" w:hAnsi="仿宋" w:eastAsia="仿宋"/>
          <w:color w:val="auto"/>
          <w:sz w:val="32"/>
          <w:szCs w:val="32"/>
          <w:highlight w:val="none"/>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17.3.2符合性检查。依据招标文件的规定，评标委员会还将从投标文件的有效性、完整性和对招标文件的响应程度进行审查，以确定是否符合对招标文件的实质性要求做出响应。</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实质性偏离是指：（</w:t>
      </w:r>
      <w:r>
        <w:rPr>
          <w:rFonts w:ascii="仿宋" w:hAnsi="仿宋" w:eastAsia="仿宋"/>
          <w:color w:val="auto"/>
          <w:sz w:val="32"/>
          <w:szCs w:val="32"/>
          <w:highlight w:val="none"/>
        </w:rPr>
        <w:t>1</w:t>
      </w:r>
      <w:r>
        <w:rPr>
          <w:rFonts w:hint="eastAsia" w:ascii="仿宋" w:hAnsi="仿宋" w:eastAsia="仿宋"/>
          <w:color w:val="auto"/>
          <w:sz w:val="32"/>
          <w:szCs w:val="32"/>
          <w:highlight w:val="none"/>
        </w:rPr>
        <w:t>）实质性影响合同的范围、质量和履行；（</w:t>
      </w:r>
      <w:r>
        <w:rPr>
          <w:rFonts w:ascii="仿宋" w:hAnsi="仿宋" w:eastAsia="仿宋"/>
          <w:color w:val="auto"/>
          <w:sz w:val="32"/>
          <w:szCs w:val="32"/>
          <w:highlight w:val="none"/>
        </w:rPr>
        <w:t>2</w:t>
      </w:r>
      <w:r>
        <w:rPr>
          <w:rFonts w:hint="eastAsia" w:ascii="仿宋" w:hAnsi="仿宋" w:eastAsia="仿宋"/>
          <w:color w:val="auto"/>
          <w:sz w:val="32"/>
          <w:szCs w:val="32"/>
          <w:highlight w:val="none"/>
        </w:rPr>
        <w:t>）实质性违背招标文件，限制了招标人的权利和中标人合同项下的义务；（</w:t>
      </w:r>
      <w:r>
        <w:rPr>
          <w:rFonts w:ascii="仿宋" w:hAnsi="仿宋" w:eastAsia="仿宋"/>
          <w:color w:val="auto"/>
          <w:sz w:val="32"/>
          <w:szCs w:val="32"/>
          <w:highlight w:val="none"/>
        </w:rPr>
        <w:t>3</w:t>
      </w:r>
      <w:r>
        <w:rPr>
          <w:rFonts w:hint="eastAsia" w:ascii="仿宋" w:hAnsi="仿宋" w:eastAsia="仿宋"/>
          <w:color w:val="auto"/>
          <w:sz w:val="32"/>
          <w:szCs w:val="32"/>
          <w:highlight w:val="none"/>
        </w:rPr>
        <w:t>）不公正地影响了其它作出实质性响应的投标人的竞争地位。</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对没有实质性响应的投标文件将不进行评估，其投标将被拒绝。</w:t>
      </w:r>
    </w:p>
    <w:p>
      <w:pPr>
        <w:spacing w:line="500" w:lineRule="exact"/>
        <w:ind w:firstLine="640" w:firstLineChars="200"/>
        <w:rPr>
          <w:rFonts w:ascii="仿宋" w:hAnsi="仿宋" w:eastAsia="仿宋"/>
          <w:b/>
          <w:color w:val="auto"/>
          <w:sz w:val="32"/>
          <w:szCs w:val="32"/>
          <w:highlight w:val="none"/>
        </w:rPr>
      </w:pPr>
      <w:r>
        <w:rPr>
          <w:rFonts w:hint="eastAsia" w:ascii="仿宋" w:hAnsi="仿宋" w:eastAsia="仿宋"/>
          <w:color w:val="auto"/>
          <w:sz w:val="32"/>
          <w:szCs w:val="32"/>
          <w:highlight w:val="none"/>
        </w:rPr>
        <w:t>凡有</w:t>
      </w:r>
      <w:r>
        <w:rPr>
          <w:rFonts w:hint="eastAsia" w:ascii="仿宋" w:hAnsi="仿宋" w:eastAsia="仿宋"/>
          <w:b/>
          <w:color w:val="auto"/>
          <w:sz w:val="32"/>
          <w:szCs w:val="32"/>
          <w:highlight w:val="none"/>
        </w:rPr>
        <w:t>下列情况之一</w:t>
      </w:r>
      <w:r>
        <w:rPr>
          <w:rFonts w:hint="eastAsia" w:ascii="仿宋" w:hAnsi="仿宋" w:eastAsia="仿宋"/>
          <w:color w:val="auto"/>
          <w:sz w:val="32"/>
          <w:szCs w:val="32"/>
          <w:highlight w:val="none"/>
        </w:rPr>
        <w:t>者，投标文件也将被视为</w:t>
      </w:r>
      <w:r>
        <w:rPr>
          <w:rFonts w:hint="eastAsia" w:ascii="仿宋" w:hAnsi="仿宋" w:eastAsia="仿宋"/>
          <w:b/>
          <w:color w:val="auto"/>
          <w:sz w:val="32"/>
          <w:szCs w:val="32"/>
          <w:highlight w:val="none"/>
        </w:rPr>
        <w:t>未实质性响应招标文件要求：</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 投标文件未按照本须知第14条的规定进行密封、标记的；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(2) 未按规定由投标人的法定代表人或其授权代表签字，或未加盖投标人公章的；或签字人未提供法定代表人有效授权委托书原件的；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(3) 未按规定提交投标保证金的；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(4) 投标有效期不满足招标文件要求的；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(5) 投标内容与招标内容及要求有重大偏离或保留的；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(6) 投标人提交的是可选择的报价；</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(7) 投标人未按规定对投标进行分项报价；</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(8) 一个投标人对同一个合同包不止投一个标的；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(9) 投标文件组成不符合招标文件要求的；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(10) 投标文件中提供虚假或失实资料的；</w:t>
      </w:r>
    </w:p>
    <w:p>
      <w:pPr>
        <w:spacing w:line="500" w:lineRule="exact"/>
        <w:ind w:firstLine="643" w:firstLineChars="20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(11) 不符合招标文件中规定的</w:t>
      </w:r>
      <w:r>
        <w:rPr>
          <w:rFonts w:hint="eastAsia" w:ascii="仿宋" w:hAnsi="仿宋" w:eastAsia="仿宋"/>
          <w:color w:val="auto"/>
          <w:sz w:val="28"/>
          <w:szCs w:val="28"/>
          <w:highlight w:val="none"/>
        </w:rPr>
        <w:t>★</w:t>
      </w:r>
      <w:r>
        <w:rPr>
          <w:rFonts w:hint="eastAsia" w:ascii="仿宋" w:hAnsi="仿宋" w:eastAsia="仿宋"/>
          <w:b/>
          <w:color w:val="auto"/>
          <w:sz w:val="32"/>
          <w:szCs w:val="32"/>
          <w:highlight w:val="none"/>
        </w:rPr>
        <w:t>号条款或其它实质性条款要求的。</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投标人存在</w:t>
      </w:r>
      <w:r>
        <w:rPr>
          <w:rFonts w:hint="eastAsia" w:ascii="仿宋" w:hAnsi="仿宋" w:eastAsia="仿宋"/>
          <w:b/>
          <w:bCs/>
          <w:color w:val="auto"/>
          <w:sz w:val="32"/>
          <w:szCs w:val="32"/>
          <w:highlight w:val="none"/>
        </w:rPr>
        <w:t>下列情形之一</w:t>
      </w:r>
      <w:r>
        <w:rPr>
          <w:rFonts w:hint="eastAsia" w:ascii="仿宋" w:hAnsi="仿宋" w:eastAsia="仿宋"/>
          <w:color w:val="auto"/>
          <w:sz w:val="32"/>
          <w:szCs w:val="32"/>
          <w:highlight w:val="none"/>
        </w:rPr>
        <w:t>的，将被认定为</w:t>
      </w:r>
      <w:r>
        <w:rPr>
          <w:rFonts w:hint="eastAsia" w:ascii="仿宋" w:hAnsi="仿宋" w:eastAsia="仿宋"/>
          <w:b/>
          <w:bCs/>
          <w:i w:val="0"/>
          <w:iCs w:val="0"/>
          <w:color w:val="auto"/>
          <w:sz w:val="32"/>
          <w:szCs w:val="32"/>
          <w:highlight w:val="none"/>
        </w:rPr>
        <w:t>串通投标行为并作无效投标处理</w:t>
      </w:r>
      <w:r>
        <w:rPr>
          <w:rFonts w:hint="eastAsia" w:ascii="仿宋" w:hAnsi="仿宋" w:eastAsia="仿宋"/>
          <w:color w:val="auto"/>
          <w:sz w:val="32"/>
          <w:szCs w:val="32"/>
          <w:highlight w:val="none"/>
        </w:rPr>
        <w:t>：</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（1）投标人之间协商投标报价等投标文件的实质性内容；</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（2）投标人之间约定中标供应商；</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（3）投标人之间约定部分投标人放弃投标或者中标；</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（4）属于同一集团、协会、商会等组织成员的投标人按照该组织要求协同投标；</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（5）投标人之间为谋取中标或者排斥特定投标人而采取的其他联合行动；</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（6）不同投标人的投标文件由同一单位或者个人编制；</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（7）不同投标人委托同一单位或者个人办理投标事宜；</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（8）不同投标人的投标文件载明的项目管理成员为同一人；</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（9）不同投标人的投标文件异常一致或者投标报价呈规律性差异；</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（10）不同投标人的投标文件相互混装；</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（11）不同投标人的投标保证金从同一单位或者个人的账户转出。</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（12）不同投标人的投标文件错、漏之处一致或雷同，且不能合理解释的；</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（13）不同的投标人的法定代表人、委托代理人等由同一个单位缴纳社会保险的；</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（15）有关法律、法规或规章规定的其他串通投标行为。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评标委员会决定投标的响应性，只根据投标文件本身的内容，而不寻求其他的外部证据。</w:t>
      </w:r>
    </w:p>
    <w:p>
      <w:pPr>
        <w:pStyle w:val="4"/>
        <w:keepNext w:val="0"/>
        <w:keepLines w:val="0"/>
        <w:numPr>
          <w:ilvl w:val="0"/>
          <w:numId w:val="2"/>
        </w:numPr>
        <w:spacing w:before="0" w:after="0" w:line="500" w:lineRule="exact"/>
        <w:ind w:firstLine="643" w:firstLineChars="200"/>
        <w:rPr>
          <w:rFonts w:ascii="仿宋" w:hAnsi="仿宋" w:eastAsia="仿宋"/>
          <w:color w:val="auto"/>
          <w:sz w:val="32"/>
          <w:highlight w:val="none"/>
        </w:rPr>
      </w:pPr>
      <w:bookmarkStart w:id="181" w:name="_Toc17818"/>
      <w:bookmarkStart w:id="182" w:name="_Toc10877"/>
      <w:bookmarkStart w:id="183" w:name="_Toc16159"/>
      <w:bookmarkStart w:id="184" w:name="_Toc13708"/>
      <w:r>
        <w:rPr>
          <w:rFonts w:hint="eastAsia" w:ascii="仿宋" w:hAnsi="仿宋" w:eastAsia="仿宋"/>
          <w:color w:val="auto"/>
          <w:sz w:val="32"/>
          <w:highlight w:val="none"/>
        </w:rPr>
        <w:t>评标办法</w:t>
      </w:r>
      <w:bookmarkEnd w:id="181"/>
      <w:bookmarkEnd w:id="182"/>
      <w:bookmarkEnd w:id="183"/>
      <w:bookmarkEnd w:id="184"/>
    </w:p>
    <w:p>
      <w:pPr>
        <w:widowControl/>
        <w:adjustRightInd w:val="0"/>
        <w:snapToGrid w:val="0"/>
        <w:spacing w:beforeLines="25" w:afterLines="25" w:line="500" w:lineRule="exact"/>
        <w:ind w:firstLine="643" w:firstLineChars="200"/>
        <w:rPr>
          <w:rFonts w:ascii="仿宋" w:hAnsi="仿宋" w:eastAsia="仿宋"/>
          <w:color w:val="auto"/>
          <w:sz w:val="32"/>
          <w:szCs w:val="32"/>
          <w:highlight w:val="none"/>
          <w:u w:val="single"/>
        </w:rPr>
      </w:pPr>
      <w:r>
        <w:rPr>
          <w:rFonts w:hint="eastAsia" w:ascii="仿宋" w:hAnsi="仿宋" w:eastAsia="仿宋"/>
          <w:b/>
          <w:color w:val="auto"/>
          <w:sz w:val="32"/>
          <w:szCs w:val="32"/>
          <w:highlight w:val="none"/>
        </w:rPr>
        <w:t>本次招标采用综合评分法评标。</w:t>
      </w:r>
    </w:p>
    <w:p>
      <w:pPr>
        <w:pStyle w:val="6"/>
        <w:snapToGrid w:val="0"/>
        <w:spacing w:line="500" w:lineRule="exact"/>
        <w:ind w:left="0" w:firstLine="643" w:firstLineChars="200"/>
        <w:rPr>
          <w:rFonts w:ascii="仿宋" w:hAnsi="仿宋" w:eastAsia="仿宋" w:cs="华文细黑"/>
          <w:b/>
          <w:color w:val="auto"/>
          <w:sz w:val="32"/>
          <w:szCs w:val="32"/>
          <w:highlight w:val="none"/>
          <w:lang w:eastAsia="zh-CN"/>
        </w:rPr>
      </w:pPr>
      <w:r>
        <w:rPr>
          <w:rFonts w:hint="eastAsia" w:ascii="仿宋" w:hAnsi="仿宋" w:eastAsia="仿宋" w:cs="华文细黑"/>
          <w:b/>
          <w:color w:val="auto"/>
          <w:sz w:val="32"/>
          <w:szCs w:val="32"/>
          <w:highlight w:val="none"/>
          <w:lang w:eastAsia="zh-CN"/>
        </w:rPr>
        <w:t>18.1具体的评标标准（评标办法）</w:t>
      </w:r>
    </w:p>
    <w:p>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18.1.1初审合格（即资格性、符合性检查合格并按其他相关条款审查后）的投标人在三家以上（含三家）的，评标委员会将按以下评标方法与标准，对初审合格的投标文件进行商务和技术评估，综合比较与评价。</w:t>
      </w:r>
    </w:p>
    <w:p>
      <w:pPr>
        <w:spacing w:line="500" w:lineRule="exact"/>
        <w:ind w:firstLine="472" w:firstLineChars="147"/>
        <w:rPr>
          <w:rStyle w:val="21"/>
          <w:rFonts w:ascii="仿宋" w:hAnsi="仿宋" w:eastAsia="仿宋" w:cs="华文细黑"/>
          <w:color w:val="auto"/>
          <w:sz w:val="32"/>
          <w:szCs w:val="32"/>
          <w:highlight w:val="none"/>
        </w:rPr>
      </w:pPr>
      <w:r>
        <w:rPr>
          <w:rStyle w:val="21"/>
          <w:rFonts w:hint="eastAsia" w:ascii="仿宋" w:hAnsi="仿宋" w:eastAsia="仿宋" w:cs="华文细黑"/>
          <w:color w:val="auto"/>
          <w:sz w:val="32"/>
          <w:szCs w:val="32"/>
          <w:highlight w:val="none"/>
        </w:rPr>
        <w:t>（1）技术分F1（</w:t>
      </w:r>
      <w:r>
        <w:rPr>
          <w:rFonts w:hint="eastAsia" w:ascii="仿宋" w:hAnsi="仿宋" w:eastAsia="仿宋" w:cs="华文细黑"/>
          <w:b/>
          <w:color w:val="auto"/>
          <w:sz w:val="32"/>
          <w:szCs w:val="32"/>
          <w:highlight w:val="none"/>
        </w:rPr>
        <w:t>满分</w:t>
      </w:r>
      <w:r>
        <w:rPr>
          <w:rFonts w:hint="eastAsia" w:ascii="仿宋" w:hAnsi="仿宋" w:eastAsia="仿宋" w:cs="华文细黑"/>
          <w:b/>
          <w:bCs/>
          <w:color w:val="auto"/>
          <w:sz w:val="32"/>
          <w:szCs w:val="32"/>
          <w:highlight w:val="none"/>
          <w:lang w:val="en-US" w:eastAsia="zh-CN"/>
        </w:rPr>
        <w:t>60</w:t>
      </w:r>
      <w:r>
        <w:rPr>
          <w:rFonts w:hint="eastAsia" w:ascii="仿宋" w:hAnsi="仿宋" w:eastAsia="仿宋" w:cs="华文细黑"/>
          <w:b/>
          <w:color w:val="auto"/>
          <w:sz w:val="32"/>
          <w:szCs w:val="32"/>
          <w:highlight w:val="none"/>
        </w:rPr>
        <w:t>分）</w:t>
      </w:r>
    </w:p>
    <w:tbl>
      <w:tblPr>
        <w:tblStyle w:val="18"/>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pPr>
              <w:pStyle w:val="26"/>
              <w:autoSpaceDE/>
              <w:autoSpaceDN/>
              <w:adjustRightInd/>
              <w:spacing w:line="500" w:lineRule="exact"/>
              <w:rPr>
                <w:rFonts w:ascii="仿宋" w:hAnsi="仿宋" w:eastAsia="仿宋" w:cs="华文细黑"/>
                <w:bCs/>
                <w:color w:val="auto"/>
                <w:kern w:val="10"/>
                <w:sz w:val="28"/>
                <w:szCs w:val="28"/>
                <w:highlight w:val="none"/>
              </w:rPr>
            </w:pPr>
            <w:r>
              <w:rPr>
                <w:rFonts w:hint="eastAsia" w:ascii="仿宋" w:hAnsi="仿宋" w:eastAsia="仿宋" w:cs="华文细黑"/>
                <w:bCs/>
                <w:color w:val="auto"/>
                <w:kern w:val="10"/>
                <w:sz w:val="28"/>
                <w:szCs w:val="28"/>
                <w:highlight w:val="none"/>
              </w:rPr>
              <w:t>序号</w:t>
            </w:r>
          </w:p>
        </w:tc>
        <w:tc>
          <w:tcPr>
            <w:tcW w:w="1842" w:type="dxa"/>
            <w:vAlign w:val="center"/>
          </w:tcPr>
          <w:p>
            <w:pPr>
              <w:pStyle w:val="26"/>
              <w:autoSpaceDE/>
              <w:autoSpaceDN/>
              <w:adjustRightInd/>
              <w:spacing w:line="500" w:lineRule="exact"/>
              <w:rPr>
                <w:rFonts w:ascii="仿宋" w:hAnsi="仿宋" w:eastAsia="仿宋" w:cs="华文细黑"/>
                <w:bCs/>
                <w:color w:val="auto"/>
                <w:kern w:val="2"/>
                <w:sz w:val="28"/>
                <w:szCs w:val="28"/>
                <w:highlight w:val="none"/>
              </w:rPr>
            </w:pPr>
            <w:r>
              <w:rPr>
                <w:rFonts w:hint="eastAsia" w:ascii="仿宋" w:hAnsi="仿宋" w:eastAsia="仿宋" w:cs="华文细黑"/>
                <w:bCs/>
                <w:color w:val="auto"/>
                <w:kern w:val="2"/>
                <w:sz w:val="28"/>
                <w:szCs w:val="28"/>
                <w:highlight w:val="none"/>
              </w:rPr>
              <w:t>评分项目</w:t>
            </w:r>
          </w:p>
        </w:tc>
        <w:tc>
          <w:tcPr>
            <w:tcW w:w="5245" w:type="dxa"/>
            <w:vAlign w:val="center"/>
          </w:tcPr>
          <w:p>
            <w:pPr>
              <w:pStyle w:val="26"/>
              <w:autoSpaceDE/>
              <w:autoSpaceDN/>
              <w:adjustRightInd/>
              <w:spacing w:line="500" w:lineRule="exact"/>
              <w:rPr>
                <w:rFonts w:ascii="仿宋" w:hAnsi="仿宋" w:eastAsia="仿宋" w:cs="华文细黑"/>
                <w:bCs/>
                <w:color w:val="auto"/>
                <w:kern w:val="2"/>
                <w:sz w:val="28"/>
                <w:szCs w:val="28"/>
                <w:highlight w:val="none"/>
              </w:rPr>
            </w:pPr>
            <w:r>
              <w:rPr>
                <w:rFonts w:hint="eastAsia" w:ascii="仿宋" w:hAnsi="仿宋" w:eastAsia="仿宋" w:cs="华文细黑"/>
                <w:bCs/>
                <w:color w:val="auto"/>
                <w:kern w:val="2"/>
                <w:sz w:val="28"/>
                <w:szCs w:val="28"/>
                <w:highlight w:val="none"/>
              </w:rPr>
              <w:t>评分界定</w:t>
            </w:r>
          </w:p>
        </w:tc>
        <w:tc>
          <w:tcPr>
            <w:tcW w:w="1099" w:type="dxa"/>
            <w:vAlign w:val="center"/>
          </w:tcPr>
          <w:p>
            <w:pPr>
              <w:pStyle w:val="26"/>
              <w:autoSpaceDE/>
              <w:autoSpaceDN/>
              <w:adjustRightInd/>
              <w:spacing w:line="500" w:lineRule="exact"/>
              <w:rPr>
                <w:rFonts w:ascii="仿宋" w:hAnsi="仿宋" w:eastAsia="仿宋" w:cs="华文细黑"/>
                <w:bCs/>
                <w:color w:val="auto"/>
                <w:kern w:val="2"/>
                <w:sz w:val="28"/>
                <w:szCs w:val="28"/>
                <w:highlight w:val="none"/>
              </w:rPr>
            </w:pPr>
            <w:r>
              <w:rPr>
                <w:rFonts w:hint="eastAsia" w:ascii="仿宋" w:hAnsi="仿宋" w:eastAsia="仿宋" w:cs="华文细黑"/>
                <w:bCs/>
                <w:color w:val="auto"/>
                <w:kern w:val="2"/>
                <w:sz w:val="28"/>
                <w:szCs w:val="28"/>
                <w:highlight w:val="none"/>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1</w:t>
            </w:r>
          </w:p>
        </w:tc>
        <w:tc>
          <w:tcPr>
            <w:tcW w:w="1842" w:type="dxa"/>
            <w:vAlign w:val="center"/>
          </w:tcPr>
          <w:p>
            <w:pPr>
              <w:spacing w:line="500" w:lineRule="exact"/>
              <w:ind w:right="31" w:rightChars="15"/>
              <w:jc w:val="center"/>
              <w:rPr>
                <w:rFonts w:hint="eastAsia" w:ascii="仿宋" w:hAnsi="仿宋" w:eastAsia="仿宋" w:cs="华文细黑"/>
                <w:color w:val="auto"/>
                <w:sz w:val="28"/>
                <w:szCs w:val="28"/>
                <w:highlight w:val="none"/>
                <w:lang w:eastAsia="zh-CN"/>
              </w:rPr>
            </w:pPr>
            <w:r>
              <w:rPr>
                <w:rFonts w:hint="eastAsia" w:ascii="仿宋" w:hAnsi="仿宋" w:eastAsia="仿宋" w:cs="华文细黑"/>
                <w:color w:val="auto"/>
                <w:sz w:val="28"/>
                <w:szCs w:val="28"/>
                <w:highlight w:val="none"/>
                <w:lang w:val="en-US" w:eastAsia="zh-CN"/>
              </w:rPr>
              <w:t>保洁      服务方案</w:t>
            </w:r>
          </w:p>
        </w:tc>
        <w:tc>
          <w:tcPr>
            <w:tcW w:w="5245" w:type="dxa"/>
            <w:vAlign w:val="center"/>
          </w:tcPr>
          <w:p>
            <w:pPr>
              <w:spacing w:line="500" w:lineRule="exact"/>
              <w:ind w:right="31" w:rightChars="15"/>
              <w:jc w:val="left"/>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提供相关作业标准</w:t>
            </w:r>
            <w:r>
              <w:rPr>
                <w:rFonts w:hint="eastAsia" w:ascii="仿宋" w:hAnsi="仿宋" w:eastAsia="仿宋" w:cs="华文细黑"/>
                <w:color w:val="auto"/>
                <w:sz w:val="28"/>
                <w:szCs w:val="28"/>
                <w:highlight w:val="none"/>
                <w:lang w:eastAsia="zh-CN"/>
              </w:rPr>
              <w:t>、</w:t>
            </w:r>
            <w:r>
              <w:rPr>
                <w:rFonts w:hint="eastAsia" w:ascii="仿宋" w:hAnsi="仿宋" w:eastAsia="仿宋" w:cs="华文细黑"/>
                <w:color w:val="auto"/>
                <w:sz w:val="28"/>
                <w:szCs w:val="28"/>
                <w:highlight w:val="none"/>
                <w:lang w:val="en-US" w:eastAsia="zh-CN"/>
              </w:rPr>
              <w:t>员工</w:t>
            </w:r>
            <w:r>
              <w:rPr>
                <w:rFonts w:hint="eastAsia" w:ascii="仿宋" w:hAnsi="仿宋" w:eastAsia="仿宋" w:cs="华文细黑"/>
                <w:color w:val="auto"/>
                <w:sz w:val="28"/>
                <w:szCs w:val="28"/>
                <w:highlight w:val="none"/>
              </w:rPr>
              <w:t>考核办法</w:t>
            </w:r>
            <w:r>
              <w:rPr>
                <w:rFonts w:hint="eastAsia" w:ascii="仿宋" w:hAnsi="仿宋" w:eastAsia="仿宋" w:cs="华文细黑"/>
                <w:color w:val="auto"/>
                <w:sz w:val="28"/>
                <w:szCs w:val="28"/>
                <w:highlight w:val="none"/>
                <w:lang w:eastAsia="zh-CN"/>
              </w:rPr>
              <w:t>、</w:t>
            </w:r>
            <w:r>
              <w:rPr>
                <w:rFonts w:hint="eastAsia" w:ascii="仿宋" w:hAnsi="仿宋" w:eastAsia="仿宋" w:cs="华文细黑"/>
                <w:color w:val="auto"/>
                <w:sz w:val="28"/>
                <w:szCs w:val="28"/>
                <w:highlight w:val="none"/>
              </w:rPr>
              <w:t>项目需求分析、项目</w:t>
            </w:r>
            <w:r>
              <w:rPr>
                <w:rFonts w:hint="eastAsia" w:ascii="仿宋" w:hAnsi="仿宋" w:eastAsia="仿宋" w:cs="华文细黑"/>
                <w:color w:val="auto"/>
                <w:sz w:val="28"/>
                <w:szCs w:val="28"/>
                <w:highlight w:val="none"/>
                <w:lang w:val="en-US" w:eastAsia="zh-CN"/>
              </w:rPr>
              <w:t>服务</w:t>
            </w:r>
            <w:r>
              <w:rPr>
                <w:rFonts w:hint="eastAsia" w:ascii="仿宋" w:hAnsi="仿宋" w:eastAsia="仿宋" w:cs="华文细黑"/>
                <w:color w:val="auto"/>
                <w:sz w:val="28"/>
                <w:szCs w:val="28"/>
                <w:highlight w:val="none"/>
              </w:rPr>
              <w:t>总体思路、项目技术方案设计等，对方案的完整性、可行性</w:t>
            </w:r>
            <w:r>
              <w:rPr>
                <w:rFonts w:hint="eastAsia" w:ascii="仿宋" w:hAnsi="仿宋" w:eastAsia="仿宋" w:cs="华文细黑"/>
                <w:color w:val="auto"/>
                <w:sz w:val="28"/>
                <w:szCs w:val="28"/>
                <w:highlight w:val="none"/>
                <w:lang w:eastAsia="zh-CN"/>
              </w:rPr>
              <w:t>、</w:t>
            </w:r>
            <w:r>
              <w:rPr>
                <w:rFonts w:hint="eastAsia" w:ascii="仿宋" w:hAnsi="仿宋" w:eastAsia="仿宋" w:cs="华文细黑"/>
                <w:color w:val="auto"/>
                <w:sz w:val="28"/>
                <w:szCs w:val="28"/>
                <w:highlight w:val="none"/>
              </w:rPr>
              <w:t>实用性等综合评分</w:t>
            </w:r>
            <w:r>
              <w:rPr>
                <w:rFonts w:hint="eastAsia" w:ascii="仿宋" w:hAnsi="仿宋" w:eastAsia="仿宋" w:cs="华文细黑"/>
                <w:color w:val="auto"/>
                <w:sz w:val="28"/>
                <w:szCs w:val="28"/>
                <w:highlight w:val="none"/>
                <w:lang w:eastAsia="zh-CN"/>
              </w:rPr>
              <w:t>，</w:t>
            </w:r>
            <w:r>
              <w:rPr>
                <w:rFonts w:hint="eastAsia" w:ascii="仿宋" w:hAnsi="仿宋" w:eastAsia="仿宋" w:cs="华文细黑"/>
                <w:color w:val="auto"/>
                <w:sz w:val="28"/>
                <w:szCs w:val="28"/>
                <w:highlight w:val="none"/>
                <w:lang w:val="en-US" w:eastAsia="zh-CN"/>
              </w:rPr>
              <w:t>优秀</w:t>
            </w:r>
            <w:r>
              <w:rPr>
                <w:rFonts w:hint="eastAsia" w:ascii="仿宋" w:hAnsi="仿宋" w:eastAsia="仿宋" w:cs="华文细黑"/>
                <w:color w:val="auto"/>
                <w:sz w:val="28"/>
                <w:szCs w:val="28"/>
                <w:highlight w:val="none"/>
              </w:rPr>
              <w:t xml:space="preserve">的得 </w:t>
            </w:r>
            <w:r>
              <w:rPr>
                <w:rFonts w:hint="eastAsia" w:ascii="仿宋" w:hAnsi="仿宋" w:eastAsia="仿宋" w:cs="华文细黑"/>
                <w:color w:val="auto"/>
                <w:sz w:val="28"/>
                <w:szCs w:val="28"/>
                <w:highlight w:val="none"/>
                <w:lang w:val="en-US" w:eastAsia="zh-CN"/>
              </w:rPr>
              <w:t>7-10</w:t>
            </w:r>
            <w:r>
              <w:rPr>
                <w:rFonts w:hint="eastAsia" w:ascii="仿宋" w:hAnsi="仿宋" w:eastAsia="仿宋" w:cs="华文细黑"/>
                <w:color w:val="auto"/>
                <w:sz w:val="28"/>
                <w:szCs w:val="28"/>
                <w:highlight w:val="none"/>
              </w:rPr>
              <w:t>分、良好的</w:t>
            </w:r>
            <w:r>
              <w:rPr>
                <w:rFonts w:hint="eastAsia" w:ascii="仿宋" w:hAnsi="仿宋" w:eastAsia="仿宋" w:cs="华文细黑"/>
                <w:color w:val="auto"/>
                <w:sz w:val="28"/>
                <w:szCs w:val="28"/>
                <w:highlight w:val="none"/>
                <w:lang w:val="en-US" w:eastAsia="zh-CN"/>
              </w:rPr>
              <w:t>4-6</w:t>
            </w:r>
            <w:r>
              <w:rPr>
                <w:rFonts w:hint="eastAsia" w:ascii="仿宋" w:hAnsi="仿宋" w:eastAsia="仿宋" w:cs="华文细黑"/>
                <w:color w:val="auto"/>
                <w:sz w:val="28"/>
                <w:szCs w:val="28"/>
                <w:highlight w:val="none"/>
              </w:rPr>
              <w:t xml:space="preserve">分，一般得 </w:t>
            </w:r>
            <w:r>
              <w:rPr>
                <w:rFonts w:hint="eastAsia" w:ascii="仿宋" w:hAnsi="仿宋" w:eastAsia="仿宋" w:cs="华文细黑"/>
                <w:color w:val="auto"/>
                <w:sz w:val="28"/>
                <w:szCs w:val="28"/>
                <w:highlight w:val="none"/>
                <w:lang w:val="en-US" w:eastAsia="zh-CN"/>
              </w:rPr>
              <w:t>1-3</w:t>
            </w:r>
            <w:r>
              <w:rPr>
                <w:rFonts w:hint="eastAsia" w:ascii="仿宋" w:hAnsi="仿宋" w:eastAsia="仿宋" w:cs="华文细黑"/>
                <w:color w:val="auto"/>
                <w:sz w:val="28"/>
                <w:szCs w:val="28"/>
                <w:highlight w:val="none"/>
              </w:rPr>
              <w:t>分；</w:t>
            </w:r>
            <w:r>
              <w:rPr>
                <w:rFonts w:hint="eastAsia" w:ascii="仿宋" w:hAnsi="仿宋" w:eastAsia="仿宋" w:cs="华文细黑"/>
                <w:color w:val="auto"/>
                <w:sz w:val="28"/>
                <w:szCs w:val="28"/>
                <w:highlight w:val="none"/>
                <w:lang w:val="en-US" w:eastAsia="zh-CN"/>
              </w:rPr>
              <w:t>以上所述内容缺少任意一项</w:t>
            </w:r>
            <w:r>
              <w:rPr>
                <w:rFonts w:hint="eastAsia" w:ascii="仿宋" w:hAnsi="仿宋" w:eastAsia="仿宋" w:cs="华文细黑"/>
                <w:color w:val="auto"/>
                <w:sz w:val="28"/>
                <w:szCs w:val="28"/>
                <w:highlight w:val="none"/>
              </w:rPr>
              <w:t>的不得分。</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满分</w:t>
            </w:r>
          </w:p>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lang w:val="en-US" w:eastAsia="zh-CN"/>
              </w:rPr>
              <w:t>10</w:t>
            </w:r>
            <w:r>
              <w:rPr>
                <w:rFonts w:hint="eastAsia" w:ascii="仿宋" w:hAnsi="仿宋" w:eastAsia="仿宋" w:cs="华文细黑"/>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2</w:t>
            </w:r>
          </w:p>
        </w:tc>
        <w:tc>
          <w:tcPr>
            <w:tcW w:w="1842" w:type="dxa"/>
            <w:vAlign w:val="center"/>
          </w:tcPr>
          <w:p>
            <w:pPr>
              <w:spacing w:line="500" w:lineRule="exact"/>
              <w:ind w:right="31" w:rightChars="15"/>
              <w:jc w:val="center"/>
              <w:rPr>
                <w:rFonts w:hint="eastAsia" w:ascii="仿宋" w:hAnsi="仿宋" w:eastAsia="仿宋" w:cs="华文细黑"/>
                <w:color w:val="auto"/>
                <w:sz w:val="28"/>
                <w:szCs w:val="28"/>
                <w:highlight w:val="none"/>
                <w:lang w:val="en-US" w:eastAsia="zh-CN"/>
              </w:rPr>
            </w:pPr>
            <w:r>
              <w:rPr>
                <w:rFonts w:ascii="仿宋" w:hAnsi="仿宋" w:eastAsia="仿宋" w:cs="仿宋"/>
                <w:color w:val="auto"/>
                <w:sz w:val="28"/>
                <w:szCs w:val="28"/>
                <w:highlight w:val="none"/>
              </w:rPr>
              <w:t>拓荒服务方案（包含人员安排、作业规范等）</w:t>
            </w:r>
          </w:p>
        </w:tc>
        <w:tc>
          <w:tcPr>
            <w:tcW w:w="5245" w:type="dxa"/>
            <w:vAlign w:val="center"/>
          </w:tcPr>
          <w:p>
            <w:pPr>
              <w:spacing w:line="500" w:lineRule="exact"/>
              <w:ind w:right="31" w:rightChars="15"/>
              <w:jc w:val="left"/>
              <w:rPr>
                <w:rFonts w:hint="eastAsia" w:ascii="仿宋" w:hAnsi="仿宋" w:eastAsia="仿宋" w:cs="华文细黑"/>
                <w:color w:val="auto"/>
                <w:sz w:val="28"/>
                <w:szCs w:val="28"/>
                <w:highlight w:val="none"/>
              </w:rPr>
            </w:pPr>
            <w:r>
              <w:rPr>
                <w:rFonts w:ascii="仿宋" w:hAnsi="仿宋" w:eastAsia="仿宋" w:cs="仿宋"/>
                <w:color w:val="auto"/>
                <w:sz w:val="28"/>
                <w:szCs w:val="28"/>
                <w:highlight w:val="none"/>
              </w:rPr>
              <w:t>投标人提供相关拓荒实施方案符合招标要求且合理、严谨的，得5-6分；方案基本可行，符合现场实际情况的，得3-4分；方案不具体、不详细的，得1-2分；没有提供相关实施方案的，不得分。</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满分</w:t>
            </w:r>
          </w:p>
          <w:p>
            <w:pPr>
              <w:adjustRightInd w:val="0"/>
              <w:snapToGrid w:val="0"/>
              <w:spacing w:line="500" w:lineRule="exact"/>
              <w:jc w:val="center"/>
              <w:rPr>
                <w:rFonts w:hint="default" w:ascii="仿宋" w:hAnsi="仿宋" w:eastAsia="仿宋" w:cs="华文细黑"/>
                <w:color w:val="auto"/>
                <w:sz w:val="28"/>
                <w:szCs w:val="28"/>
                <w:highlight w:val="none"/>
                <w:lang w:val="en-US" w:eastAsia="zh-CN"/>
              </w:rPr>
            </w:pPr>
            <w:r>
              <w:rPr>
                <w:rFonts w:hint="eastAsia" w:ascii="仿宋" w:hAnsi="仿宋" w:eastAsia="仿宋" w:cs="华文细黑"/>
                <w:color w:val="auto"/>
                <w:sz w:val="28"/>
                <w:szCs w:val="28"/>
                <w:highlight w:val="none"/>
                <w:lang w:val="en-US" w:eastAsia="zh-CN"/>
              </w:rPr>
              <w:t>6</w:t>
            </w:r>
            <w:r>
              <w:rPr>
                <w:rFonts w:hint="eastAsia" w:ascii="仿宋" w:hAnsi="仿宋" w:eastAsia="仿宋" w:cs="华文细黑"/>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2</w:t>
            </w:r>
          </w:p>
        </w:tc>
        <w:tc>
          <w:tcPr>
            <w:tcW w:w="1842" w:type="dxa"/>
            <w:vAlign w:val="center"/>
          </w:tcPr>
          <w:p>
            <w:pPr>
              <w:spacing w:line="500" w:lineRule="exact"/>
              <w:ind w:right="31" w:rightChars="15"/>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作业质量保障措施</w:t>
            </w:r>
          </w:p>
        </w:tc>
        <w:tc>
          <w:tcPr>
            <w:tcW w:w="5245" w:type="dxa"/>
            <w:vAlign w:val="center"/>
          </w:tcPr>
          <w:p>
            <w:pPr>
              <w:spacing w:line="500" w:lineRule="exact"/>
              <w:ind w:right="31" w:rightChars="15"/>
              <w:jc w:val="left"/>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投标人提供相关作业管理制度、教育培训、质量保证承诺书等，编制</w:t>
            </w:r>
            <w:r>
              <w:rPr>
                <w:rFonts w:hint="eastAsia" w:ascii="仿宋" w:hAnsi="仿宋" w:eastAsia="仿宋" w:cs="华文细黑"/>
                <w:color w:val="auto"/>
                <w:sz w:val="28"/>
                <w:szCs w:val="28"/>
                <w:highlight w:val="none"/>
                <w:lang w:val="en-US" w:eastAsia="zh-CN"/>
              </w:rPr>
              <w:t>5</w:t>
            </w:r>
            <w:r>
              <w:rPr>
                <w:rFonts w:hint="eastAsia" w:ascii="仿宋" w:hAnsi="仿宋" w:eastAsia="仿宋" w:cs="华文细黑"/>
                <w:color w:val="auto"/>
                <w:sz w:val="28"/>
                <w:szCs w:val="28"/>
                <w:highlight w:val="none"/>
              </w:rPr>
              <w:t>条及以上措施且合理严谨的得5分；编制</w:t>
            </w:r>
            <w:r>
              <w:rPr>
                <w:rFonts w:hint="eastAsia" w:ascii="仿宋" w:hAnsi="仿宋" w:eastAsia="仿宋" w:cs="华文细黑"/>
                <w:color w:val="auto"/>
                <w:sz w:val="28"/>
                <w:szCs w:val="28"/>
                <w:highlight w:val="none"/>
                <w:lang w:val="en-US" w:eastAsia="zh-CN"/>
              </w:rPr>
              <w:t>4</w:t>
            </w:r>
            <w:r>
              <w:rPr>
                <w:rFonts w:hint="eastAsia" w:ascii="仿宋" w:hAnsi="仿宋" w:eastAsia="仿宋" w:cs="华文细黑"/>
                <w:color w:val="auto"/>
                <w:sz w:val="28"/>
                <w:szCs w:val="28"/>
                <w:highlight w:val="none"/>
              </w:rPr>
              <w:t>条措施且合理严谨的得</w:t>
            </w:r>
            <w:r>
              <w:rPr>
                <w:rFonts w:hint="eastAsia" w:ascii="仿宋" w:hAnsi="仿宋" w:eastAsia="仿宋" w:cs="华文细黑"/>
                <w:color w:val="auto"/>
                <w:sz w:val="28"/>
                <w:szCs w:val="28"/>
                <w:highlight w:val="none"/>
                <w:lang w:val="en-US" w:eastAsia="zh-CN"/>
              </w:rPr>
              <w:t>4</w:t>
            </w:r>
            <w:r>
              <w:rPr>
                <w:rFonts w:hint="eastAsia" w:ascii="仿宋" w:hAnsi="仿宋" w:eastAsia="仿宋" w:cs="华文细黑"/>
                <w:color w:val="auto"/>
                <w:sz w:val="28"/>
                <w:szCs w:val="28"/>
                <w:highlight w:val="none"/>
              </w:rPr>
              <w:t>分；编制</w:t>
            </w:r>
            <w:r>
              <w:rPr>
                <w:rFonts w:hint="eastAsia" w:ascii="仿宋" w:hAnsi="仿宋" w:eastAsia="仿宋" w:cs="华文细黑"/>
                <w:color w:val="auto"/>
                <w:sz w:val="28"/>
                <w:szCs w:val="28"/>
                <w:highlight w:val="none"/>
                <w:lang w:val="en-US" w:eastAsia="zh-CN"/>
              </w:rPr>
              <w:t>3</w:t>
            </w:r>
            <w:r>
              <w:rPr>
                <w:rFonts w:hint="eastAsia" w:ascii="仿宋" w:hAnsi="仿宋" w:eastAsia="仿宋" w:cs="华文细黑"/>
                <w:color w:val="auto"/>
                <w:sz w:val="28"/>
                <w:szCs w:val="28"/>
                <w:highlight w:val="none"/>
              </w:rPr>
              <w:t>条措施且合理严谨的得3分；编制</w:t>
            </w:r>
            <w:r>
              <w:rPr>
                <w:rFonts w:hint="eastAsia" w:ascii="仿宋" w:hAnsi="仿宋" w:eastAsia="仿宋" w:cs="华文细黑"/>
                <w:color w:val="auto"/>
                <w:sz w:val="28"/>
                <w:szCs w:val="28"/>
                <w:highlight w:val="none"/>
                <w:lang w:val="en-US" w:eastAsia="zh-CN"/>
              </w:rPr>
              <w:t>2</w:t>
            </w:r>
            <w:r>
              <w:rPr>
                <w:rFonts w:hint="eastAsia" w:ascii="仿宋" w:hAnsi="仿宋" w:eastAsia="仿宋" w:cs="华文细黑"/>
                <w:color w:val="auto"/>
                <w:sz w:val="28"/>
                <w:szCs w:val="28"/>
                <w:highlight w:val="none"/>
              </w:rPr>
              <w:t>条措施且合理严谨的得</w:t>
            </w:r>
            <w:r>
              <w:rPr>
                <w:rFonts w:hint="eastAsia" w:ascii="仿宋" w:hAnsi="仿宋" w:eastAsia="仿宋" w:cs="华文细黑"/>
                <w:color w:val="auto"/>
                <w:sz w:val="28"/>
                <w:szCs w:val="28"/>
                <w:highlight w:val="none"/>
                <w:lang w:val="en-US" w:eastAsia="zh-CN"/>
              </w:rPr>
              <w:t>2</w:t>
            </w:r>
            <w:r>
              <w:rPr>
                <w:rFonts w:hint="eastAsia" w:ascii="仿宋" w:hAnsi="仿宋" w:eastAsia="仿宋" w:cs="华文细黑"/>
                <w:color w:val="auto"/>
                <w:sz w:val="28"/>
                <w:szCs w:val="28"/>
                <w:highlight w:val="none"/>
              </w:rPr>
              <w:t>分；编制1条措施且合理严谨的得1分；没有提供或安排措施不合理的不得分。</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满分</w:t>
            </w:r>
          </w:p>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lang w:val="en-US" w:eastAsia="zh-CN"/>
              </w:rPr>
              <w:t>5</w:t>
            </w:r>
            <w:r>
              <w:rPr>
                <w:rFonts w:hint="eastAsia" w:ascii="仿宋" w:hAnsi="仿宋" w:eastAsia="仿宋" w:cs="华文细黑"/>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3</w:t>
            </w:r>
          </w:p>
        </w:tc>
        <w:tc>
          <w:tcPr>
            <w:tcW w:w="1842" w:type="dxa"/>
            <w:vAlign w:val="center"/>
          </w:tcPr>
          <w:p>
            <w:pPr>
              <w:spacing w:line="500" w:lineRule="exact"/>
              <w:ind w:right="31" w:rightChars="15"/>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文明作业计划安排措施</w:t>
            </w:r>
          </w:p>
        </w:tc>
        <w:tc>
          <w:tcPr>
            <w:tcW w:w="5245" w:type="dxa"/>
            <w:vAlign w:val="center"/>
          </w:tcPr>
          <w:p>
            <w:pPr>
              <w:spacing w:line="500" w:lineRule="exact"/>
              <w:ind w:right="31" w:rightChars="15"/>
              <w:jc w:val="left"/>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投标人提供相关文明作业计划安排措施包含文明作业管理制度、文明作业全年培训计划、文明作业承诺书等，编制</w:t>
            </w:r>
            <w:r>
              <w:rPr>
                <w:rFonts w:hint="eastAsia" w:ascii="仿宋" w:hAnsi="仿宋" w:eastAsia="仿宋" w:cs="华文细黑"/>
                <w:color w:val="auto"/>
                <w:sz w:val="28"/>
                <w:szCs w:val="28"/>
                <w:highlight w:val="none"/>
                <w:lang w:val="en-US" w:eastAsia="zh-CN"/>
              </w:rPr>
              <w:t>4</w:t>
            </w:r>
            <w:r>
              <w:rPr>
                <w:rFonts w:hint="eastAsia" w:ascii="仿宋" w:hAnsi="仿宋" w:eastAsia="仿宋" w:cs="华文细黑"/>
                <w:color w:val="auto"/>
                <w:sz w:val="28"/>
                <w:szCs w:val="28"/>
                <w:highlight w:val="none"/>
              </w:rPr>
              <w:t>条及以上措施且合理严谨的得</w:t>
            </w:r>
            <w:r>
              <w:rPr>
                <w:rFonts w:hint="eastAsia" w:ascii="仿宋" w:hAnsi="仿宋" w:eastAsia="仿宋" w:cs="华文细黑"/>
                <w:color w:val="auto"/>
                <w:sz w:val="28"/>
                <w:szCs w:val="28"/>
                <w:highlight w:val="none"/>
                <w:lang w:val="en-US" w:eastAsia="zh-CN"/>
              </w:rPr>
              <w:t>3</w:t>
            </w:r>
            <w:r>
              <w:rPr>
                <w:rFonts w:hint="eastAsia" w:ascii="仿宋" w:hAnsi="仿宋" w:eastAsia="仿宋" w:cs="华文细黑"/>
                <w:color w:val="auto"/>
                <w:sz w:val="28"/>
                <w:szCs w:val="28"/>
                <w:highlight w:val="none"/>
              </w:rPr>
              <w:t>分；编制</w:t>
            </w:r>
            <w:r>
              <w:rPr>
                <w:rFonts w:hint="eastAsia" w:ascii="仿宋" w:hAnsi="仿宋" w:eastAsia="仿宋" w:cs="华文细黑"/>
                <w:color w:val="auto"/>
                <w:sz w:val="28"/>
                <w:szCs w:val="28"/>
                <w:highlight w:val="none"/>
                <w:lang w:val="en-US" w:eastAsia="zh-CN"/>
              </w:rPr>
              <w:t>2-3</w:t>
            </w:r>
            <w:r>
              <w:rPr>
                <w:rFonts w:hint="eastAsia" w:ascii="仿宋" w:hAnsi="仿宋" w:eastAsia="仿宋" w:cs="华文细黑"/>
                <w:color w:val="auto"/>
                <w:sz w:val="28"/>
                <w:szCs w:val="28"/>
                <w:highlight w:val="none"/>
              </w:rPr>
              <w:t>条措施且合理严谨的得</w:t>
            </w:r>
            <w:r>
              <w:rPr>
                <w:rFonts w:hint="eastAsia" w:ascii="仿宋" w:hAnsi="仿宋" w:eastAsia="仿宋" w:cs="华文细黑"/>
                <w:color w:val="auto"/>
                <w:sz w:val="28"/>
                <w:szCs w:val="28"/>
                <w:highlight w:val="none"/>
                <w:lang w:val="en-US" w:eastAsia="zh-CN"/>
              </w:rPr>
              <w:t>2</w:t>
            </w:r>
            <w:r>
              <w:rPr>
                <w:rFonts w:hint="eastAsia" w:ascii="仿宋" w:hAnsi="仿宋" w:eastAsia="仿宋" w:cs="华文细黑"/>
                <w:color w:val="auto"/>
                <w:sz w:val="28"/>
                <w:szCs w:val="28"/>
                <w:highlight w:val="none"/>
              </w:rPr>
              <w:t>分；编制1条措施且合理严谨的得1分；没有提供文明作业计划安排措施或安排措施不合理的不得分。</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满分</w:t>
            </w:r>
          </w:p>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lang w:val="en-US" w:eastAsia="zh-CN"/>
              </w:rPr>
              <w:t>3</w:t>
            </w:r>
            <w:r>
              <w:rPr>
                <w:rFonts w:hint="eastAsia" w:ascii="仿宋" w:hAnsi="仿宋" w:eastAsia="仿宋" w:cs="华文细黑"/>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4</w:t>
            </w:r>
          </w:p>
        </w:tc>
        <w:tc>
          <w:tcPr>
            <w:tcW w:w="1842" w:type="dxa"/>
            <w:vAlign w:val="center"/>
          </w:tcPr>
          <w:p>
            <w:pPr>
              <w:spacing w:line="500" w:lineRule="exact"/>
              <w:ind w:right="31" w:rightChars="15"/>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安全生产防范保障措施</w:t>
            </w:r>
          </w:p>
        </w:tc>
        <w:tc>
          <w:tcPr>
            <w:tcW w:w="5245" w:type="dxa"/>
            <w:vAlign w:val="center"/>
          </w:tcPr>
          <w:p>
            <w:pPr>
              <w:spacing w:line="500" w:lineRule="exact"/>
              <w:ind w:right="31" w:rightChars="15"/>
              <w:jc w:val="left"/>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投标人提供相关安全生产防范保障措施应包含安全应急方案、安全管理制度、安全教育培训、安全承诺书等内容。编制5条</w:t>
            </w:r>
            <w:r>
              <w:rPr>
                <w:rFonts w:hint="eastAsia" w:ascii="仿宋" w:hAnsi="仿宋" w:eastAsia="仿宋" w:cs="华文细黑"/>
                <w:color w:val="auto"/>
                <w:sz w:val="28"/>
                <w:szCs w:val="28"/>
                <w:highlight w:val="none"/>
                <w:lang w:val="en-US" w:eastAsia="zh-CN"/>
              </w:rPr>
              <w:t>及</w:t>
            </w:r>
            <w:r>
              <w:rPr>
                <w:rFonts w:hint="eastAsia" w:ascii="仿宋" w:hAnsi="仿宋" w:eastAsia="仿宋" w:cs="华文细黑"/>
                <w:color w:val="auto"/>
                <w:sz w:val="28"/>
                <w:szCs w:val="28"/>
                <w:highlight w:val="none"/>
              </w:rPr>
              <w:t>以上措施且合理严谨的得5分；编制4条措施且合理严谨的得4分；编制3条措施且合理严谨的得3分；编制2条措施且合理严谨的得2分；编制少于2条措施的不得分。</w:t>
            </w:r>
          </w:p>
        </w:tc>
        <w:tc>
          <w:tcPr>
            <w:tcW w:w="1099" w:type="dxa"/>
            <w:vAlign w:val="center"/>
          </w:tcPr>
          <w:p>
            <w:pPr>
              <w:spacing w:line="500" w:lineRule="exact"/>
              <w:jc w:val="center"/>
              <w:rPr>
                <w:rFonts w:hint="default" w:ascii="仿宋" w:hAnsi="仿宋" w:eastAsia="仿宋" w:cs="华文细黑"/>
                <w:color w:val="auto"/>
                <w:sz w:val="28"/>
                <w:szCs w:val="28"/>
                <w:highlight w:val="none"/>
                <w:lang w:val="en-US" w:eastAsia="zh-CN"/>
              </w:rPr>
            </w:pPr>
            <w:r>
              <w:rPr>
                <w:rFonts w:hint="eastAsia" w:ascii="仿宋" w:hAnsi="仿宋" w:eastAsia="仿宋" w:cs="华文细黑"/>
                <w:color w:val="auto"/>
                <w:sz w:val="28"/>
                <w:szCs w:val="28"/>
                <w:highlight w:val="none"/>
                <w:lang w:val="en-US" w:eastAsia="zh-CN"/>
              </w:rPr>
              <w:t>满分  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5</w:t>
            </w:r>
          </w:p>
        </w:tc>
        <w:tc>
          <w:tcPr>
            <w:tcW w:w="1842" w:type="dxa"/>
            <w:vAlign w:val="center"/>
          </w:tcPr>
          <w:p>
            <w:pPr>
              <w:spacing w:line="500" w:lineRule="exact"/>
              <w:ind w:right="31" w:rightChars="15"/>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节假日及重大活动组织保证措施</w:t>
            </w:r>
          </w:p>
        </w:tc>
        <w:tc>
          <w:tcPr>
            <w:tcW w:w="5245" w:type="dxa"/>
            <w:vAlign w:val="center"/>
          </w:tcPr>
          <w:p>
            <w:pPr>
              <w:spacing w:line="500" w:lineRule="exact"/>
              <w:ind w:right="31" w:rightChars="15"/>
              <w:jc w:val="left"/>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投标人提供相关节假日及重大活动组织保证措施应包含应急预案、管理制度、人员（包含临时保洁员）组织保障、服务承诺书等相关内容。编制5条</w:t>
            </w:r>
            <w:r>
              <w:rPr>
                <w:rFonts w:hint="eastAsia" w:ascii="仿宋" w:hAnsi="仿宋" w:eastAsia="仿宋" w:cs="华文细黑"/>
                <w:color w:val="auto"/>
                <w:sz w:val="28"/>
                <w:szCs w:val="28"/>
                <w:highlight w:val="none"/>
                <w:lang w:val="en-US" w:eastAsia="zh-CN"/>
              </w:rPr>
              <w:t>及</w:t>
            </w:r>
            <w:r>
              <w:rPr>
                <w:rFonts w:hint="eastAsia" w:ascii="仿宋" w:hAnsi="仿宋" w:eastAsia="仿宋" w:cs="华文细黑"/>
                <w:color w:val="auto"/>
                <w:sz w:val="28"/>
                <w:szCs w:val="28"/>
                <w:highlight w:val="none"/>
              </w:rPr>
              <w:t>以上措施且合理严谨的得5分；编制4条措施且合理严谨的得4分；编制3条措施且合理严谨的得3分；编制2条措施且合理严谨的得2分；编制少于2条措施的不得分。</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lang w:val="en-US" w:eastAsia="zh-CN"/>
              </w:rPr>
              <w:t>满分  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华文细黑"/>
                <w:color w:val="auto"/>
                <w:sz w:val="28"/>
                <w:szCs w:val="28"/>
                <w:highlight w:val="none"/>
                <w:lang w:val="en-US" w:eastAsia="zh-CN"/>
              </w:rPr>
            </w:pPr>
            <w:r>
              <w:rPr>
                <w:rFonts w:hint="eastAsia" w:ascii="仿宋" w:hAnsi="仿宋" w:eastAsia="仿宋" w:cs="华文细黑"/>
                <w:color w:val="auto"/>
                <w:sz w:val="28"/>
                <w:szCs w:val="28"/>
                <w:highlight w:val="none"/>
                <w:lang w:val="en-US" w:eastAsia="zh-CN"/>
              </w:rPr>
              <w:t>6</w:t>
            </w:r>
          </w:p>
        </w:tc>
        <w:tc>
          <w:tcPr>
            <w:tcW w:w="1842" w:type="dxa"/>
            <w:vAlign w:val="center"/>
          </w:tcPr>
          <w:p>
            <w:pPr>
              <w:spacing w:line="500" w:lineRule="exact"/>
              <w:ind w:right="31" w:rightChars="15"/>
              <w:jc w:val="center"/>
              <w:rPr>
                <w:rFonts w:hint="eastAsia"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突击性任务配合保障措施</w:t>
            </w:r>
          </w:p>
        </w:tc>
        <w:tc>
          <w:tcPr>
            <w:tcW w:w="5245" w:type="dxa"/>
            <w:vAlign w:val="center"/>
          </w:tcPr>
          <w:p>
            <w:pPr>
              <w:spacing w:line="500" w:lineRule="exact"/>
              <w:ind w:right="31" w:rightChars="15"/>
              <w:jc w:val="left"/>
              <w:rPr>
                <w:rFonts w:hint="eastAsia" w:ascii="仿宋" w:hAnsi="仿宋" w:eastAsia="仿宋" w:cs="华文细黑"/>
                <w:color w:val="auto"/>
                <w:sz w:val="28"/>
                <w:szCs w:val="28"/>
                <w:highlight w:val="none"/>
                <w:lang w:val="en-US" w:eastAsia="zh-CN"/>
              </w:rPr>
            </w:pPr>
            <w:r>
              <w:rPr>
                <w:rFonts w:hint="eastAsia" w:ascii="仿宋" w:hAnsi="仿宋" w:eastAsia="仿宋" w:cs="华文细黑"/>
                <w:color w:val="auto"/>
                <w:sz w:val="28"/>
                <w:szCs w:val="28"/>
                <w:highlight w:val="none"/>
              </w:rPr>
              <w:t>投标人提供相关突击性任务配合保障措施的</w:t>
            </w:r>
            <w:r>
              <w:rPr>
                <w:rFonts w:hint="eastAsia" w:ascii="仿宋" w:hAnsi="仿宋" w:eastAsia="仿宋" w:cs="华文细黑"/>
                <w:color w:val="auto"/>
                <w:sz w:val="28"/>
                <w:szCs w:val="28"/>
                <w:highlight w:val="none"/>
                <w:lang w:eastAsia="zh-CN"/>
              </w:rPr>
              <w:t>（</w:t>
            </w:r>
            <w:r>
              <w:rPr>
                <w:rFonts w:hint="eastAsia" w:ascii="仿宋" w:hAnsi="仿宋" w:eastAsia="仿宋" w:cs="华文细黑"/>
                <w:color w:val="auto"/>
                <w:sz w:val="28"/>
                <w:szCs w:val="28"/>
                <w:highlight w:val="none"/>
                <w:lang w:val="en-US" w:eastAsia="zh-CN"/>
              </w:rPr>
              <w:t>如人员名单、电话、联系人、突击小组组长</w:t>
            </w:r>
            <w:r>
              <w:rPr>
                <w:rFonts w:hint="eastAsia" w:ascii="仿宋" w:hAnsi="仿宋" w:eastAsia="仿宋" w:cs="华文细黑"/>
                <w:color w:val="auto"/>
                <w:sz w:val="28"/>
                <w:szCs w:val="28"/>
                <w:highlight w:val="none"/>
                <w:lang w:eastAsia="zh-CN"/>
              </w:rPr>
              <w:t>）</w:t>
            </w:r>
            <w:r>
              <w:rPr>
                <w:rFonts w:hint="eastAsia" w:ascii="仿宋" w:hAnsi="仿宋" w:eastAsia="仿宋" w:cs="华文细黑"/>
                <w:color w:val="auto"/>
                <w:sz w:val="28"/>
                <w:szCs w:val="28"/>
                <w:highlight w:val="none"/>
              </w:rPr>
              <w:t>，得</w:t>
            </w:r>
            <w:r>
              <w:rPr>
                <w:rFonts w:hint="eastAsia" w:ascii="仿宋" w:hAnsi="仿宋" w:eastAsia="仿宋" w:cs="华文细黑"/>
                <w:color w:val="auto"/>
                <w:sz w:val="28"/>
                <w:szCs w:val="28"/>
                <w:highlight w:val="none"/>
                <w:lang w:val="en-US" w:eastAsia="zh-CN"/>
              </w:rPr>
              <w:t>4-5</w:t>
            </w:r>
            <w:r>
              <w:rPr>
                <w:rFonts w:hint="eastAsia" w:ascii="仿宋" w:hAnsi="仿宋" w:eastAsia="仿宋" w:cs="华文细黑"/>
                <w:color w:val="auto"/>
                <w:sz w:val="28"/>
                <w:szCs w:val="28"/>
                <w:highlight w:val="none"/>
              </w:rPr>
              <w:t>分；提供突击性任务配合保障措施的</w:t>
            </w:r>
            <w:r>
              <w:rPr>
                <w:rFonts w:hint="eastAsia" w:ascii="仿宋" w:hAnsi="仿宋" w:eastAsia="仿宋" w:cs="华文细黑"/>
                <w:color w:val="auto"/>
                <w:sz w:val="28"/>
                <w:szCs w:val="28"/>
                <w:highlight w:val="none"/>
                <w:lang w:eastAsia="zh-CN"/>
              </w:rPr>
              <w:t>（</w:t>
            </w:r>
            <w:r>
              <w:rPr>
                <w:rFonts w:hint="eastAsia" w:ascii="仿宋" w:hAnsi="仿宋" w:eastAsia="仿宋" w:cs="华文细黑"/>
                <w:color w:val="auto"/>
                <w:sz w:val="28"/>
                <w:szCs w:val="28"/>
                <w:highlight w:val="none"/>
                <w:lang w:val="en-US" w:eastAsia="zh-CN"/>
              </w:rPr>
              <w:t>只有措施无名单、电话、联系人、突击小组组长</w:t>
            </w:r>
            <w:r>
              <w:rPr>
                <w:rFonts w:hint="eastAsia" w:ascii="仿宋" w:hAnsi="仿宋" w:eastAsia="仿宋" w:cs="华文细黑"/>
                <w:color w:val="auto"/>
                <w:sz w:val="28"/>
                <w:szCs w:val="28"/>
                <w:highlight w:val="none"/>
                <w:lang w:eastAsia="zh-CN"/>
              </w:rPr>
              <w:t>）</w:t>
            </w:r>
            <w:r>
              <w:rPr>
                <w:rFonts w:hint="eastAsia" w:ascii="仿宋" w:hAnsi="仿宋" w:eastAsia="仿宋" w:cs="华文细黑"/>
                <w:color w:val="auto"/>
                <w:sz w:val="28"/>
                <w:szCs w:val="28"/>
                <w:highlight w:val="none"/>
                <w:lang w:val="en-US" w:eastAsia="zh-CN"/>
              </w:rPr>
              <w:t>得1-3分，没有</w:t>
            </w:r>
            <w:r>
              <w:rPr>
                <w:rFonts w:hint="eastAsia" w:ascii="仿宋" w:hAnsi="仿宋" w:eastAsia="仿宋" w:cs="华文细黑"/>
                <w:color w:val="auto"/>
                <w:sz w:val="28"/>
                <w:szCs w:val="28"/>
                <w:highlight w:val="none"/>
              </w:rPr>
              <w:t>提供突击性任务配合保障措施的</w:t>
            </w:r>
            <w:r>
              <w:rPr>
                <w:rFonts w:hint="eastAsia" w:ascii="仿宋" w:hAnsi="仿宋" w:eastAsia="仿宋" w:cs="华文细黑"/>
                <w:color w:val="auto"/>
                <w:sz w:val="28"/>
                <w:szCs w:val="28"/>
                <w:highlight w:val="none"/>
                <w:lang w:val="en-US" w:eastAsia="zh-CN"/>
              </w:rPr>
              <w:t>不得分。</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lang w:val="en-US" w:eastAsia="zh-CN"/>
              </w:rPr>
              <w:t>满分5分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default" w:ascii="仿宋" w:hAnsi="仿宋" w:eastAsia="仿宋" w:cs="华文细黑"/>
                <w:color w:val="auto"/>
                <w:sz w:val="28"/>
                <w:szCs w:val="28"/>
                <w:highlight w:val="none"/>
                <w:lang w:val="en-US" w:eastAsia="zh-CN"/>
              </w:rPr>
            </w:pPr>
            <w:r>
              <w:rPr>
                <w:rFonts w:hint="eastAsia" w:ascii="仿宋" w:hAnsi="仿宋" w:eastAsia="仿宋" w:cs="华文细黑"/>
                <w:color w:val="auto"/>
                <w:sz w:val="28"/>
                <w:szCs w:val="28"/>
                <w:highlight w:val="none"/>
                <w:lang w:val="en-US" w:eastAsia="zh-CN"/>
              </w:rPr>
              <w:t>7</w:t>
            </w:r>
          </w:p>
        </w:tc>
        <w:tc>
          <w:tcPr>
            <w:tcW w:w="1842" w:type="dxa"/>
            <w:vAlign w:val="center"/>
          </w:tcPr>
          <w:p>
            <w:pPr>
              <w:spacing w:line="500" w:lineRule="exact"/>
              <w:ind w:right="31" w:rightChars="15"/>
              <w:jc w:val="center"/>
              <w:rPr>
                <w:rFonts w:hint="eastAsia"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检查评比配合保障措施</w:t>
            </w:r>
          </w:p>
        </w:tc>
        <w:tc>
          <w:tcPr>
            <w:tcW w:w="5245" w:type="dxa"/>
            <w:vAlign w:val="center"/>
          </w:tcPr>
          <w:p>
            <w:pPr>
              <w:spacing w:line="500" w:lineRule="exact"/>
              <w:ind w:right="31" w:rightChars="15"/>
              <w:jc w:val="left"/>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投标人提供相关检查评比配合保障措施的</w:t>
            </w:r>
            <w:r>
              <w:rPr>
                <w:rFonts w:hint="eastAsia" w:ascii="仿宋" w:hAnsi="仿宋" w:eastAsia="仿宋" w:cs="华文细黑"/>
                <w:color w:val="auto"/>
                <w:sz w:val="28"/>
                <w:szCs w:val="28"/>
                <w:highlight w:val="none"/>
                <w:lang w:eastAsia="zh-CN"/>
              </w:rPr>
              <w:t>（</w:t>
            </w:r>
            <w:r>
              <w:rPr>
                <w:rFonts w:hint="eastAsia" w:ascii="仿宋" w:hAnsi="仿宋" w:eastAsia="仿宋" w:cs="华文细黑"/>
                <w:color w:val="auto"/>
                <w:sz w:val="28"/>
                <w:szCs w:val="28"/>
                <w:highlight w:val="none"/>
                <w:lang w:val="en-US" w:eastAsia="zh-CN"/>
              </w:rPr>
              <w:t>如保障前中后的方案、人员</w:t>
            </w:r>
            <w:r>
              <w:rPr>
                <w:rFonts w:hint="eastAsia" w:ascii="仿宋" w:hAnsi="仿宋" w:eastAsia="仿宋" w:cs="华文细黑"/>
                <w:color w:val="auto"/>
                <w:sz w:val="28"/>
                <w:szCs w:val="28"/>
                <w:highlight w:val="none"/>
                <w:lang w:eastAsia="zh-CN"/>
              </w:rPr>
              <w:t>）</w:t>
            </w:r>
            <w:r>
              <w:rPr>
                <w:rFonts w:hint="eastAsia" w:ascii="仿宋" w:hAnsi="仿宋" w:eastAsia="仿宋" w:cs="华文细黑"/>
                <w:color w:val="auto"/>
                <w:sz w:val="28"/>
                <w:szCs w:val="28"/>
                <w:highlight w:val="none"/>
              </w:rPr>
              <w:t>得</w:t>
            </w:r>
            <w:r>
              <w:rPr>
                <w:rFonts w:hint="eastAsia" w:ascii="仿宋" w:hAnsi="仿宋" w:eastAsia="仿宋" w:cs="华文细黑"/>
                <w:color w:val="auto"/>
                <w:sz w:val="28"/>
                <w:szCs w:val="28"/>
                <w:highlight w:val="none"/>
                <w:lang w:val="en-US" w:eastAsia="zh-CN"/>
              </w:rPr>
              <w:t>4-5</w:t>
            </w:r>
            <w:r>
              <w:rPr>
                <w:rFonts w:hint="eastAsia" w:ascii="仿宋" w:hAnsi="仿宋" w:eastAsia="仿宋" w:cs="华文细黑"/>
                <w:color w:val="auto"/>
                <w:sz w:val="28"/>
                <w:szCs w:val="28"/>
                <w:highlight w:val="none"/>
              </w:rPr>
              <w:t>分</w:t>
            </w:r>
            <w:r>
              <w:rPr>
                <w:rFonts w:hint="eastAsia" w:ascii="仿宋" w:hAnsi="仿宋" w:eastAsia="仿宋" w:cs="华文细黑"/>
                <w:color w:val="auto"/>
                <w:sz w:val="28"/>
                <w:szCs w:val="28"/>
                <w:highlight w:val="none"/>
                <w:lang w:eastAsia="zh-CN"/>
              </w:rPr>
              <w:t>；</w:t>
            </w:r>
            <w:r>
              <w:rPr>
                <w:rFonts w:hint="eastAsia" w:ascii="仿宋" w:hAnsi="仿宋" w:eastAsia="仿宋" w:cs="华文细黑"/>
                <w:color w:val="auto"/>
                <w:sz w:val="28"/>
                <w:szCs w:val="28"/>
                <w:highlight w:val="none"/>
              </w:rPr>
              <w:t>提供检查评比配合保障措施的</w:t>
            </w:r>
            <w:r>
              <w:rPr>
                <w:rFonts w:hint="eastAsia" w:ascii="仿宋" w:hAnsi="仿宋" w:eastAsia="仿宋" w:cs="华文细黑"/>
                <w:color w:val="auto"/>
                <w:sz w:val="28"/>
                <w:szCs w:val="28"/>
                <w:highlight w:val="none"/>
                <w:lang w:eastAsia="zh-CN"/>
              </w:rPr>
              <w:t>（</w:t>
            </w:r>
            <w:r>
              <w:rPr>
                <w:rFonts w:hint="eastAsia" w:ascii="仿宋" w:hAnsi="仿宋" w:eastAsia="仿宋" w:cs="华文细黑"/>
                <w:color w:val="auto"/>
                <w:sz w:val="28"/>
                <w:szCs w:val="28"/>
                <w:highlight w:val="none"/>
                <w:lang w:val="en-US" w:eastAsia="zh-CN"/>
              </w:rPr>
              <w:t>只有简单方案</w:t>
            </w:r>
            <w:r>
              <w:rPr>
                <w:rFonts w:hint="eastAsia" w:ascii="仿宋" w:hAnsi="仿宋" w:eastAsia="仿宋" w:cs="华文细黑"/>
                <w:color w:val="auto"/>
                <w:sz w:val="28"/>
                <w:szCs w:val="28"/>
                <w:highlight w:val="none"/>
                <w:lang w:eastAsia="zh-CN"/>
              </w:rPr>
              <w:t>）</w:t>
            </w:r>
            <w:r>
              <w:rPr>
                <w:rFonts w:hint="eastAsia" w:ascii="仿宋" w:hAnsi="仿宋" w:eastAsia="仿宋" w:cs="华文细黑"/>
                <w:color w:val="auto"/>
                <w:sz w:val="28"/>
                <w:szCs w:val="28"/>
                <w:highlight w:val="none"/>
                <w:lang w:val="en-US" w:eastAsia="zh-CN"/>
              </w:rPr>
              <w:t>得1-3分，没有</w:t>
            </w:r>
            <w:r>
              <w:rPr>
                <w:rFonts w:hint="eastAsia" w:ascii="仿宋" w:hAnsi="仿宋" w:eastAsia="仿宋" w:cs="华文细黑"/>
                <w:color w:val="auto"/>
                <w:sz w:val="28"/>
                <w:szCs w:val="28"/>
                <w:highlight w:val="none"/>
              </w:rPr>
              <w:t>提供检查评比配合保障措施的不得分。</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lang w:val="en-US" w:eastAsia="zh-CN"/>
              </w:rPr>
              <w:t>满分  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default" w:ascii="仿宋" w:hAnsi="仿宋" w:eastAsia="仿宋" w:cs="华文细黑"/>
                <w:color w:val="auto"/>
                <w:sz w:val="28"/>
                <w:szCs w:val="28"/>
                <w:highlight w:val="none"/>
                <w:lang w:val="en-US" w:eastAsia="zh-CN"/>
              </w:rPr>
            </w:pPr>
            <w:r>
              <w:rPr>
                <w:rFonts w:hint="eastAsia" w:ascii="仿宋" w:hAnsi="仿宋" w:eastAsia="仿宋" w:cs="华文细黑"/>
                <w:color w:val="auto"/>
                <w:sz w:val="28"/>
                <w:szCs w:val="28"/>
                <w:highlight w:val="none"/>
                <w:lang w:val="en-US" w:eastAsia="zh-CN"/>
              </w:rPr>
              <w:t>8</w:t>
            </w:r>
          </w:p>
        </w:tc>
        <w:tc>
          <w:tcPr>
            <w:tcW w:w="1842" w:type="dxa"/>
            <w:vAlign w:val="center"/>
          </w:tcPr>
          <w:p>
            <w:pPr>
              <w:spacing w:line="500" w:lineRule="exact"/>
              <w:ind w:right="31" w:rightChars="15"/>
              <w:jc w:val="center"/>
              <w:rPr>
                <w:rFonts w:hint="eastAsia"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发生突发事件应急措施</w:t>
            </w:r>
          </w:p>
        </w:tc>
        <w:tc>
          <w:tcPr>
            <w:tcW w:w="5245" w:type="dxa"/>
            <w:vAlign w:val="center"/>
          </w:tcPr>
          <w:p>
            <w:pPr>
              <w:spacing w:line="500" w:lineRule="exact"/>
              <w:ind w:right="31" w:rightChars="15"/>
              <w:jc w:val="left"/>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投标人提供相关发生突发事件应急措施</w:t>
            </w:r>
            <w:r>
              <w:rPr>
                <w:rFonts w:hint="eastAsia" w:ascii="仿宋" w:hAnsi="仿宋" w:eastAsia="仿宋" w:cs="华文细黑"/>
                <w:color w:val="auto"/>
                <w:sz w:val="28"/>
                <w:szCs w:val="28"/>
                <w:highlight w:val="none"/>
                <w:lang w:val="en-US" w:eastAsia="zh-CN"/>
              </w:rPr>
              <w:t>全面、科学、合理、能够迅速、高效应对突发事件，得5分；应急措施比较全面，能够有效应对突发事件，得4分；采取了主要的应急措施，但存在欠缺或不完善的，得2-3分</w:t>
            </w:r>
            <w:r>
              <w:rPr>
                <w:rFonts w:hint="eastAsia" w:ascii="仿宋" w:hAnsi="仿宋" w:eastAsia="仿宋" w:cs="华文细黑"/>
                <w:color w:val="auto"/>
                <w:sz w:val="28"/>
                <w:szCs w:val="28"/>
                <w:highlight w:val="none"/>
              </w:rPr>
              <w:t>；没有提供发生突发事件应急措施的不得分。</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lang w:val="en-US" w:eastAsia="zh-CN"/>
              </w:rPr>
              <w:t>满分  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default" w:ascii="仿宋" w:hAnsi="仿宋" w:eastAsia="仿宋" w:cs="华文细黑"/>
                <w:b/>
                <w:bCs/>
                <w:color w:val="auto"/>
                <w:sz w:val="28"/>
                <w:szCs w:val="28"/>
                <w:highlight w:val="none"/>
                <w:lang w:val="en-US" w:eastAsia="zh-CN"/>
              </w:rPr>
            </w:pPr>
            <w:r>
              <w:rPr>
                <w:rFonts w:hint="eastAsia" w:ascii="仿宋" w:hAnsi="仿宋" w:eastAsia="仿宋" w:cs="华文细黑"/>
                <w:b/>
                <w:bCs/>
                <w:color w:val="auto"/>
                <w:sz w:val="28"/>
                <w:szCs w:val="28"/>
                <w:highlight w:val="none"/>
                <w:lang w:val="en-US" w:eastAsia="zh-CN"/>
              </w:rPr>
              <w:t>9</w:t>
            </w:r>
          </w:p>
        </w:tc>
        <w:tc>
          <w:tcPr>
            <w:tcW w:w="1842" w:type="dxa"/>
            <w:vAlign w:val="center"/>
          </w:tcPr>
          <w:p>
            <w:pPr>
              <w:spacing w:line="500" w:lineRule="exact"/>
              <w:ind w:right="31" w:rightChars="15"/>
              <w:jc w:val="center"/>
              <w:rPr>
                <w:rFonts w:hint="default"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技术能力</w:t>
            </w:r>
          </w:p>
        </w:tc>
        <w:tc>
          <w:tcPr>
            <w:tcW w:w="5245" w:type="dxa"/>
            <w:vAlign w:val="center"/>
          </w:tcPr>
          <w:p>
            <w:pPr>
              <w:spacing w:line="500" w:lineRule="exact"/>
              <w:ind w:right="31" w:rightChars="15"/>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根据投标人提供的服务本项目人员获得相关职业技能证书情况进行评价（包含但不仅限于</w:t>
            </w:r>
            <w:r>
              <w:rPr>
                <w:rFonts w:hint="eastAsia" w:ascii="仿宋" w:hAnsi="仿宋" w:eastAsia="仿宋" w:cs="仿宋"/>
                <w:b/>
                <w:bCs/>
                <w:color w:val="auto"/>
                <w:sz w:val="28"/>
                <w:szCs w:val="28"/>
                <w:highlight w:val="none"/>
                <w:lang w:val="en-US" w:eastAsia="zh-CN"/>
              </w:rPr>
              <w:t>清洁管理、</w:t>
            </w:r>
            <w:r>
              <w:rPr>
                <w:rFonts w:hint="eastAsia" w:ascii="仿宋" w:hAnsi="仿宋" w:eastAsia="仿宋" w:cs="仿宋"/>
                <w:b/>
                <w:bCs/>
                <w:color w:val="auto"/>
                <w:sz w:val="28"/>
                <w:szCs w:val="28"/>
                <w:highlight w:val="none"/>
              </w:rPr>
              <w:t>石材护理、地毯清洗保养等）。每提供一项中级（四级）技能证书得0.5分，每提供一项高级（三级）技能证书得1分，满分</w:t>
            </w:r>
            <w:r>
              <w:rPr>
                <w:rFonts w:hint="eastAsia" w:ascii="仿宋" w:hAnsi="仿宋" w:eastAsia="仿宋" w:cs="仿宋"/>
                <w:b/>
                <w:bCs/>
                <w:color w:val="auto"/>
                <w:sz w:val="28"/>
                <w:szCs w:val="28"/>
                <w:highlight w:val="none"/>
                <w:lang w:val="en-US" w:eastAsia="zh-CN"/>
              </w:rPr>
              <w:t>6</w:t>
            </w:r>
            <w:r>
              <w:rPr>
                <w:rFonts w:hint="eastAsia" w:ascii="仿宋" w:hAnsi="仿宋" w:eastAsia="仿宋" w:cs="仿宋"/>
                <w:b/>
                <w:bCs/>
                <w:color w:val="auto"/>
                <w:sz w:val="28"/>
                <w:szCs w:val="28"/>
                <w:highlight w:val="none"/>
              </w:rPr>
              <w:t>分。</w:t>
            </w:r>
            <w:r>
              <w:rPr>
                <w:rFonts w:hint="eastAsia" w:ascii="仿宋" w:hAnsi="仿宋" w:eastAsia="仿宋" w:cs="仿宋"/>
                <w:b/>
                <w:bCs/>
                <w:color w:val="auto"/>
                <w:sz w:val="28"/>
                <w:szCs w:val="28"/>
                <w:highlight w:val="none"/>
              </w:rPr>
              <w:br w:type="textWrapping"/>
            </w:r>
            <w:r>
              <w:rPr>
                <w:rFonts w:hint="eastAsia" w:ascii="仿宋" w:hAnsi="仿宋" w:eastAsia="仿宋" w:cs="仿宋"/>
                <w:b/>
                <w:bCs/>
                <w:color w:val="auto"/>
                <w:sz w:val="28"/>
                <w:szCs w:val="28"/>
                <w:highlight w:val="none"/>
              </w:rPr>
              <w:t>注：投标人须提供投标截止时间前近三个月</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不含投标当月</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为持证人员缴交社保证明材料复印件、相关证书复印件须加盖公章，原件备查，材料提供不全的不得分。</w:t>
            </w:r>
          </w:p>
        </w:tc>
        <w:tc>
          <w:tcPr>
            <w:tcW w:w="1099" w:type="dxa"/>
            <w:vAlign w:val="center"/>
          </w:tcPr>
          <w:p>
            <w:pPr>
              <w:spacing w:line="500" w:lineRule="exact"/>
              <w:jc w:val="center"/>
              <w:rPr>
                <w:rFonts w:hint="eastAsia" w:ascii="仿宋" w:hAnsi="仿宋" w:eastAsia="仿宋" w:cs="华文细黑"/>
                <w:b/>
                <w:bCs/>
                <w:color w:val="auto"/>
                <w:sz w:val="28"/>
                <w:szCs w:val="28"/>
                <w:highlight w:val="none"/>
                <w:lang w:val="en-US" w:eastAsia="zh-CN"/>
              </w:rPr>
            </w:pPr>
            <w:r>
              <w:rPr>
                <w:rFonts w:hint="eastAsia" w:ascii="仿宋" w:hAnsi="仿宋" w:eastAsia="仿宋" w:cs="华文细黑"/>
                <w:b/>
                <w:bCs/>
                <w:color w:val="auto"/>
                <w:sz w:val="28"/>
                <w:szCs w:val="28"/>
                <w:highlight w:val="none"/>
                <w:lang w:val="en-US" w:eastAsia="zh-CN"/>
              </w:rPr>
              <w:t>满分  6分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default" w:ascii="仿宋" w:hAnsi="仿宋" w:eastAsia="仿宋" w:cs="华文细黑"/>
                <w:b/>
                <w:bCs/>
                <w:color w:val="auto"/>
                <w:sz w:val="28"/>
                <w:szCs w:val="28"/>
                <w:highlight w:val="none"/>
                <w:lang w:val="en-US" w:eastAsia="zh-CN"/>
              </w:rPr>
            </w:pPr>
            <w:r>
              <w:rPr>
                <w:rFonts w:hint="eastAsia" w:ascii="仿宋" w:hAnsi="仿宋" w:eastAsia="仿宋" w:cs="华文细黑"/>
                <w:b/>
                <w:bCs/>
                <w:color w:val="auto"/>
                <w:sz w:val="28"/>
                <w:szCs w:val="28"/>
                <w:highlight w:val="none"/>
                <w:lang w:val="en-US" w:eastAsia="zh-CN"/>
              </w:rPr>
              <w:t>10</w:t>
            </w:r>
          </w:p>
        </w:tc>
        <w:tc>
          <w:tcPr>
            <w:tcW w:w="1842" w:type="dxa"/>
            <w:vAlign w:val="center"/>
          </w:tcPr>
          <w:p>
            <w:pPr>
              <w:spacing w:line="500" w:lineRule="exact"/>
              <w:ind w:right="31" w:rightChars="15"/>
              <w:jc w:val="center"/>
              <w:rPr>
                <w:rFonts w:hint="default"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保险情况</w:t>
            </w:r>
          </w:p>
        </w:tc>
        <w:tc>
          <w:tcPr>
            <w:tcW w:w="5245" w:type="dxa"/>
            <w:shd w:val="clear" w:color="auto" w:fill="FFFFFF"/>
            <w:vAlign w:val="center"/>
          </w:tcPr>
          <w:p>
            <w:pPr>
              <w:pStyle w:val="40"/>
              <w:widowControl/>
              <w:spacing w:before="270" w:after="270" w:line="360" w:lineRule="auto"/>
              <w:ind w:right="0" w:rightChars="0"/>
              <w:jc w:val="left"/>
              <w:rPr>
                <w:rFonts w:hint="default" w:ascii="仿宋" w:hAnsi="仿宋" w:eastAsia="仿宋" w:cs="仿宋"/>
                <w:b/>
                <w:bCs/>
                <w:color w:val="auto"/>
                <w:kern w:val="0"/>
                <w:sz w:val="28"/>
                <w:szCs w:val="28"/>
                <w:highlight w:val="none"/>
                <w:lang w:val="en-US" w:eastAsia="zh-CN" w:bidi="ar-SA"/>
              </w:rPr>
            </w:pPr>
            <w:r>
              <w:rPr>
                <w:rFonts w:hint="eastAsia" w:ascii="仿宋" w:hAnsi="仿宋" w:eastAsia="仿宋" w:cs="仿宋"/>
                <w:color w:val="auto"/>
                <w:sz w:val="28"/>
                <w:szCs w:val="28"/>
                <w:highlight w:val="none"/>
              </w:rPr>
              <w:t>根据投标人承诺的为本项目所有员工投保雇主责任险进行评价</w:t>
            </w:r>
            <w:r>
              <w:rPr>
                <w:rFonts w:hint="eastAsia" w:ascii="仿宋" w:hAnsi="仿宋" w:eastAsia="仿宋" w:cs="仿宋"/>
                <w:b/>
                <w:bCs/>
                <w:color w:val="auto"/>
                <w:kern w:val="0"/>
                <w:sz w:val="28"/>
                <w:szCs w:val="28"/>
                <w:highlight w:val="none"/>
              </w:rPr>
              <w:t>： ①投保</w:t>
            </w:r>
            <w:r>
              <w:rPr>
                <w:rFonts w:hint="eastAsia" w:ascii="仿宋" w:hAnsi="仿宋" w:eastAsia="仿宋" w:cs="仿宋"/>
                <w:b/>
                <w:bCs/>
                <w:color w:val="auto"/>
                <w:kern w:val="0"/>
                <w:sz w:val="28"/>
                <w:szCs w:val="28"/>
                <w:highlight w:val="none"/>
                <w:lang w:val="en-US" w:eastAsia="zh-CN"/>
              </w:rPr>
              <w:t>雇主责任险</w:t>
            </w:r>
            <w:r>
              <w:rPr>
                <w:rFonts w:hint="eastAsia" w:ascii="仿宋" w:hAnsi="仿宋" w:eastAsia="仿宋" w:cs="仿宋"/>
                <w:b/>
                <w:bCs/>
                <w:color w:val="auto"/>
                <w:kern w:val="0"/>
                <w:sz w:val="28"/>
                <w:szCs w:val="28"/>
                <w:highlight w:val="none"/>
              </w:rPr>
              <w:t>保险金额≥</w:t>
            </w:r>
            <w:r>
              <w:rPr>
                <w:rFonts w:hint="eastAsia" w:ascii="仿宋" w:hAnsi="仿宋" w:eastAsia="仿宋" w:cs="仿宋"/>
                <w:b/>
                <w:bCs/>
                <w:color w:val="auto"/>
                <w:kern w:val="0"/>
                <w:sz w:val="28"/>
                <w:szCs w:val="28"/>
                <w:highlight w:val="none"/>
                <w:lang w:val="en-US" w:eastAsia="zh-CN"/>
              </w:rPr>
              <w:t>10</w:t>
            </w:r>
            <w:r>
              <w:rPr>
                <w:rFonts w:hint="eastAsia" w:ascii="仿宋" w:hAnsi="仿宋" w:eastAsia="仿宋" w:cs="仿宋"/>
                <w:b/>
                <w:bCs/>
                <w:color w:val="auto"/>
                <w:kern w:val="0"/>
                <w:sz w:val="28"/>
                <w:szCs w:val="28"/>
                <w:highlight w:val="none"/>
              </w:rPr>
              <w:t>0万元/人，得</w:t>
            </w:r>
            <w:r>
              <w:rPr>
                <w:rFonts w:hint="eastAsia" w:ascii="仿宋" w:hAnsi="仿宋" w:eastAsia="仿宋" w:cs="仿宋"/>
                <w:b/>
                <w:bCs/>
                <w:color w:val="auto"/>
                <w:kern w:val="0"/>
                <w:sz w:val="28"/>
                <w:szCs w:val="28"/>
                <w:highlight w:val="none"/>
                <w:lang w:val="en-US" w:eastAsia="zh-CN"/>
              </w:rPr>
              <w:t>5</w:t>
            </w:r>
            <w:r>
              <w:rPr>
                <w:rFonts w:hint="eastAsia" w:ascii="仿宋" w:hAnsi="仿宋" w:eastAsia="仿宋" w:cs="仿宋"/>
                <w:b/>
                <w:bCs/>
                <w:color w:val="auto"/>
                <w:kern w:val="0"/>
                <w:sz w:val="28"/>
                <w:szCs w:val="28"/>
                <w:highlight w:val="none"/>
              </w:rPr>
              <w:t>分； ②</w:t>
            </w:r>
            <w:r>
              <w:rPr>
                <w:rFonts w:hint="eastAsia" w:ascii="仿宋" w:hAnsi="仿宋" w:eastAsia="仿宋" w:cs="仿宋"/>
                <w:b/>
                <w:bCs/>
                <w:color w:val="auto"/>
                <w:kern w:val="0"/>
                <w:sz w:val="28"/>
                <w:szCs w:val="28"/>
                <w:highlight w:val="none"/>
                <w:lang w:val="en-US" w:eastAsia="zh-CN"/>
              </w:rPr>
              <w:t>100万元/人＞</w:t>
            </w:r>
            <w:r>
              <w:rPr>
                <w:rFonts w:hint="eastAsia" w:ascii="仿宋" w:hAnsi="仿宋" w:eastAsia="仿宋" w:cs="仿宋"/>
                <w:b/>
                <w:bCs/>
                <w:color w:val="auto"/>
                <w:kern w:val="0"/>
                <w:sz w:val="28"/>
                <w:szCs w:val="28"/>
                <w:highlight w:val="none"/>
              </w:rPr>
              <w:t>投保</w:t>
            </w:r>
            <w:r>
              <w:rPr>
                <w:rFonts w:hint="eastAsia" w:ascii="仿宋" w:hAnsi="仿宋" w:eastAsia="仿宋" w:cs="仿宋"/>
                <w:b/>
                <w:bCs/>
                <w:color w:val="auto"/>
                <w:kern w:val="0"/>
                <w:sz w:val="28"/>
                <w:szCs w:val="28"/>
                <w:highlight w:val="none"/>
                <w:lang w:val="en-US" w:eastAsia="zh-CN"/>
              </w:rPr>
              <w:t>雇主责任险</w:t>
            </w:r>
            <w:r>
              <w:rPr>
                <w:rFonts w:hint="eastAsia" w:ascii="仿宋" w:hAnsi="仿宋" w:eastAsia="仿宋" w:cs="仿宋"/>
                <w:b/>
                <w:bCs/>
                <w:color w:val="auto"/>
                <w:kern w:val="0"/>
                <w:sz w:val="28"/>
                <w:szCs w:val="28"/>
                <w:highlight w:val="none"/>
              </w:rPr>
              <w:t>保险金额≥50万元/人，得</w:t>
            </w:r>
            <w:r>
              <w:rPr>
                <w:rFonts w:hint="eastAsia" w:ascii="仿宋" w:hAnsi="仿宋" w:eastAsia="仿宋" w:cs="仿宋"/>
                <w:b/>
                <w:bCs/>
                <w:color w:val="auto"/>
                <w:kern w:val="0"/>
                <w:sz w:val="28"/>
                <w:szCs w:val="28"/>
                <w:highlight w:val="none"/>
                <w:lang w:eastAsia="zh-CN"/>
              </w:rPr>
              <w:t>3</w:t>
            </w:r>
            <w:r>
              <w:rPr>
                <w:rFonts w:hint="eastAsia" w:ascii="仿宋" w:hAnsi="仿宋" w:eastAsia="仿宋" w:cs="仿宋"/>
                <w:b/>
                <w:bCs/>
                <w:color w:val="auto"/>
                <w:kern w:val="0"/>
                <w:sz w:val="28"/>
                <w:szCs w:val="28"/>
                <w:highlight w:val="none"/>
              </w:rPr>
              <w:t>分； ③投保意外伤害保险金额</w:t>
            </w:r>
            <w:r>
              <w:rPr>
                <w:rFonts w:hint="eastAsia" w:ascii="仿宋" w:hAnsi="仿宋" w:eastAsia="仿宋" w:cs="仿宋"/>
                <w:b/>
                <w:bCs/>
                <w:color w:val="auto"/>
                <w:kern w:val="0"/>
                <w:sz w:val="28"/>
                <w:szCs w:val="28"/>
                <w:highlight w:val="none"/>
                <w:lang w:val="en-US" w:eastAsia="zh-CN"/>
              </w:rPr>
              <w:t>＜5</w:t>
            </w:r>
            <w:r>
              <w:rPr>
                <w:rFonts w:hint="eastAsia" w:ascii="仿宋" w:hAnsi="仿宋" w:eastAsia="仿宋" w:cs="仿宋"/>
                <w:b/>
                <w:bCs/>
                <w:color w:val="auto"/>
                <w:kern w:val="0"/>
                <w:sz w:val="28"/>
                <w:szCs w:val="28"/>
                <w:highlight w:val="none"/>
              </w:rPr>
              <w:t>0万元/人，</w:t>
            </w:r>
            <w:r>
              <w:rPr>
                <w:rFonts w:hint="eastAsia" w:ascii="仿宋" w:hAnsi="仿宋" w:eastAsia="仿宋" w:cs="仿宋"/>
                <w:b/>
                <w:bCs/>
                <w:color w:val="auto"/>
                <w:sz w:val="28"/>
                <w:szCs w:val="28"/>
                <w:highlight w:val="none"/>
              </w:rPr>
              <w:t>需提供承诺函并加盖投标人公章，否则不得分。</w:t>
            </w:r>
          </w:p>
        </w:tc>
        <w:tc>
          <w:tcPr>
            <w:tcW w:w="1099" w:type="dxa"/>
            <w:shd w:val="clear" w:color="auto" w:fill="auto"/>
            <w:vAlign w:val="center"/>
          </w:tcPr>
          <w:p>
            <w:pPr>
              <w:spacing w:line="500" w:lineRule="exact"/>
              <w:jc w:val="center"/>
              <w:rPr>
                <w:rFonts w:hint="eastAsia" w:ascii="仿宋" w:hAnsi="仿宋" w:eastAsia="仿宋" w:cs="华文细黑"/>
                <w:b/>
                <w:bCs/>
                <w:color w:val="auto"/>
                <w:kern w:val="2"/>
                <w:sz w:val="28"/>
                <w:szCs w:val="28"/>
                <w:highlight w:val="none"/>
                <w:lang w:val="en-US" w:eastAsia="zh-CN" w:bidi="ar-SA"/>
              </w:rPr>
            </w:pPr>
            <w:r>
              <w:rPr>
                <w:rFonts w:hint="eastAsia" w:ascii="仿宋" w:hAnsi="仿宋" w:eastAsia="仿宋" w:cs="华文细黑"/>
                <w:b/>
                <w:bCs/>
                <w:color w:val="auto"/>
                <w:sz w:val="28"/>
                <w:szCs w:val="28"/>
                <w:highlight w:val="none"/>
                <w:lang w:val="en-US" w:eastAsia="zh-CN"/>
              </w:rPr>
              <w:t>满分  5分</w:t>
            </w:r>
          </w:p>
        </w:tc>
      </w:tr>
    </w:tbl>
    <w:p>
      <w:pPr>
        <w:spacing w:beforeLines="50" w:afterLines="50" w:line="500" w:lineRule="exact"/>
        <w:ind w:right="-78"/>
        <w:rPr>
          <w:rFonts w:hint="eastAsia" w:ascii="仿宋" w:hAnsi="仿宋" w:eastAsia="仿宋" w:cs="华文细黑"/>
          <w:b/>
          <w:color w:val="auto"/>
          <w:sz w:val="32"/>
          <w:szCs w:val="32"/>
          <w:highlight w:val="none"/>
        </w:rPr>
      </w:pPr>
    </w:p>
    <w:p>
      <w:pPr>
        <w:spacing w:beforeLines="50" w:afterLines="50" w:line="500" w:lineRule="exact"/>
        <w:ind w:right="-78"/>
        <w:rPr>
          <w:rFonts w:ascii="仿宋" w:hAnsi="仿宋" w:eastAsia="仿宋" w:cs="华文细黑"/>
          <w:b/>
          <w:color w:val="auto"/>
          <w:sz w:val="32"/>
          <w:szCs w:val="32"/>
          <w:highlight w:val="none"/>
        </w:rPr>
      </w:pPr>
      <w:r>
        <w:rPr>
          <w:rFonts w:hint="eastAsia" w:ascii="仿宋" w:hAnsi="仿宋" w:eastAsia="仿宋" w:cs="华文细黑"/>
          <w:b/>
          <w:color w:val="auto"/>
          <w:sz w:val="32"/>
          <w:szCs w:val="32"/>
          <w:highlight w:val="none"/>
        </w:rPr>
        <w:t>（2）商务分F2（满分</w:t>
      </w:r>
      <w:r>
        <w:rPr>
          <w:rFonts w:hint="eastAsia" w:ascii="仿宋" w:hAnsi="仿宋" w:eastAsia="仿宋" w:cs="华文细黑"/>
          <w:b/>
          <w:color w:val="auto"/>
          <w:sz w:val="32"/>
          <w:szCs w:val="32"/>
          <w:highlight w:val="none"/>
          <w:lang w:val="en-US" w:eastAsia="zh-CN"/>
        </w:rPr>
        <w:t>25</w:t>
      </w:r>
      <w:r>
        <w:rPr>
          <w:rFonts w:hint="eastAsia" w:ascii="仿宋" w:hAnsi="仿宋" w:eastAsia="仿宋" w:cs="华文细黑"/>
          <w:b/>
          <w:color w:val="auto"/>
          <w:sz w:val="32"/>
          <w:szCs w:val="32"/>
          <w:highlight w:val="none"/>
        </w:rPr>
        <w:t>分）</w:t>
      </w:r>
    </w:p>
    <w:tbl>
      <w:tblPr>
        <w:tblStyle w:val="18"/>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pPr>
              <w:pStyle w:val="26"/>
              <w:autoSpaceDE/>
              <w:autoSpaceDN/>
              <w:adjustRightInd/>
              <w:spacing w:line="500" w:lineRule="exact"/>
              <w:rPr>
                <w:rFonts w:ascii="仿宋" w:hAnsi="仿宋" w:eastAsia="仿宋" w:cs="华文细黑"/>
                <w:bCs/>
                <w:color w:val="auto"/>
                <w:kern w:val="10"/>
                <w:sz w:val="28"/>
                <w:szCs w:val="28"/>
                <w:highlight w:val="none"/>
              </w:rPr>
            </w:pPr>
            <w:r>
              <w:rPr>
                <w:rFonts w:hint="eastAsia" w:ascii="仿宋" w:hAnsi="仿宋" w:eastAsia="仿宋" w:cs="华文细黑"/>
                <w:bCs/>
                <w:color w:val="auto"/>
                <w:kern w:val="10"/>
                <w:sz w:val="28"/>
                <w:szCs w:val="28"/>
                <w:highlight w:val="none"/>
              </w:rPr>
              <w:t>序号</w:t>
            </w:r>
          </w:p>
        </w:tc>
        <w:tc>
          <w:tcPr>
            <w:tcW w:w="1842" w:type="dxa"/>
            <w:vAlign w:val="center"/>
          </w:tcPr>
          <w:p>
            <w:pPr>
              <w:pStyle w:val="26"/>
              <w:autoSpaceDE/>
              <w:autoSpaceDN/>
              <w:adjustRightInd/>
              <w:spacing w:line="500" w:lineRule="exact"/>
              <w:rPr>
                <w:rFonts w:ascii="仿宋" w:hAnsi="仿宋" w:eastAsia="仿宋" w:cs="华文细黑"/>
                <w:bCs/>
                <w:color w:val="auto"/>
                <w:kern w:val="2"/>
                <w:sz w:val="28"/>
                <w:szCs w:val="28"/>
                <w:highlight w:val="none"/>
              </w:rPr>
            </w:pPr>
            <w:r>
              <w:rPr>
                <w:rFonts w:hint="eastAsia" w:ascii="仿宋" w:hAnsi="仿宋" w:eastAsia="仿宋" w:cs="华文细黑"/>
                <w:bCs/>
                <w:color w:val="auto"/>
                <w:kern w:val="2"/>
                <w:sz w:val="28"/>
                <w:szCs w:val="28"/>
                <w:highlight w:val="none"/>
              </w:rPr>
              <w:t>评分项目</w:t>
            </w:r>
          </w:p>
        </w:tc>
        <w:tc>
          <w:tcPr>
            <w:tcW w:w="5245" w:type="dxa"/>
            <w:vAlign w:val="center"/>
          </w:tcPr>
          <w:p>
            <w:pPr>
              <w:pStyle w:val="26"/>
              <w:autoSpaceDE/>
              <w:autoSpaceDN/>
              <w:adjustRightInd/>
              <w:spacing w:line="500" w:lineRule="exact"/>
              <w:rPr>
                <w:rFonts w:ascii="仿宋" w:hAnsi="仿宋" w:eastAsia="仿宋" w:cs="华文细黑"/>
                <w:bCs/>
                <w:color w:val="auto"/>
                <w:kern w:val="2"/>
                <w:sz w:val="28"/>
                <w:szCs w:val="28"/>
                <w:highlight w:val="none"/>
              </w:rPr>
            </w:pPr>
            <w:r>
              <w:rPr>
                <w:rFonts w:hint="eastAsia" w:ascii="仿宋" w:hAnsi="仿宋" w:eastAsia="仿宋" w:cs="华文细黑"/>
                <w:bCs/>
                <w:color w:val="auto"/>
                <w:kern w:val="2"/>
                <w:sz w:val="28"/>
                <w:szCs w:val="28"/>
                <w:highlight w:val="none"/>
              </w:rPr>
              <w:t>评分界定</w:t>
            </w:r>
          </w:p>
        </w:tc>
        <w:tc>
          <w:tcPr>
            <w:tcW w:w="1099" w:type="dxa"/>
            <w:vAlign w:val="center"/>
          </w:tcPr>
          <w:p>
            <w:pPr>
              <w:pStyle w:val="26"/>
              <w:autoSpaceDE/>
              <w:autoSpaceDN/>
              <w:adjustRightInd/>
              <w:spacing w:line="500" w:lineRule="exact"/>
              <w:rPr>
                <w:rFonts w:ascii="仿宋" w:hAnsi="仿宋" w:eastAsia="仿宋" w:cs="华文细黑"/>
                <w:bCs/>
                <w:color w:val="auto"/>
                <w:kern w:val="2"/>
                <w:sz w:val="28"/>
                <w:szCs w:val="28"/>
                <w:highlight w:val="none"/>
              </w:rPr>
            </w:pPr>
            <w:r>
              <w:rPr>
                <w:rFonts w:hint="eastAsia" w:ascii="仿宋" w:hAnsi="仿宋" w:eastAsia="仿宋" w:cs="华文细黑"/>
                <w:bCs/>
                <w:color w:val="auto"/>
                <w:kern w:val="2"/>
                <w:sz w:val="28"/>
                <w:szCs w:val="28"/>
                <w:highlight w:val="none"/>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1</w:t>
            </w:r>
          </w:p>
        </w:tc>
        <w:tc>
          <w:tcPr>
            <w:tcW w:w="1842" w:type="dxa"/>
            <w:vAlign w:val="center"/>
          </w:tcPr>
          <w:p>
            <w:pPr>
              <w:spacing w:line="500" w:lineRule="exact"/>
              <w:ind w:right="31" w:rightChars="15"/>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lang w:val="en-US" w:eastAsia="zh-CN"/>
              </w:rPr>
              <w:t>清</w:t>
            </w:r>
            <w:r>
              <w:rPr>
                <w:rFonts w:hint="eastAsia" w:ascii="仿宋" w:hAnsi="仿宋" w:eastAsia="仿宋" w:cs="华文细黑"/>
                <w:color w:val="auto"/>
                <w:sz w:val="28"/>
                <w:szCs w:val="28"/>
                <w:highlight w:val="none"/>
              </w:rPr>
              <w:t>洁服务工作资历</w:t>
            </w:r>
          </w:p>
        </w:tc>
        <w:tc>
          <w:tcPr>
            <w:tcW w:w="5245" w:type="dxa"/>
            <w:vAlign w:val="center"/>
          </w:tcPr>
          <w:p>
            <w:pPr>
              <w:spacing w:line="500" w:lineRule="exact"/>
              <w:ind w:right="31" w:rightChars="15"/>
              <w:jc w:val="left"/>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投标人从事保洁工作资历进行评价，至招标截止日期满十</w:t>
            </w:r>
            <w:r>
              <w:rPr>
                <w:rFonts w:hint="eastAsia" w:ascii="仿宋" w:hAnsi="仿宋" w:eastAsia="仿宋" w:cs="华文细黑"/>
                <w:color w:val="auto"/>
                <w:sz w:val="28"/>
                <w:szCs w:val="28"/>
                <w:highlight w:val="none"/>
                <w:lang w:val="en-US" w:eastAsia="zh-CN"/>
              </w:rPr>
              <w:t>五</w:t>
            </w:r>
            <w:r>
              <w:rPr>
                <w:rFonts w:hint="eastAsia" w:ascii="仿宋" w:hAnsi="仿宋" w:eastAsia="仿宋" w:cs="华文细黑"/>
                <w:color w:val="auto"/>
                <w:sz w:val="28"/>
                <w:szCs w:val="28"/>
                <w:highlight w:val="none"/>
              </w:rPr>
              <w:t>年（含）以上的，得</w:t>
            </w:r>
            <w:r>
              <w:rPr>
                <w:rFonts w:hint="eastAsia" w:ascii="仿宋" w:hAnsi="仿宋" w:eastAsia="仿宋" w:cs="华文细黑"/>
                <w:color w:val="auto"/>
                <w:sz w:val="28"/>
                <w:szCs w:val="28"/>
                <w:highlight w:val="none"/>
                <w:lang w:val="en-US" w:eastAsia="zh-CN"/>
              </w:rPr>
              <w:t>5</w:t>
            </w:r>
            <w:r>
              <w:rPr>
                <w:rFonts w:hint="eastAsia" w:ascii="仿宋" w:hAnsi="仿宋" w:eastAsia="仿宋" w:cs="华文细黑"/>
                <w:color w:val="auto"/>
                <w:sz w:val="28"/>
                <w:szCs w:val="28"/>
                <w:highlight w:val="none"/>
              </w:rPr>
              <w:t>分；至招标截止日期满十年（含）以上</w:t>
            </w:r>
            <w:r>
              <w:rPr>
                <w:rFonts w:hint="eastAsia" w:ascii="仿宋" w:hAnsi="仿宋" w:eastAsia="仿宋" w:cs="华文细黑"/>
                <w:color w:val="auto"/>
                <w:sz w:val="28"/>
                <w:szCs w:val="28"/>
                <w:highlight w:val="none"/>
                <w:lang w:val="en-US" w:eastAsia="zh-CN"/>
              </w:rPr>
              <w:t>且少于十五年的，</w:t>
            </w:r>
            <w:r>
              <w:rPr>
                <w:rFonts w:hint="eastAsia" w:ascii="仿宋" w:hAnsi="仿宋" w:eastAsia="仿宋" w:cs="华文细黑"/>
                <w:color w:val="auto"/>
                <w:sz w:val="28"/>
                <w:szCs w:val="28"/>
                <w:highlight w:val="none"/>
              </w:rPr>
              <w:t>得</w:t>
            </w:r>
            <w:r>
              <w:rPr>
                <w:rFonts w:hint="eastAsia" w:ascii="仿宋" w:hAnsi="仿宋" w:eastAsia="仿宋" w:cs="华文细黑"/>
                <w:color w:val="auto"/>
                <w:sz w:val="28"/>
                <w:szCs w:val="28"/>
                <w:highlight w:val="none"/>
                <w:lang w:val="en-US" w:eastAsia="zh-CN"/>
              </w:rPr>
              <w:t>4</w:t>
            </w:r>
            <w:r>
              <w:rPr>
                <w:rFonts w:hint="eastAsia" w:ascii="仿宋" w:hAnsi="仿宋" w:eastAsia="仿宋" w:cs="华文细黑"/>
                <w:color w:val="auto"/>
                <w:sz w:val="28"/>
                <w:szCs w:val="28"/>
                <w:highlight w:val="none"/>
              </w:rPr>
              <w:t>分；至招标截止日期满五年（含）以上且少于十年的，得</w:t>
            </w:r>
            <w:r>
              <w:rPr>
                <w:rFonts w:hint="eastAsia" w:ascii="仿宋" w:hAnsi="仿宋" w:eastAsia="仿宋" w:cs="华文细黑"/>
                <w:color w:val="auto"/>
                <w:sz w:val="28"/>
                <w:szCs w:val="28"/>
                <w:highlight w:val="none"/>
                <w:lang w:val="en-US" w:eastAsia="zh-CN"/>
              </w:rPr>
              <w:t>3</w:t>
            </w:r>
            <w:r>
              <w:rPr>
                <w:rFonts w:hint="eastAsia" w:ascii="仿宋" w:hAnsi="仿宋" w:eastAsia="仿宋" w:cs="华文细黑"/>
                <w:color w:val="auto"/>
                <w:sz w:val="28"/>
                <w:szCs w:val="28"/>
                <w:highlight w:val="none"/>
              </w:rPr>
              <w:t>分；至招标截止日期满</w:t>
            </w:r>
            <w:r>
              <w:rPr>
                <w:rFonts w:hint="eastAsia" w:ascii="仿宋" w:hAnsi="仿宋" w:eastAsia="仿宋" w:cs="华文细黑"/>
                <w:color w:val="auto"/>
                <w:sz w:val="28"/>
                <w:szCs w:val="28"/>
                <w:highlight w:val="none"/>
                <w:lang w:val="en-US" w:eastAsia="zh-CN"/>
              </w:rPr>
              <w:t>三</w:t>
            </w:r>
            <w:r>
              <w:rPr>
                <w:rFonts w:hint="eastAsia" w:ascii="仿宋" w:hAnsi="仿宋" w:eastAsia="仿宋" w:cs="华文细黑"/>
                <w:color w:val="auto"/>
                <w:sz w:val="28"/>
                <w:szCs w:val="28"/>
                <w:highlight w:val="none"/>
              </w:rPr>
              <w:t>年（含）以上且少于五年的，得</w:t>
            </w:r>
            <w:r>
              <w:rPr>
                <w:rFonts w:hint="eastAsia" w:ascii="仿宋" w:hAnsi="仿宋" w:eastAsia="仿宋" w:cs="华文细黑"/>
                <w:color w:val="auto"/>
                <w:sz w:val="28"/>
                <w:szCs w:val="28"/>
                <w:highlight w:val="none"/>
                <w:lang w:val="en-US" w:eastAsia="zh-CN"/>
              </w:rPr>
              <w:t>2</w:t>
            </w:r>
            <w:r>
              <w:rPr>
                <w:rFonts w:hint="eastAsia" w:ascii="仿宋" w:hAnsi="仿宋" w:eastAsia="仿宋" w:cs="华文细黑"/>
                <w:color w:val="auto"/>
                <w:sz w:val="28"/>
                <w:szCs w:val="28"/>
                <w:highlight w:val="none"/>
              </w:rPr>
              <w:t>分；至招标截止日期满</w:t>
            </w:r>
            <w:r>
              <w:rPr>
                <w:rFonts w:hint="eastAsia" w:ascii="仿宋" w:hAnsi="仿宋" w:eastAsia="仿宋" w:cs="华文细黑"/>
                <w:color w:val="auto"/>
                <w:sz w:val="28"/>
                <w:szCs w:val="28"/>
                <w:highlight w:val="none"/>
                <w:lang w:val="en-US" w:eastAsia="zh-CN"/>
              </w:rPr>
              <w:t>一</w:t>
            </w:r>
            <w:r>
              <w:rPr>
                <w:rFonts w:hint="eastAsia" w:ascii="仿宋" w:hAnsi="仿宋" w:eastAsia="仿宋" w:cs="华文细黑"/>
                <w:color w:val="auto"/>
                <w:sz w:val="28"/>
                <w:szCs w:val="28"/>
                <w:highlight w:val="none"/>
              </w:rPr>
              <w:t>年（含）以上且少于</w:t>
            </w:r>
            <w:r>
              <w:rPr>
                <w:rFonts w:hint="eastAsia" w:ascii="仿宋" w:hAnsi="仿宋" w:eastAsia="仿宋" w:cs="华文细黑"/>
                <w:color w:val="auto"/>
                <w:sz w:val="28"/>
                <w:szCs w:val="28"/>
                <w:highlight w:val="none"/>
                <w:lang w:val="en-US" w:eastAsia="zh-CN"/>
              </w:rPr>
              <w:t>三</w:t>
            </w:r>
            <w:r>
              <w:rPr>
                <w:rFonts w:hint="eastAsia" w:ascii="仿宋" w:hAnsi="仿宋" w:eastAsia="仿宋" w:cs="华文细黑"/>
                <w:color w:val="auto"/>
                <w:sz w:val="28"/>
                <w:szCs w:val="28"/>
                <w:highlight w:val="none"/>
              </w:rPr>
              <w:t>年的，得</w:t>
            </w:r>
            <w:r>
              <w:rPr>
                <w:rFonts w:hint="eastAsia" w:ascii="仿宋" w:hAnsi="仿宋" w:eastAsia="仿宋" w:cs="华文细黑"/>
                <w:color w:val="auto"/>
                <w:sz w:val="28"/>
                <w:szCs w:val="28"/>
                <w:highlight w:val="none"/>
                <w:lang w:val="en-US" w:eastAsia="zh-CN"/>
              </w:rPr>
              <w:t>2</w:t>
            </w:r>
            <w:r>
              <w:rPr>
                <w:rFonts w:hint="eastAsia" w:ascii="仿宋" w:hAnsi="仿宋" w:eastAsia="仿宋" w:cs="华文细黑"/>
                <w:color w:val="auto"/>
                <w:sz w:val="28"/>
                <w:szCs w:val="28"/>
                <w:highlight w:val="none"/>
              </w:rPr>
              <w:t>分；至招标截止日期不满</w:t>
            </w:r>
            <w:r>
              <w:rPr>
                <w:rFonts w:hint="eastAsia" w:ascii="仿宋" w:hAnsi="仿宋" w:eastAsia="仿宋" w:cs="华文细黑"/>
                <w:color w:val="auto"/>
                <w:sz w:val="28"/>
                <w:szCs w:val="28"/>
                <w:highlight w:val="none"/>
                <w:lang w:val="en-US" w:eastAsia="zh-CN"/>
              </w:rPr>
              <w:t>一</w:t>
            </w:r>
            <w:r>
              <w:rPr>
                <w:rFonts w:hint="eastAsia" w:ascii="仿宋" w:hAnsi="仿宋" w:eastAsia="仿宋" w:cs="华文细黑"/>
                <w:color w:val="auto"/>
                <w:sz w:val="28"/>
                <w:szCs w:val="28"/>
                <w:highlight w:val="none"/>
              </w:rPr>
              <w:t>年的，得0分。（投标人提供营业执照复印件加以佐证）</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满分</w:t>
            </w:r>
          </w:p>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lang w:val="en-US" w:eastAsia="zh-CN"/>
              </w:rPr>
              <w:t>5</w:t>
            </w:r>
            <w:r>
              <w:rPr>
                <w:rFonts w:hint="eastAsia" w:ascii="仿宋" w:hAnsi="仿宋" w:eastAsia="仿宋" w:cs="华文细黑"/>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华文细黑"/>
                <w:b/>
                <w:bCs/>
                <w:color w:val="auto"/>
                <w:sz w:val="28"/>
                <w:szCs w:val="28"/>
                <w:highlight w:val="none"/>
              </w:rPr>
            </w:pPr>
            <w:r>
              <w:rPr>
                <w:rFonts w:hint="eastAsia" w:ascii="仿宋" w:hAnsi="仿宋" w:eastAsia="仿宋" w:cs="华文细黑"/>
                <w:b/>
                <w:bCs/>
                <w:color w:val="auto"/>
                <w:sz w:val="28"/>
                <w:szCs w:val="28"/>
                <w:highlight w:val="none"/>
                <w:lang w:val="en-US" w:eastAsia="zh-CN"/>
              </w:rPr>
              <w:t>2</w:t>
            </w:r>
          </w:p>
        </w:tc>
        <w:tc>
          <w:tcPr>
            <w:tcW w:w="1842" w:type="dxa"/>
            <w:vAlign w:val="center"/>
          </w:tcPr>
          <w:p>
            <w:pPr>
              <w:spacing w:line="500" w:lineRule="exact"/>
              <w:ind w:right="31" w:rightChars="15"/>
              <w:jc w:val="center"/>
              <w:rPr>
                <w:rFonts w:hint="default" w:ascii="仿宋" w:hAnsi="仿宋" w:eastAsia="仿宋" w:cs="华文细黑"/>
                <w:b/>
                <w:bCs/>
                <w:color w:val="auto"/>
                <w:sz w:val="28"/>
                <w:szCs w:val="28"/>
                <w:highlight w:val="none"/>
                <w:lang w:val="en-US" w:eastAsia="zh-CN"/>
              </w:rPr>
            </w:pPr>
            <w:r>
              <w:rPr>
                <w:rFonts w:hint="eastAsia" w:ascii="仿宋" w:hAnsi="仿宋" w:eastAsia="仿宋" w:cs="华文细黑"/>
                <w:b/>
                <w:bCs/>
                <w:color w:val="auto"/>
                <w:sz w:val="28"/>
                <w:szCs w:val="28"/>
                <w:highlight w:val="none"/>
                <w:lang w:val="en-US" w:eastAsia="zh-CN"/>
              </w:rPr>
              <w:t>专业资质</w:t>
            </w:r>
          </w:p>
        </w:tc>
        <w:tc>
          <w:tcPr>
            <w:tcW w:w="5245" w:type="dxa"/>
            <w:vAlign w:val="center"/>
          </w:tcPr>
          <w:p>
            <w:pPr>
              <w:spacing w:line="500" w:lineRule="exact"/>
              <w:ind w:right="31" w:rightChars="15"/>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根据投标人获得的相关保洁类或石材护理类能力认证</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证书或资质等材料，</w:t>
            </w:r>
            <w:r>
              <w:rPr>
                <w:rFonts w:hint="eastAsia" w:ascii="仿宋" w:hAnsi="仿宋" w:eastAsia="仿宋" w:cs="华文细黑"/>
                <w:b/>
                <w:bCs/>
                <w:color w:val="auto"/>
                <w:sz w:val="28"/>
                <w:szCs w:val="28"/>
                <w:highlight w:val="none"/>
              </w:rPr>
              <w:t>投标人</w:t>
            </w:r>
            <w:r>
              <w:rPr>
                <w:rFonts w:hint="eastAsia" w:ascii="仿宋" w:hAnsi="仿宋" w:eastAsia="仿宋" w:cs="华文细黑"/>
                <w:b/>
                <w:bCs/>
                <w:color w:val="auto"/>
                <w:sz w:val="28"/>
                <w:szCs w:val="28"/>
                <w:highlight w:val="none"/>
                <w:lang w:val="en-US" w:eastAsia="zh-CN"/>
              </w:rPr>
              <w:t>主动</w:t>
            </w:r>
            <w:r>
              <w:rPr>
                <w:rFonts w:hint="eastAsia" w:ascii="仿宋" w:hAnsi="仿宋" w:eastAsia="仿宋" w:cs="华文细黑"/>
                <w:b/>
                <w:bCs/>
                <w:color w:val="auto"/>
                <w:sz w:val="28"/>
                <w:szCs w:val="28"/>
                <w:highlight w:val="none"/>
              </w:rPr>
              <w:t>提供复印件加以佐证</w:t>
            </w:r>
            <w:r>
              <w:rPr>
                <w:rFonts w:hint="eastAsia" w:ascii="仿宋" w:hAnsi="仿宋" w:eastAsia="仿宋" w:cs="仿宋"/>
                <w:b/>
                <w:bCs/>
                <w:color w:val="auto"/>
                <w:sz w:val="28"/>
                <w:szCs w:val="28"/>
                <w:highlight w:val="none"/>
                <w:lang w:val="en-US" w:eastAsia="zh-CN"/>
              </w:rPr>
              <w:t>）</w:t>
            </w:r>
            <w:r>
              <w:rPr>
                <w:rFonts w:hint="eastAsia" w:ascii="仿宋" w:hAnsi="仿宋" w:eastAsia="仿宋" w:cs="仿宋"/>
                <w:b/>
                <w:bCs/>
                <w:color w:val="auto"/>
                <w:sz w:val="28"/>
                <w:szCs w:val="28"/>
                <w:highlight w:val="none"/>
              </w:rPr>
              <w:t>进行评价：每提供1项得1分。投标人须提供证书的有效复印件，未提供不得分。</w:t>
            </w:r>
          </w:p>
        </w:tc>
        <w:tc>
          <w:tcPr>
            <w:tcW w:w="1099" w:type="dxa"/>
            <w:vAlign w:val="center"/>
          </w:tcPr>
          <w:p>
            <w:pPr>
              <w:spacing w:line="500" w:lineRule="exact"/>
              <w:jc w:val="center"/>
              <w:rPr>
                <w:rFonts w:hint="eastAsia" w:ascii="仿宋" w:hAnsi="仿宋" w:eastAsia="仿宋" w:cs="华文细黑"/>
                <w:b/>
                <w:bCs/>
                <w:color w:val="auto"/>
                <w:sz w:val="28"/>
                <w:szCs w:val="28"/>
                <w:highlight w:val="none"/>
                <w:lang w:val="en-US" w:eastAsia="zh-CN"/>
              </w:rPr>
            </w:pPr>
            <w:r>
              <w:rPr>
                <w:rFonts w:hint="eastAsia" w:ascii="仿宋" w:hAnsi="仿宋" w:eastAsia="仿宋" w:cs="华文细黑"/>
                <w:b/>
                <w:bCs/>
                <w:color w:val="auto"/>
                <w:sz w:val="28"/>
                <w:szCs w:val="28"/>
                <w:highlight w:val="none"/>
                <w:lang w:val="en-US" w:eastAsia="zh-CN"/>
              </w:rPr>
              <w:t>满分</w:t>
            </w:r>
          </w:p>
          <w:p>
            <w:pPr>
              <w:spacing w:line="500" w:lineRule="exact"/>
              <w:jc w:val="center"/>
              <w:rPr>
                <w:rFonts w:hint="default" w:ascii="仿宋" w:hAnsi="仿宋" w:eastAsia="仿宋" w:cs="华文细黑"/>
                <w:b/>
                <w:bCs/>
                <w:color w:val="auto"/>
                <w:sz w:val="28"/>
                <w:szCs w:val="28"/>
                <w:highlight w:val="none"/>
                <w:lang w:val="en-US" w:eastAsia="zh-CN"/>
              </w:rPr>
            </w:pPr>
            <w:r>
              <w:rPr>
                <w:rFonts w:hint="eastAsia" w:ascii="仿宋" w:hAnsi="仿宋" w:eastAsia="仿宋" w:cs="华文细黑"/>
                <w:b/>
                <w:bCs/>
                <w:color w:val="auto"/>
                <w:sz w:val="28"/>
                <w:szCs w:val="28"/>
                <w:highlight w:val="none"/>
                <w:lang w:val="en-US" w:eastAsia="zh-CN"/>
              </w:rPr>
              <w:t>4分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华文细黑"/>
                <w:b/>
                <w:bCs/>
                <w:color w:val="auto"/>
                <w:sz w:val="28"/>
                <w:szCs w:val="28"/>
                <w:highlight w:val="none"/>
              </w:rPr>
            </w:pPr>
            <w:r>
              <w:rPr>
                <w:rFonts w:hint="eastAsia" w:ascii="仿宋" w:hAnsi="仿宋" w:eastAsia="仿宋" w:cs="华文细黑"/>
                <w:b/>
                <w:bCs/>
                <w:color w:val="auto"/>
                <w:sz w:val="28"/>
                <w:szCs w:val="28"/>
                <w:highlight w:val="none"/>
                <w:lang w:val="en-US" w:eastAsia="zh-CN"/>
              </w:rPr>
              <w:t>3</w:t>
            </w:r>
          </w:p>
        </w:tc>
        <w:tc>
          <w:tcPr>
            <w:tcW w:w="1842" w:type="dxa"/>
            <w:vAlign w:val="center"/>
          </w:tcPr>
          <w:p>
            <w:pPr>
              <w:spacing w:line="500" w:lineRule="exact"/>
              <w:ind w:right="31" w:rightChars="15"/>
              <w:jc w:val="center"/>
              <w:rPr>
                <w:rFonts w:hint="default" w:ascii="仿宋" w:hAnsi="仿宋" w:eastAsia="仿宋" w:cs="华文细黑"/>
                <w:b/>
                <w:bCs/>
                <w:color w:val="auto"/>
                <w:sz w:val="28"/>
                <w:szCs w:val="28"/>
                <w:highlight w:val="none"/>
              </w:rPr>
            </w:pPr>
            <w:r>
              <w:rPr>
                <w:rFonts w:hint="eastAsia" w:ascii="仿宋" w:hAnsi="仿宋" w:eastAsia="仿宋" w:cs="华文细黑"/>
                <w:b/>
                <w:bCs/>
                <w:color w:val="auto"/>
                <w:sz w:val="28"/>
                <w:szCs w:val="28"/>
                <w:highlight w:val="none"/>
                <w:lang w:val="en-US" w:eastAsia="zh-CN"/>
              </w:rPr>
              <w:t>服务保障能力</w:t>
            </w:r>
          </w:p>
        </w:tc>
        <w:tc>
          <w:tcPr>
            <w:tcW w:w="5245" w:type="dxa"/>
            <w:vAlign w:val="center"/>
          </w:tcPr>
          <w:p>
            <w:pPr>
              <w:keepNext w:val="0"/>
              <w:keepLines w:val="0"/>
              <w:pageBreakBefore w:val="0"/>
              <w:kinsoku/>
              <w:wordWrap/>
              <w:overflowPunct/>
              <w:topLinePunct w:val="0"/>
              <w:bidi w:val="0"/>
              <w:adjustRightInd w:val="0"/>
              <w:snapToGrid w:val="0"/>
              <w:spacing w:line="360" w:lineRule="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根据各投标人</w:t>
            </w:r>
            <w:r>
              <w:rPr>
                <w:rFonts w:hint="eastAsia" w:ascii="仿宋" w:hAnsi="仿宋" w:eastAsia="仿宋" w:cs="仿宋"/>
                <w:b/>
                <w:bCs/>
                <w:color w:val="auto"/>
                <w:sz w:val="28"/>
                <w:szCs w:val="28"/>
                <w:highlight w:val="none"/>
                <w:lang w:val="en-US" w:eastAsia="zh-CN"/>
              </w:rPr>
              <w:t>储备的</w:t>
            </w:r>
            <w:r>
              <w:rPr>
                <w:rFonts w:hint="eastAsia" w:ascii="仿宋" w:hAnsi="仿宋" w:eastAsia="仿宋" w:cs="仿宋"/>
                <w:b/>
                <w:bCs/>
                <w:color w:val="auto"/>
                <w:kern w:val="2"/>
                <w:sz w:val="28"/>
                <w:szCs w:val="28"/>
                <w:highlight w:val="none"/>
              </w:rPr>
              <w:t>可为本项目提供服务的【人员数量】进行评价</w:t>
            </w:r>
            <w:r>
              <w:rPr>
                <w:rFonts w:hint="eastAsia" w:ascii="仿宋" w:hAnsi="仿宋" w:eastAsia="仿宋" w:cs="仿宋"/>
                <w:b/>
                <w:bCs/>
                <w:color w:val="auto"/>
                <w:kern w:val="2"/>
                <w:sz w:val="28"/>
                <w:szCs w:val="28"/>
                <w:highlight w:val="none"/>
                <w:lang w:eastAsia="zh-CN"/>
              </w:rPr>
              <w:t>：</w:t>
            </w:r>
          </w:p>
          <w:p>
            <w:pPr>
              <w:spacing w:line="500" w:lineRule="exact"/>
              <w:ind w:right="31" w:rightChars="15"/>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投标人</w:t>
            </w:r>
            <w:r>
              <w:rPr>
                <w:rFonts w:hint="eastAsia" w:ascii="仿宋" w:hAnsi="仿宋" w:eastAsia="仿宋" w:cs="仿宋"/>
                <w:b/>
                <w:bCs/>
                <w:color w:val="auto"/>
                <w:sz w:val="28"/>
                <w:szCs w:val="28"/>
                <w:highlight w:val="none"/>
                <w:lang w:val="en-US" w:eastAsia="zh-CN"/>
              </w:rPr>
              <w:t>储备员工</w:t>
            </w:r>
            <w:r>
              <w:rPr>
                <w:rFonts w:hint="eastAsia" w:ascii="仿宋" w:hAnsi="仿宋" w:eastAsia="仿宋" w:cs="仿宋"/>
                <w:b/>
                <w:bCs/>
                <w:color w:val="auto"/>
                <w:sz w:val="28"/>
                <w:szCs w:val="28"/>
                <w:highlight w:val="none"/>
              </w:rPr>
              <w:t>人数≥</w:t>
            </w:r>
            <w:r>
              <w:rPr>
                <w:rFonts w:hint="eastAsia" w:ascii="仿宋" w:hAnsi="仿宋" w:eastAsia="仿宋" w:cs="仿宋"/>
                <w:b/>
                <w:bCs/>
                <w:color w:val="auto"/>
                <w:sz w:val="28"/>
                <w:szCs w:val="28"/>
                <w:highlight w:val="none"/>
                <w:lang w:val="en-US" w:eastAsia="zh-CN"/>
              </w:rPr>
              <w:t>300</w:t>
            </w:r>
            <w:r>
              <w:rPr>
                <w:rFonts w:hint="eastAsia" w:ascii="仿宋" w:hAnsi="仿宋" w:eastAsia="仿宋" w:cs="仿宋"/>
                <w:b/>
                <w:bCs/>
                <w:color w:val="auto"/>
                <w:sz w:val="28"/>
                <w:szCs w:val="28"/>
                <w:highlight w:val="none"/>
              </w:rPr>
              <w:t>人，</w:t>
            </w:r>
            <w:r>
              <w:rPr>
                <w:rFonts w:hint="eastAsia" w:ascii="仿宋" w:hAnsi="仿宋" w:eastAsia="仿宋" w:cs="仿宋"/>
                <w:b/>
                <w:bCs/>
                <w:color w:val="auto"/>
                <w:sz w:val="28"/>
                <w:szCs w:val="28"/>
                <w:highlight w:val="none"/>
                <w:lang w:val="en-US" w:eastAsia="zh-CN"/>
              </w:rPr>
              <w:t>得5分；300＞</w:t>
            </w:r>
            <w:r>
              <w:rPr>
                <w:rFonts w:hint="eastAsia" w:ascii="仿宋" w:hAnsi="仿宋" w:eastAsia="仿宋" w:cs="仿宋"/>
                <w:b/>
                <w:bCs/>
                <w:color w:val="auto"/>
                <w:sz w:val="28"/>
                <w:szCs w:val="28"/>
                <w:highlight w:val="none"/>
              </w:rPr>
              <w:t>人数≥</w:t>
            </w:r>
            <w:r>
              <w:rPr>
                <w:rFonts w:hint="eastAsia" w:ascii="仿宋" w:hAnsi="仿宋" w:eastAsia="仿宋" w:cs="仿宋"/>
                <w:b/>
                <w:bCs/>
                <w:color w:val="auto"/>
                <w:sz w:val="28"/>
                <w:szCs w:val="28"/>
                <w:highlight w:val="none"/>
                <w:lang w:val="en-US" w:eastAsia="zh-CN"/>
              </w:rPr>
              <w:t>200</w:t>
            </w:r>
            <w:r>
              <w:rPr>
                <w:rFonts w:hint="eastAsia" w:ascii="仿宋" w:hAnsi="仿宋" w:eastAsia="仿宋" w:cs="仿宋"/>
                <w:b/>
                <w:bCs/>
                <w:color w:val="auto"/>
                <w:sz w:val="28"/>
                <w:szCs w:val="28"/>
                <w:highlight w:val="none"/>
              </w:rPr>
              <w:t>人，</w:t>
            </w:r>
            <w:r>
              <w:rPr>
                <w:rFonts w:hint="eastAsia" w:ascii="仿宋" w:hAnsi="仿宋" w:eastAsia="仿宋" w:cs="仿宋"/>
                <w:b/>
                <w:bCs/>
                <w:color w:val="auto"/>
                <w:sz w:val="28"/>
                <w:szCs w:val="28"/>
                <w:highlight w:val="none"/>
                <w:lang w:val="en-US" w:eastAsia="zh-CN"/>
              </w:rPr>
              <w:t>得2分；200＞</w:t>
            </w:r>
            <w:r>
              <w:rPr>
                <w:rFonts w:hint="eastAsia" w:ascii="仿宋" w:hAnsi="仿宋" w:eastAsia="仿宋" w:cs="仿宋"/>
                <w:b/>
                <w:bCs/>
                <w:color w:val="auto"/>
                <w:sz w:val="28"/>
                <w:szCs w:val="28"/>
                <w:highlight w:val="none"/>
              </w:rPr>
              <w:t>人数≥</w:t>
            </w:r>
            <w:r>
              <w:rPr>
                <w:rFonts w:hint="eastAsia" w:ascii="仿宋" w:hAnsi="仿宋" w:eastAsia="仿宋" w:cs="仿宋"/>
                <w:b/>
                <w:bCs/>
                <w:color w:val="auto"/>
                <w:sz w:val="28"/>
                <w:szCs w:val="28"/>
                <w:highlight w:val="none"/>
                <w:lang w:val="en-US" w:eastAsia="zh-CN"/>
              </w:rPr>
              <w:t>100</w:t>
            </w:r>
            <w:r>
              <w:rPr>
                <w:rFonts w:hint="eastAsia" w:ascii="仿宋" w:hAnsi="仿宋" w:eastAsia="仿宋" w:cs="仿宋"/>
                <w:b/>
                <w:bCs/>
                <w:color w:val="auto"/>
                <w:sz w:val="28"/>
                <w:szCs w:val="28"/>
                <w:highlight w:val="none"/>
              </w:rPr>
              <w:t>人，</w:t>
            </w:r>
            <w:r>
              <w:rPr>
                <w:rFonts w:hint="eastAsia" w:ascii="仿宋" w:hAnsi="仿宋" w:eastAsia="仿宋" w:cs="仿宋"/>
                <w:b/>
                <w:bCs/>
                <w:color w:val="auto"/>
                <w:sz w:val="28"/>
                <w:szCs w:val="28"/>
                <w:highlight w:val="none"/>
                <w:lang w:val="en-US" w:eastAsia="zh-CN"/>
              </w:rPr>
              <w:t>得1分；100</w:t>
            </w:r>
            <w:r>
              <w:rPr>
                <w:rFonts w:hint="eastAsia" w:ascii="仿宋" w:hAnsi="仿宋" w:eastAsia="仿宋" w:cs="仿宋"/>
                <w:b/>
                <w:bCs/>
                <w:color w:val="auto"/>
                <w:sz w:val="28"/>
                <w:szCs w:val="28"/>
                <w:highlight w:val="none"/>
              </w:rPr>
              <w:t>人</w:t>
            </w:r>
            <w:r>
              <w:rPr>
                <w:rFonts w:hint="eastAsia" w:ascii="仿宋" w:hAnsi="仿宋" w:eastAsia="仿宋" w:cs="仿宋"/>
                <w:b/>
                <w:bCs/>
                <w:color w:val="auto"/>
                <w:sz w:val="28"/>
                <w:szCs w:val="28"/>
                <w:highlight w:val="none"/>
                <w:lang w:val="en-US" w:eastAsia="zh-CN"/>
              </w:rPr>
              <w:t>以下不得分。①投标人</w:t>
            </w:r>
            <w:r>
              <w:rPr>
                <w:rFonts w:hint="eastAsia" w:ascii="仿宋" w:hAnsi="仿宋" w:eastAsia="仿宋" w:cs="仿宋"/>
                <w:b/>
                <w:bCs/>
                <w:color w:val="auto"/>
                <w:sz w:val="28"/>
                <w:szCs w:val="28"/>
                <w:highlight w:val="none"/>
              </w:rPr>
              <w:t>近3个月（不含投标当月）单位社保缴纳</w:t>
            </w:r>
            <w:r>
              <w:rPr>
                <w:rFonts w:hint="eastAsia" w:ascii="仿宋" w:hAnsi="仿宋" w:eastAsia="仿宋" w:cs="仿宋"/>
                <w:b/>
                <w:bCs/>
                <w:color w:val="auto"/>
                <w:sz w:val="28"/>
                <w:szCs w:val="28"/>
                <w:highlight w:val="none"/>
                <w:lang w:val="en-US" w:eastAsia="zh-CN"/>
              </w:rPr>
              <w:t>人数</w:t>
            </w:r>
            <w:r>
              <w:rPr>
                <w:rFonts w:hint="eastAsia" w:ascii="仿宋" w:hAnsi="仿宋" w:eastAsia="仿宋" w:cs="仿宋"/>
                <w:b/>
                <w:bCs/>
                <w:color w:val="auto"/>
                <w:sz w:val="28"/>
                <w:szCs w:val="28"/>
                <w:highlight w:val="none"/>
              </w:rPr>
              <w:t>的</w:t>
            </w:r>
            <w:r>
              <w:rPr>
                <w:rFonts w:hint="eastAsia" w:ascii="仿宋" w:hAnsi="仿宋" w:eastAsia="仿宋" w:cs="仿宋"/>
                <w:b/>
                <w:bCs/>
                <w:color w:val="auto"/>
                <w:sz w:val="28"/>
                <w:szCs w:val="28"/>
                <w:highlight w:val="none"/>
                <w:lang w:val="en-US" w:eastAsia="zh-CN"/>
              </w:rPr>
              <w:t>社保缴纳</w:t>
            </w:r>
            <w:r>
              <w:rPr>
                <w:rFonts w:hint="eastAsia" w:ascii="仿宋" w:hAnsi="仿宋" w:eastAsia="仿宋" w:cs="仿宋"/>
                <w:b/>
                <w:bCs/>
                <w:color w:val="auto"/>
                <w:sz w:val="28"/>
                <w:szCs w:val="28"/>
                <w:highlight w:val="none"/>
              </w:rPr>
              <w:t>相关证明材料。</w:t>
            </w:r>
            <w:r>
              <w:rPr>
                <w:rFonts w:hint="eastAsia" w:ascii="仿宋" w:hAnsi="仿宋" w:eastAsia="仿宋" w:cs="仿宋"/>
                <w:b/>
                <w:bCs/>
                <w:color w:val="auto"/>
                <w:sz w:val="28"/>
                <w:szCs w:val="28"/>
                <w:highlight w:val="none"/>
                <w:lang w:val="en-US" w:eastAsia="zh-CN"/>
              </w:rPr>
              <w:t>②提供的</w:t>
            </w:r>
            <w:r>
              <w:rPr>
                <w:rFonts w:hint="eastAsia" w:ascii="仿宋" w:hAnsi="仿宋" w:eastAsia="仿宋" w:cs="仿宋"/>
                <w:b/>
                <w:bCs/>
                <w:color w:val="auto"/>
                <w:sz w:val="28"/>
                <w:szCs w:val="28"/>
                <w:highlight w:val="none"/>
              </w:rPr>
              <w:t>社保缴交证明</w:t>
            </w:r>
            <w:r>
              <w:rPr>
                <w:rFonts w:hint="eastAsia" w:ascii="仿宋" w:hAnsi="仿宋" w:eastAsia="仿宋" w:cs="仿宋"/>
                <w:b/>
                <w:bCs/>
                <w:color w:val="auto"/>
                <w:sz w:val="28"/>
                <w:szCs w:val="28"/>
                <w:highlight w:val="none"/>
                <w:lang w:val="en-US" w:eastAsia="zh-CN"/>
              </w:rPr>
              <w:t>需有二维码扫描验证(</w:t>
            </w:r>
            <w:r>
              <w:rPr>
                <w:rFonts w:hint="eastAsia" w:ascii="仿宋" w:hAnsi="仿宋" w:eastAsia="仿宋" w:cs="仿宋"/>
                <w:b/>
                <w:bCs/>
                <w:color w:val="auto"/>
                <w:sz w:val="28"/>
                <w:szCs w:val="28"/>
                <w:highlight w:val="none"/>
              </w:rPr>
              <w:t>评审时，</w:t>
            </w:r>
            <w:r>
              <w:rPr>
                <w:rFonts w:hint="eastAsia" w:ascii="仿宋" w:hAnsi="仿宋" w:eastAsia="仿宋" w:cs="仿宋"/>
                <w:b/>
                <w:bCs/>
                <w:color w:val="auto"/>
                <w:sz w:val="28"/>
                <w:szCs w:val="28"/>
                <w:highlight w:val="none"/>
                <w:lang w:val="en-US" w:eastAsia="zh-CN"/>
              </w:rPr>
              <w:t>评委</w:t>
            </w:r>
            <w:r>
              <w:rPr>
                <w:rFonts w:hint="eastAsia" w:ascii="仿宋" w:hAnsi="仿宋" w:eastAsia="仿宋" w:cs="仿宋"/>
                <w:b/>
                <w:bCs/>
                <w:color w:val="auto"/>
                <w:sz w:val="28"/>
                <w:szCs w:val="28"/>
                <w:highlight w:val="none"/>
              </w:rPr>
              <w:t>通过</w:t>
            </w:r>
            <w:r>
              <w:rPr>
                <w:rFonts w:hint="eastAsia" w:ascii="仿宋" w:hAnsi="仿宋" w:eastAsia="仿宋" w:cs="仿宋"/>
                <w:b/>
                <w:bCs/>
                <w:color w:val="auto"/>
                <w:sz w:val="28"/>
                <w:szCs w:val="28"/>
                <w:highlight w:val="none"/>
                <w:lang w:val="en-US" w:eastAsia="zh-CN"/>
              </w:rPr>
              <w:t>扫码</w:t>
            </w:r>
            <w:r>
              <w:rPr>
                <w:rFonts w:hint="eastAsia" w:ascii="仿宋" w:hAnsi="仿宋" w:eastAsia="仿宋" w:cs="仿宋"/>
                <w:b/>
                <w:bCs/>
                <w:color w:val="auto"/>
                <w:sz w:val="28"/>
                <w:szCs w:val="28"/>
                <w:highlight w:val="none"/>
              </w:rPr>
              <w:t>获取查询结果为准</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w:t>
            </w:r>
          </w:p>
        </w:tc>
        <w:tc>
          <w:tcPr>
            <w:tcW w:w="1099" w:type="dxa"/>
            <w:vAlign w:val="center"/>
          </w:tcPr>
          <w:p>
            <w:pPr>
              <w:spacing w:line="500" w:lineRule="exact"/>
              <w:jc w:val="center"/>
              <w:rPr>
                <w:rFonts w:hint="eastAsia" w:ascii="仿宋" w:hAnsi="仿宋" w:eastAsia="仿宋" w:cs="华文细黑"/>
                <w:b/>
                <w:bCs/>
                <w:color w:val="auto"/>
                <w:sz w:val="28"/>
                <w:szCs w:val="28"/>
                <w:highlight w:val="none"/>
                <w:lang w:val="en-US" w:eastAsia="zh-CN"/>
              </w:rPr>
            </w:pPr>
            <w:r>
              <w:rPr>
                <w:rFonts w:hint="eastAsia" w:ascii="仿宋" w:hAnsi="仿宋" w:eastAsia="仿宋" w:cs="华文细黑"/>
                <w:b/>
                <w:bCs/>
                <w:color w:val="auto"/>
                <w:sz w:val="28"/>
                <w:szCs w:val="28"/>
                <w:highlight w:val="none"/>
                <w:lang w:val="en-US" w:eastAsia="zh-CN"/>
              </w:rPr>
              <w:t>满分</w:t>
            </w:r>
          </w:p>
          <w:p>
            <w:pPr>
              <w:spacing w:line="500" w:lineRule="exact"/>
              <w:jc w:val="center"/>
              <w:rPr>
                <w:rFonts w:hint="default" w:ascii="仿宋" w:hAnsi="仿宋" w:eastAsia="仿宋" w:cs="华文细黑"/>
                <w:b/>
                <w:bCs/>
                <w:color w:val="auto"/>
                <w:sz w:val="28"/>
                <w:szCs w:val="28"/>
                <w:highlight w:val="none"/>
                <w:lang w:val="en-US" w:eastAsia="zh-CN"/>
              </w:rPr>
            </w:pPr>
            <w:r>
              <w:rPr>
                <w:rFonts w:hint="eastAsia" w:ascii="仿宋" w:hAnsi="仿宋" w:eastAsia="仿宋" w:cs="华文细黑"/>
                <w:b/>
                <w:bCs/>
                <w:color w:val="auto"/>
                <w:sz w:val="28"/>
                <w:szCs w:val="28"/>
                <w:highlight w:val="none"/>
                <w:lang w:val="en-US" w:eastAsia="zh-CN"/>
              </w:rPr>
              <w:t>5分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lang w:val="en-US" w:eastAsia="zh-CN"/>
              </w:rPr>
              <w:t>4</w:t>
            </w:r>
          </w:p>
        </w:tc>
        <w:tc>
          <w:tcPr>
            <w:tcW w:w="1842" w:type="dxa"/>
            <w:vAlign w:val="center"/>
          </w:tcPr>
          <w:p>
            <w:pPr>
              <w:spacing w:line="500" w:lineRule="exact"/>
              <w:ind w:right="31" w:rightChars="15"/>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服务同级别项目情况</w:t>
            </w:r>
          </w:p>
        </w:tc>
        <w:tc>
          <w:tcPr>
            <w:tcW w:w="5245" w:type="dxa"/>
            <w:vAlign w:val="center"/>
          </w:tcPr>
          <w:p>
            <w:pPr>
              <w:spacing w:line="500" w:lineRule="exact"/>
              <w:ind w:right="31" w:rightChars="15"/>
              <w:jc w:val="left"/>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提供自2021年1月1日以来（以合同签订时间为准）</w:t>
            </w:r>
            <w:r>
              <w:rPr>
                <w:rFonts w:hint="eastAsia" w:ascii="仿宋" w:hAnsi="仿宋" w:eastAsia="仿宋" w:cs="华文细黑"/>
                <w:color w:val="auto"/>
                <w:sz w:val="28"/>
                <w:szCs w:val="28"/>
                <w:highlight w:val="none"/>
                <w:lang w:val="en-US" w:eastAsia="zh-CN"/>
              </w:rPr>
              <w:t>保洁</w:t>
            </w:r>
            <w:r>
              <w:rPr>
                <w:rFonts w:hint="eastAsia" w:ascii="仿宋" w:hAnsi="仿宋" w:eastAsia="仿宋" w:cs="华文细黑"/>
                <w:color w:val="auto"/>
                <w:sz w:val="28"/>
                <w:szCs w:val="28"/>
                <w:highlight w:val="none"/>
              </w:rPr>
              <w:t>服务厦门区域不少于3家（含）的面积≥60000m²</w:t>
            </w:r>
            <w:r>
              <w:rPr>
                <w:rFonts w:hint="eastAsia" w:ascii="仿宋" w:hAnsi="仿宋" w:eastAsia="仿宋" w:cs="华文细黑"/>
                <w:color w:val="auto"/>
                <w:sz w:val="28"/>
                <w:szCs w:val="28"/>
                <w:highlight w:val="none"/>
                <w:lang w:val="en-US" w:eastAsia="zh-CN"/>
              </w:rPr>
              <w:t>且</w:t>
            </w:r>
            <w:r>
              <w:rPr>
                <w:rFonts w:hint="eastAsia" w:ascii="仿宋" w:hAnsi="仿宋" w:eastAsia="仿宋" w:cs="华文细黑"/>
                <w:color w:val="auto"/>
                <w:sz w:val="28"/>
                <w:szCs w:val="28"/>
                <w:highlight w:val="none"/>
              </w:rPr>
              <w:t>物业费单价≥10元/m²（含水电能耗公摊等）的写字楼综合体项目的业绩合同</w:t>
            </w:r>
            <w:r>
              <w:rPr>
                <w:rFonts w:hint="eastAsia" w:ascii="仿宋" w:hAnsi="仿宋" w:eastAsia="仿宋" w:cs="仿宋"/>
                <w:b/>
                <w:bCs w:val="0"/>
                <w:color w:val="auto"/>
                <w:sz w:val="28"/>
                <w:szCs w:val="28"/>
                <w:highlight w:val="none"/>
                <w:lang w:val="en-US" w:eastAsia="zh-CN"/>
              </w:rPr>
              <w:t>（需</w:t>
            </w:r>
            <w:r>
              <w:rPr>
                <w:rFonts w:hint="eastAsia" w:ascii="仿宋" w:hAnsi="仿宋" w:eastAsia="仿宋" w:cs="仿宋"/>
                <w:b/>
                <w:bCs w:val="0"/>
                <w:color w:val="auto"/>
                <w:sz w:val="28"/>
                <w:szCs w:val="28"/>
                <w:highlight w:val="none"/>
              </w:rPr>
              <w:t>提供合同，如果合同上</w:t>
            </w:r>
            <w:r>
              <w:rPr>
                <w:rFonts w:hint="eastAsia" w:ascii="仿宋" w:hAnsi="仿宋" w:eastAsia="仿宋" w:cs="仿宋"/>
                <w:b/>
                <w:bCs w:val="0"/>
                <w:color w:val="auto"/>
                <w:sz w:val="28"/>
                <w:szCs w:val="28"/>
                <w:highlight w:val="none"/>
                <w:lang w:val="en-US" w:eastAsia="zh-CN"/>
              </w:rPr>
              <w:t>未体现</w:t>
            </w:r>
            <w:r>
              <w:rPr>
                <w:rFonts w:hint="eastAsia" w:ascii="仿宋" w:hAnsi="仿宋" w:eastAsia="仿宋" w:cs="仿宋"/>
                <w:b/>
                <w:bCs w:val="0"/>
                <w:color w:val="auto"/>
                <w:sz w:val="28"/>
                <w:szCs w:val="28"/>
                <w:highlight w:val="none"/>
              </w:rPr>
              <w:t>面积及单价要出具相关证明</w:t>
            </w:r>
            <w:r>
              <w:rPr>
                <w:rFonts w:hint="eastAsia" w:ascii="仿宋" w:hAnsi="仿宋" w:eastAsia="仿宋" w:cs="仿宋"/>
                <w:b/>
                <w:bCs w:val="0"/>
                <w:color w:val="auto"/>
                <w:sz w:val="28"/>
                <w:szCs w:val="28"/>
                <w:highlight w:val="none"/>
                <w:lang w:eastAsia="zh-CN"/>
              </w:rPr>
              <w:t>）</w:t>
            </w:r>
            <w:r>
              <w:rPr>
                <w:rFonts w:hint="eastAsia" w:ascii="仿宋" w:hAnsi="仿宋" w:eastAsia="仿宋" w:cs="仿宋"/>
                <w:b/>
                <w:color w:val="auto"/>
                <w:sz w:val="28"/>
                <w:szCs w:val="28"/>
                <w:highlight w:val="none"/>
                <w:lang w:val="en-US" w:eastAsia="zh-CN"/>
              </w:rPr>
              <w:t>，</w:t>
            </w:r>
            <w:r>
              <w:rPr>
                <w:rFonts w:hint="eastAsia" w:ascii="仿宋" w:hAnsi="仿宋" w:eastAsia="仿宋"/>
                <w:b/>
                <w:color w:val="auto"/>
                <w:sz w:val="28"/>
                <w:szCs w:val="28"/>
                <w:highlight w:val="none"/>
                <w:lang w:val="en-US" w:eastAsia="zh-CN"/>
              </w:rPr>
              <w:t>相关证明</w:t>
            </w:r>
            <w:r>
              <w:rPr>
                <w:rFonts w:hint="eastAsia" w:ascii="仿宋" w:hAnsi="仿宋" w:eastAsia="仿宋" w:cs="华文细黑"/>
                <w:b/>
                <w:bCs/>
                <w:color w:val="auto"/>
                <w:sz w:val="28"/>
                <w:szCs w:val="28"/>
                <w:highlight w:val="none"/>
              </w:rPr>
              <w:t>可通过网上查询</w:t>
            </w:r>
            <w:r>
              <w:rPr>
                <w:rFonts w:hint="eastAsia" w:ascii="仿宋" w:hAnsi="仿宋" w:eastAsia="仿宋"/>
                <w:b/>
                <w:color w:val="auto"/>
                <w:sz w:val="28"/>
                <w:szCs w:val="28"/>
                <w:highlight w:val="none"/>
                <w:lang w:val="en-US" w:eastAsia="zh-CN"/>
              </w:rPr>
              <w:t>（注明出处）</w:t>
            </w:r>
            <w:r>
              <w:rPr>
                <w:rFonts w:hint="eastAsia" w:ascii="仿宋" w:hAnsi="仿宋" w:eastAsia="仿宋" w:cs="华文细黑"/>
                <w:color w:val="auto"/>
                <w:sz w:val="28"/>
                <w:szCs w:val="28"/>
                <w:highlight w:val="none"/>
              </w:rPr>
              <w:t>或企业</w:t>
            </w:r>
            <w:r>
              <w:rPr>
                <w:rFonts w:hint="eastAsia" w:ascii="仿宋" w:hAnsi="仿宋" w:eastAsia="仿宋" w:cs="华文细黑"/>
                <w:color w:val="auto"/>
                <w:sz w:val="28"/>
                <w:szCs w:val="28"/>
                <w:highlight w:val="none"/>
                <w:lang w:val="en-US" w:eastAsia="zh-CN"/>
              </w:rPr>
              <w:t>业主方盖章</w:t>
            </w:r>
            <w:r>
              <w:rPr>
                <w:rFonts w:hint="eastAsia" w:ascii="仿宋" w:hAnsi="仿宋" w:eastAsia="仿宋" w:cs="华文细黑"/>
                <w:color w:val="auto"/>
                <w:sz w:val="28"/>
                <w:szCs w:val="28"/>
                <w:highlight w:val="none"/>
              </w:rPr>
              <w:t>证明业绩，并应主动提供于标书内并加盖公章，未主动提供视为不符合。</w:t>
            </w:r>
            <w:r>
              <w:rPr>
                <w:rFonts w:hint="eastAsia" w:ascii="仿宋" w:hAnsi="仿宋" w:eastAsia="仿宋" w:cs="华文细黑"/>
                <w:color w:val="auto"/>
                <w:sz w:val="28"/>
                <w:szCs w:val="28"/>
                <w:highlight w:val="none"/>
                <w:lang w:val="en-US" w:eastAsia="zh-CN"/>
              </w:rPr>
              <w:t>投标</w:t>
            </w:r>
            <w:r>
              <w:rPr>
                <w:rFonts w:hint="eastAsia" w:ascii="仿宋" w:hAnsi="仿宋" w:eastAsia="仿宋" w:cs="华文细黑"/>
                <w:color w:val="auto"/>
                <w:sz w:val="28"/>
                <w:szCs w:val="28"/>
                <w:highlight w:val="none"/>
              </w:rPr>
              <w:t>资格</w:t>
            </w:r>
            <w:r>
              <w:rPr>
                <w:rFonts w:hint="eastAsia" w:ascii="仿宋" w:hAnsi="仿宋" w:eastAsia="仿宋" w:cs="华文细黑"/>
                <w:color w:val="auto"/>
                <w:sz w:val="28"/>
                <w:szCs w:val="28"/>
                <w:highlight w:val="none"/>
                <w:lang w:val="en-US" w:eastAsia="zh-CN"/>
              </w:rPr>
              <w:t>要求</w:t>
            </w:r>
            <w:r>
              <w:rPr>
                <w:rFonts w:hint="eastAsia" w:ascii="仿宋" w:hAnsi="仿宋" w:eastAsia="仿宋" w:cs="华文细黑"/>
                <w:color w:val="auto"/>
                <w:sz w:val="28"/>
                <w:szCs w:val="28"/>
                <w:highlight w:val="none"/>
              </w:rPr>
              <w:t xml:space="preserve">提供的业绩合同不作为该项评分，在资格业绩要求的基础上每多提供一个合格业绩（业绩要求和证明材料同投标人资格要求）加 </w:t>
            </w:r>
            <w:r>
              <w:rPr>
                <w:rFonts w:hint="eastAsia" w:ascii="仿宋" w:hAnsi="仿宋" w:eastAsia="仿宋" w:cs="华文细黑"/>
                <w:color w:val="auto"/>
                <w:sz w:val="28"/>
                <w:szCs w:val="28"/>
                <w:highlight w:val="none"/>
                <w:lang w:val="en-US" w:eastAsia="zh-CN"/>
              </w:rPr>
              <w:t>2</w:t>
            </w:r>
            <w:r>
              <w:rPr>
                <w:rFonts w:hint="eastAsia" w:ascii="仿宋" w:hAnsi="仿宋" w:eastAsia="仿宋" w:cs="华文细黑"/>
                <w:color w:val="auto"/>
                <w:sz w:val="28"/>
                <w:szCs w:val="28"/>
                <w:highlight w:val="none"/>
              </w:rPr>
              <w:t>分，</w:t>
            </w:r>
            <w:r>
              <w:rPr>
                <w:rFonts w:hint="eastAsia" w:ascii="仿宋" w:hAnsi="仿宋" w:eastAsia="仿宋" w:cs="华文细黑"/>
                <w:color w:val="auto"/>
                <w:sz w:val="28"/>
                <w:szCs w:val="28"/>
                <w:highlight w:val="none"/>
                <w:lang w:val="en-US" w:eastAsia="zh-CN"/>
              </w:rPr>
              <w:t>最高6分。</w:t>
            </w:r>
            <w:r>
              <w:rPr>
                <w:rFonts w:hint="eastAsia" w:ascii="仿宋" w:hAnsi="仿宋" w:eastAsia="仿宋" w:cs="华文细黑"/>
                <w:color w:val="auto"/>
                <w:sz w:val="28"/>
                <w:szCs w:val="28"/>
                <w:highlight w:val="none"/>
              </w:rPr>
              <w:t>须提供2021年1月1日以来（以合同签订时间为准）供应商的保洁作业服务业绩合同书的复印件加盖公章。</w:t>
            </w:r>
          </w:p>
        </w:tc>
        <w:tc>
          <w:tcPr>
            <w:tcW w:w="1099" w:type="dxa"/>
            <w:vAlign w:val="center"/>
          </w:tcPr>
          <w:p>
            <w:pPr>
              <w:spacing w:line="500" w:lineRule="exact"/>
              <w:jc w:val="center"/>
              <w:rPr>
                <w:rFonts w:ascii="仿宋" w:hAnsi="仿宋" w:eastAsia="仿宋" w:cs="华文细黑"/>
                <w:b/>
                <w:bCs/>
                <w:color w:val="auto"/>
                <w:sz w:val="28"/>
                <w:szCs w:val="28"/>
                <w:highlight w:val="none"/>
              </w:rPr>
            </w:pPr>
            <w:r>
              <w:rPr>
                <w:rFonts w:hint="eastAsia" w:ascii="仿宋" w:hAnsi="仿宋" w:eastAsia="仿宋" w:cs="华文细黑"/>
                <w:b/>
                <w:bCs/>
                <w:color w:val="auto"/>
                <w:sz w:val="28"/>
                <w:szCs w:val="28"/>
                <w:highlight w:val="none"/>
              </w:rPr>
              <w:t>满分</w:t>
            </w:r>
          </w:p>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b/>
                <w:bCs/>
                <w:color w:val="auto"/>
                <w:sz w:val="28"/>
                <w:szCs w:val="28"/>
                <w:highlight w:val="none"/>
                <w:lang w:val="en-US" w:eastAsia="zh-CN"/>
              </w:rPr>
              <w:t>6</w:t>
            </w:r>
            <w:r>
              <w:rPr>
                <w:rFonts w:hint="eastAsia" w:ascii="仿宋" w:hAnsi="仿宋" w:eastAsia="仿宋" w:cs="华文细黑"/>
                <w:b/>
                <w:bCs/>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lang w:val="en-US" w:eastAsia="zh-CN"/>
              </w:rPr>
              <w:t>6</w:t>
            </w:r>
          </w:p>
        </w:tc>
        <w:tc>
          <w:tcPr>
            <w:tcW w:w="1842" w:type="dxa"/>
            <w:vAlign w:val="center"/>
          </w:tcPr>
          <w:p>
            <w:pPr>
              <w:spacing w:line="500" w:lineRule="exact"/>
              <w:ind w:right="31" w:rightChars="15"/>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招标响应文件编制质量及内容</w:t>
            </w:r>
          </w:p>
        </w:tc>
        <w:tc>
          <w:tcPr>
            <w:tcW w:w="5245" w:type="dxa"/>
            <w:vAlign w:val="center"/>
          </w:tcPr>
          <w:p>
            <w:pPr>
              <w:spacing w:line="500" w:lineRule="exact"/>
              <w:ind w:right="31" w:rightChars="15"/>
              <w:jc w:val="left"/>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根据招标响应文件编制质量及内容进行综合评分；招标响应文件编制质量好及内容完整并完全按照评分办法要求逐一进行响应且便于评审的，得</w:t>
            </w:r>
            <w:r>
              <w:rPr>
                <w:rFonts w:hint="eastAsia" w:ascii="仿宋" w:hAnsi="仿宋" w:eastAsia="仿宋" w:cs="华文细黑"/>
                <w:color w:val="auto"/>
                <w:sz w:val="28"/>
                <w:szCs w:val="28"/>
                <w:highlight w:val="none"/>
                <w:lang w:val="en-US" w:eastAsia="zh-CN"/>
              </w:rPr>
              <w:t>4-5</w:t>
            </w:r>
            <w:r>
              <w:rPr>
                <w:rFonts w:hint="eastAsia" w:ascii="仿宋" w:hAnsi="仿宋" w:eastAsia="仿宋" w:cs="华文细黑"/>
                <w:color w:val="auto"/>
                <w:sz w:val="28"/>
                <w:szCs w:val="28"/>
                <w:highlight w:val="none"/>
              </w:rPr>
              <w:t>分；招标响应文件编制质量较差，但内容基本完整且目录编排有序的，得</w:t>
            </w:r>
            <w:r>
              <w:rPr>
                <w:rFonts w:hint="eastAsia" w:ascii="仿宋" w:hAnsi="仿宋" w:eastAsia="仿宋" w:cs="华文细黑"/>
                <w:color w:val="auto"/>
                <w:sz w:val="28"/>
                <w:szCs w:val="28"/>
                <w:highlight w:val="none"/>
                <w:lang w:val="en-US" w:eastAsia="zh-CN"/>
              </w:rPr>
              <w:t>1-3</w:t>
            </w:r>
            <w:r>
              <w:rPr>
                <w:rFonts w:hint="eastAsia" w:ascii="仿宋" w:hAnsi="仿宋" w:eastAsia="仿宋" w:cs="华文细黑"/>
                <w:color w:val="auto"/>
                <w:sz w:val="28"/>
                <w:szCs w:val="28"/>
                <w:highlight w:val="none"/>
              </w:rPr>
              <w:t>分；招标响应文件编制质量差及响应内容残缺不齐，编排混乱序号错乱内容不清晰的不得分。</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满分</w:t>
            </w:r>
          </w:p>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lang w:val="en-US" w:eastAsia="zh-CN"/>
              </w:rPr>
              <w:t>5</w:t>
            </w:r>
            <w:r>
              <w:rPr>
                <w:rFonts w:hint="eastAsia" w:ascii="仿宋" w:hAnsi="仿宋" w:eastAsia="仿宋" w:cs="华文细黑"/>
                <w:color w:val="auto"/>
                <w:sz w:val="28"/>
                <w:szCs w:val="28"/>
                <w:highlight w:val="none"/>
              </w:rPr>
              <w:t>分</w:t>
            </w:r>
          </w:p>
        </w:tc>
      </w:tr>
    </w:tbl>
    <w:p>
      <w:pPr>
        <w:spacing w:beforeLines="50" w:line="500" w:lineRule="exact"/>
        <w:ind w:firstLine="314"/>
        <w:rPr>
          <w:rFonts w:hint="eastAsia" w:ascii="仿宋" w:hAnsi="仿宋" w:eastAsia="仿宋" w:cs="华文细黑"/>
          <w:b/>
          <w:color w:val="auto"/>
          <w:sz w:val="32"/>
          <w:szCs w:val="32"/>
          <w:highlight w:val="none"/>
        </w:rPr>
      </w:pPr>
      <w:r>
        <w:rPr>
          <w:rFonts w:hint="eastAsia" w:ascii="仿宋" w:hAnsi="仿宋" w:eastAsia="仿宋" w:cs="华文细黑"/>
          <w:b/>
          <w:color w:val="auto"/>
          <w:sz w:val="32"/>
          <w:szCs w:val="32"/>
          <w:highlight w:val="none"/>
        </w:rPr>
        <w:t>注：跨年度以12个月为1年。</w:t>
      </w:r>
    </w:p>
    <w:p>
      <w:pPr>
        <w:spacing w:beforeLines="50" w:line="500" w:lineRule="exact"/>
        <w:ind w:firstLine="314"/>
        <w:rPr>
          <w:rFonts w:ascii="仿宋" w:hAnsi="仿宋" w:eastAsia="仿宋" w:cs="华文细黑"/>
          <w:color w:val="auto"/>
          <w:sz w:val="32"/>
          <w:szCs w:val="32"/>
          <w:highlight w:val="none"/>
        </w:rPr>
      </w:pPr>
      <w:r>
        <w:rPr>
          <w:rFonts w:hint="eastAsia" w:ascii="仿宋" w:hAnsi="仿宋" w:eastAsia="仿宋" w:cs="华文细黑"/>
          <w:b/>
          <w:color w:val="auto"/>
          <w:sz w:val="32"/>
          <w:szCs w:val="32"/>
          <w:highlight w:val="none"/>
        </w:rPr>
        <w:t>（3）价格分F3（满分</w:t>
      </w:r>
      <w:r>
        <w:rPr>
          <w:rFonts w:hint="eastAsia" w:ascii="仿宋" w:hAnsi="仿宋" w:eastAsia="仿宋" w:cs="华文细黑"/>
          <w:b/>
          <w:bCs/>
          <w:color w:val="auto"/>
          <w:sz w:val="32"/>
          <w:szCs w:val="32"/>
          <w:highlight w:val="none"/>
          <w:lang w:val="en-US" w:eastAsia="zh-CN"/>
        </w:rPr>
        <w:t>15</w:t>
      </w:r>
      <w:r>
        <w:rPr>
          <w:rFonts w:hint="eastAsia" w:ascii="仿宋" w:hAnsi="仿宋" w:eastAsia="仿宋" w:cs="华文细黑"/>
          <w:b/>
          <w:color w:val="auto"/>
          <w:sz w:val="32"/>
          <w:szCs w:val="32"/>
          <w:highlight w:val="none"/>
        </w:rPr>
        <w:t>分）</w:t>
      </w:r>
    </w:p>
    <w:p>
      <w:pPr>
        <w:spacing w:line="500" w:lineRule="exact"/>
        <w:ind w:firstLine="633" w:firstLineChars="198"/>
        <w:rPr>
          <w:rFonts w:hint="eastAsia"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评标基准价计算方法采用低价优先法（以</w:t>
      </w:r>
      <w:r>
        <w:rPr>
          <w:rFonts w:hint="eastAsia" w:ascii="仿宋" w:hAnsi="仿宋" w:eastAsia="仿宋" w:cs="华文细黑"/>
          <w:color w:val="auto"/>
          <w:sz w:val="32"/>
          <w:szCs w:val="32"/>
          <w:highlight w:val="none"/>
          <w:lang w:val="en-US" w:eastAsia="zh-CN"/>
        </w:rPr>
        <w:t>两项服务</w:t>
      </w:r>
      <w:r>
        <w:rPr>
          <w:rFonts w:hint="eastAsia" w:ascii="仿宋" w:hAnsi="仿宋" w:eastAsia="仿宋" w:cs="华文细黑"/>
          <w:color w:val="auto"/>
          <w:sz w:val="32"/>
          <w:szCs w:val="32"/>
          <w:highlight w:val="none"/>
        </w:rPr>
        <w:t>年报价</w:t>
      </w:r>
      <w:r>
        <w:rPr>
          <w:rFonts w:hint="eastAsia" w:ascii="仿宋" w:hAnsi="仿宋" w:eastAsia="仿宋" w:cs="华文细黑"/>
          <w:color w:val="auto"/>
          <w:sz w:val="32"/>
          <w:szCs w:val="32"/>
          <w:highlight w:val="none"/>
          <w:lang w:val="en-US" w:eastAsia="zh-CN"/>
        </w:rPr>
        <w:t>合计数</w:t>
      </w:r>
      <w:r>
        <w:rPr>
          <w:rFonts w:hint="eastAsia" w:ascii="仿宋" w:hAnsi="仿宋" w:eastAsia="仿宋" w:cs="华文细黑"/>
          <w:color w:val="auto"/>
          <w:sz w:val="32"/>
          <w:szCs w:val="32"/>
          <w:highlight w:val="none"/>
        </w:rPr>
        <w:t>为准），即满足招标文件要求且评标价最低的评标价作为评标基准价，其价格分为满分。其他投标人价格分按下列公式计算：</w:t>
      </w:r>
    </w:p>
    <w:p>
      <w:pPr>
        <w:spacing w:line="500" w:lineRule="exact"/>
        <w:ind w:firstLine="633" w:firstLineChars="198"/>
        <w:rPr>
          <w:rFonts w:hint="default" w:ascii="仿宋" w:hAnsi="仿宋" w:eastAsia="仿宋" w:cs="华文细黑"/>
          <w:color w:val="auto"/>
          <w:sz w:val="32"/>
          <w:szCs w:val="32"/>
          <w:highlight w:val="none"/>
          <w:lang w:val="en-US" w:eastAsia="zh-CN"/>
        </w:rPr>
      </w:pPr>
      <w:r>
        <w:rPr>
          <w:rFonts w:hint="eastAsia" w:ascii="仿宋" w:hAnsi="仿宋" w:eastAsia="仿宋" w:cs="华文细黑"/>
          <w:color w:val="auto"/>
          <w:sz w:val="32"/>
          <w:szCs w:val="32"/>
          <w:highlight w:val="none"/>
        </w:rPr>
        <w:t>价格分=评标基准价/投标人的评标价×</w:t>
      </w:r>
      <w:r>
        <w:rPr>
          <w:rFonts w:hint="eastAsia" w:ascii="仿宋" w:hAnsi="仿宋" w:eastAsia="仿宋" w:cs="华文细黑"/>
          <w:color w:val="auto"/>
          <w:sz w:val="32"/>
          <w:szCs w:val="32"/>
          <w:highlight w:val="none"/>
          <w:lang w:val="en-US" w:eastAsia="zh-CN"/>
        </w:rPr>
        <w:t>15</w:t>
      </w:r>
    </w:p>
    <w:p>
      <w:pPr>
        <w:spacing w:line="500" w:lineRule="exact"/>
        <w:ind w:firstLine="633" w:firstLineChars="198"/>
        <w:rPr>
          <w:rFonts w:hint="eastAsia"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注：如投标人的投标报价存在漏（缺）项的，按废标处理。</w:t>
      </w:r>
    </w:p>
    <w:p>
      <w:pPr>
        <w:spacing w:line="500" w:lineRule="exact"/>
        <w:ind w:firstLine="633" w:firstLineChars="198"/>
        <w:rPr>
          <w:rFonts w:hint="eastAsia"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（由评标委员会当场统一计算）。</w:t>
      </w:r>
    </w:p>
    <w:p>
      <w:pPr>
        <w:spacing w:line="500" w:lineRule="exact"/>
        <w:ind w:firstLine="321" w:firstLineChars="100"/>
        <w:rPr>
          <w:rFonts w:ascii="仿宋" w:hAnsi="仿宋" w:eastAsia="仿宋" w:cs="华文细黑"/>
          <w:b/>
          <w:color w:val="auto"/>
          <w:sz w:val="32"/>
          <w:szCs w:val="32"/>
          <w:highlight w:val="none"/>
        </w:rPr>
      </w:pPr>
      <w:r>
        <w:rPr>
          <w:rFonts w:hint="eastAsia" w:ascii="仿宋" w:hAnsi="仿宋" w:eastAsia="仿宋" w:cs="华文细黑"/>
          <w:b/>
          <w:color w:val="auto"/>
          <w:sz w:val="32"/>
          <w:szCs w:val="32"/>
          <w:highlight w:val="none"/>
        </w:rPr>
        <w:t xml:space="preserve">（4）各初审合格投标人综合得分= F1＋F2＋F3 </w:t>
      </w:r>
    </w:p>
    <w:p>
      <w:pPr>
        <w:spacing w:line="500" w:lineRule="exact"/>
        <w:ind w:firstLine="320" w:firstLineChars="1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说明：计算技术汇总得分、商务汇总得分及价格分时，经四舍五入后保留三位小数，计算投标人综合得分时，经四舍五入后保留两位小数。</w:t>
      </w:r>
    </w:p>
    <w:p>
      <w:pPr>
        <w:spacing w:line="500" w:lineRule="exact"/>
        <w:ind w:firstLine="643" w:firstLineChars="200"/>
        <w:rPr>
          <w:rFonts w:ascii="仿宋" w:hAnsi="仿宋" w:eastAsia="仿宋" w:cs="华文细黑"/>
          <w:b/>
          <w:color w:val="auto"/>
          <w:sz w:val="32"/>
          <w:szCs w:val="32"/>
          <w:highlight w:val="none"/>
        </w:rPr>
      </w:pPr>
      <w:r>
        <w:rPr>
          <w:rFonts w:hint="eastAsia" w:ascii="仿宋" w:hAnsi="仿宋" w:eastAsia="仿宋" w:cs="华文细黑"/>
          <w:b/>
          <w:color w:val="auto"/>
          <w:sz w:val="32"/>
          <w:szCs w:val="32"/>
          <w:highlight w:val="none"/>
        </w:rPr>
        <w:t>18.2推荐中标候选人原则</w:t>
      </w:r>
    </w:p>
    <w:p>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18.2.1排名及排名规则：评标委员会根据以下原则对初审合格的投标人进行排名：</w:t>
      </w:r>
    </w:p>
    <w:p>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（1）综合得分高者排名在前，即：综合得分最高者排名第一，综合得分次高者排名第二，以此类推。</w:t>
      </w:r>
    </w:p>
    <w:p>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（2）综合得分相同时，投标报价低者排名在前；</w:t>
      </w:r>
    </w:p>
    <w:p>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（3）综合得分相同且投标报价相同时，技术分得分高者（即F1得分高者）排名在前；</w:t>
      </w:r>
    </w:p>
    <w:p>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（4）以上办法都不能确定排名时，评标委员会根据有利于项目实施的原则确定排名。</w:t>
      </w:r>
    </w:p>
    <w:p>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18.2.2推荐中标候选人：评标委员会将按比较与评价最优先原则，推荐出中标候选单位，其余的合格投标单位为备选供应商。</w:t>
      </w:r>
    </w:p>
    <w:p>
      <w:pPr>
        <w:ind w:firstLine="643" w:firstLineChars="200"/>
        <w:rPr>
          <w:rFonts w:ascii="仿宋" w:hAnsi="仿宋" w:eastAsia="仿宋"/>
          <w:b/>
          <w:color w:val="auto"/>
          <w:sz w:val="32"/>
          <w:highlight w:val="none"/>
        </w:rPr>
      </w:pPr>
    </w:p>
    <w:p>
      <w:pPr>
        <w:ind w:firstLine="643" w:firstLineChars="200"/>
        <w:rPr>
          <w:rFonts w:ascii="仿宋" w:hAnsi="仿宋" w:eastAsia="仿宋"/>
          <w:b/>
          <w:color w:val="auto"/>
          <w:sz w:val="32"/>
          <w:highlight w:val="none"/>
        </w:rPr>
      </w:pPr>
      <w:r>
        <w:rPr>
          <w:rFonts w:hint="eastAsia" w:ascii="仿宋" w:hAnsi="仿宋" w:eastAsia="仿宋"/>
          <w:b/>
          <w:color w:val="auto"/>
          <w:sz w:val="32"/>
          <w:highlight w:val="none"/>
        </w:rPr>
        <w:t>18.3.定标准则</w:t>
      </w:r>
    </w:p>
    <w:p>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1招标人将按照评标报告中推荐的中标候选人顺序确定拟中标人。</w:t>
      </w:r>
    </w:p>
    <w:p>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2招标人将审查拟中标人的投标人资格、信誉、生产条件、产品技术状态、性能以及其它投标人认为有必要了解的问题。</w:t>
      </w:r>
    </w:p>
    <w:p>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18.3.4接受审查的拟中标人必须如实回答询问或接受招标人的考察，并提供所需的有关资料。</w:t>
      </w:r>
    </w:p>
    <w:p>
      <w:pPr>
        <w:adjustRightInd w:val="0"/>
        <w:snapToGrid w:val="0"/>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5中标通知书生效后，如果已中标的投标人不能按投标文件中承诺的条件履行签约行为，招标人有权在评标委员会推荐的中标候选人名单中按顺序选择新的合同授予人。</w:t>
      </w:r>
    </w:p>
    <w:p>
      <w:pPr>
        <w:adjustRightInd w:val="0"/>
        <w:snapToGrid w:val="0"/>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18.3.6招标人有权在任何时间终止本项目的招标程序（包括但不限于本项目业主方要求终止等原因），投标人应承担项目终止的所有风险，招标人对此不承担任何责任并且无需向投标人作出任何解释。</w:t>
      </w:r>
    </w:p>
    <w:p>
      <w:pPr>
        <w:pStyle w:val="5"/>
        <w:keepNext w:val="0"/>
        <w:keepLines w:val="0"/>
        <w:spacing w:before="0" w:after="0" w:line="500" w:lineRule="exact"/>
        <w:ind w:firstLine="643" w:firstLineChars="200"/>
        <w:rPr>
          <w:rFonts w:ascii="仿宋" w:hAnsi="仿宋" w:eastAsia="仿宋"/>
          <w:color w:val="auto"/>
          <w:sz w:val="32"/>
          <w:highlight w:val="none"/>
        </w:rPr>
      </w:pPr>
      <w:bookmarkStart w:id="185" w:name="_Toc8927"/>
      <w:bookmarkStart w:id="186" w:name="_Toc1721"/>
      <w:bookmarkStart w:id="187" w:name="_Toc20580"/>
      <w:bookmarkStart w:id="188" w:name="_Toc192925669"/>
      <w:bookmarkStart w:id="189" w:name="_Toc12464"/>
      <w:bookmarkStart w:id="190" w:name="_Toc191892321"/>
      <w:r>
        <w:rPr>
          <w:rFonts w:hint="eastAsia" w:ascii="仿宋" w:hAnsi="仿宋" w:eastAsia="仿宋"/>
          <w:color w:val="auto"/>
          <w:sz w:val="32"/>
          <w:highlight w:val="none"/>
        </w:rPr>
        <w:t>19. 投标文件的澄清</w:t>
      </w:r>
      <w:bookmarkEnd w:id="185"/>
      <w:bookmarkEnd w:id="186"/>
      <w:bookmarkEnd w:id="187"/>
      <w:bookmarkEnd w:id="188"/>
      <w:bookmarkEnd w:id="189"/>
      <w:bookmarkEnd w:id="190"/>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5"/>
        <w:keepNext w:val="0"/>
        <w:keepLines w:val="0"/>
        <w:spacing w:before="0" w:after="0" w:line="500" w:lineRule="exact"/>
        <w:ind w:firstLine="643" w:firstLineChars="200"/>
        <w:rPr>
          <w:rFonts w:ascii="仿宋" w:hAnsi="仿宋" w:eastAsia="仿宋"/>
          <w:color w:val="auto"/>
          <w:sz w:val="32"/>
          <w:highlight w:val="none"/>
        </w:rPr>
      </w:pPr>
      <w:bookmarkStart w:id="191" w:name="_Toc3770"/>
      <w:bookmarkStart w:id="192" w:name="_Toc3145"/>
      <w:bookmarkStart w:id="193" w:name="_Toc191892322"/>
      <w:bookmarkStart w:id="194" w:name="_Toc192925670"/>
      <w:bookmarkStart w:id="195" w:name="_Toc14008"/>
      <w:bookmarkStart w:id="196" w:name="_Toc5374"/>
      <w:r>
        <w:rPr>
          <w:rFonts w:hint="eastAsia" w:ascii="仿宋" w:hAnsi="仿宋" w:eastAsia="仿宋"/>
          <w:color w:val="auto"/>
          <w:sz w:val="32"/>
          <w:highlight w:val="none"/>
        </w:rPr>
        <w:t>20. 比较与评价</w:t>
      </w:r>
      <w:bookmarkEnd w:id="191"/>
      <w:bookmarkEnd w:id="192"/>
      <w:bookmarkEnd w:id="193"/>
      <w:bookmarkEnd w:id="194"/>
      <w:bookmarkEnd w:id="195"/>
      <w:bookmarkEnd w:id="196"/>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20.1 评标委员会将</w:t>
      </w:r>
      <w:r>
        <w:rPr>
          <w:rFonts w:hint="eastAsia" w:ascii="仿宋" w:hAnsi="仿宋" w:eastAsia="仿宋"/>
          <w:color w:val="auto"/>
          <w:sz w:val="32"/>
          <w:szCs w:val="32"/>
          <w:highlight w:val="none"/>
          <w:lang w:val="en-US" w:eastAsia="zh-CN"/>
        </w:rPr>
        <w:t>根据</w:t>
      </w:r>
      <w:r>
        <w:rPr>
          <w:rFonts w:hint="eastAsia" w:ascii="仿宋" w:hAnsi="仿宋" w:eastAsia="仿宋"/>
          <w:color w:val="auto"/>
          <w:sz w:val="32"/>
          <w:szCs w:val="32"/>
          <w:highlight w:val="none"/>
        </w:rPr>
        <w:t xml:space="preserve">评标方法与标准，对资格性检查和符合性检查合格的投标文件，进行商务和技术评估，综合比较与评价。  </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20.4评标委员会将按比较与评价最优在先原则, 排列评价顺序, 根据在投标人须知前附表中确定的中标候选人数量，推荐出中标候选人。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20.5 在评标期间，若出现符合本须知规定的所有投标条件的投标人不足三家情形的，本次招标程序终止，除招标任务取消情形外，招标人将依法重新组织招标或者采取竞争性谈判等其他方式采购。</w:t>
      </w:r>
    </w:p>
    <w:p>
      <w:pPr>
        <w:pStyle w:val="4"/>
        <w:keepNext w:val="0"/>
        <w:keepLines w:val="0"/>
        <w:spacing w:before="0" w:after="0" w:line="500" w:lineRule="exact"/>
        <w:rPr>
          <w:rFonts w:ascii="仿宋" w:hAnsi="仿宋" w:eastAsia="仿宋"/>
          <w:color w:val="auto"/>
          <w:sz w:val="32"/>
          <w:highlight w:val="none"/>
        </w:rPr>
      </w:pPr>
      <w:bookmarkStart w:id="197" w:name="_Toc192925671"/>
      <w:bookmarkStart w:id="198" w:name="_Toc191892323"/>
      <w:bookmarkStart w:id="199" w:name="_Toc27394"/>
      <w:bookmarkStart w:id="200" w:name="_Toc4386"/>
      <w:bookmarkStart w:id="201" w:name="_Toc16123"/>
      <w:bookmarkStart w:id="202" w:name="_Toc24857"/>
      <w:r>
        <w:rPr>
          <w:rFonts w:hint="eastAsia" w:ascii="仿宋" w:hAnsi="仿宋" w:eastAsia="仿宋"/>
          <w:color w:val="auto"/>
          <w:sz w:val="32"/>
          <w:highlight w:val="none"/>
        </w:rPr>
        <w:t>第六节</w:t>
      </w:r>
      <w:r>
        <w:rPr>
          <w:rFonts w:hint="eastAsia" w:ascii="仿宋" w:hAnsi="仿宋" w:eastAsia="仿宋"/>
          <w:color w:val="auto"/>
          <w:sz w:val="32"/>
          <w:highlight w:val="none"/>
          <w:lang w:val="en-US" w:eastAsia="zh-CN"/>
        </w:rPr>
        <w:t xml:space="preserve"> </w:t>
      </w:r>
      <w:r>
        <w:rPr>
          <w:rFonts w:hint="eastAsia" w:ascii="仿宋" w:hAnsi="仿宋" w:eastAsia="仿宋"/>
          <w:color w:val="auto"/>
          <w:sz w:val="32"/>
          <w:highlight w:val="none"/>
        </w:rPr>
        <w:t>定标与签订合同</w:t>
      </w:r>
      <w:bookmarkEnd w:id="197"/>
      <w:bookmarkEnd w:id="198"/>
      <w:bookmarkEnd w:id="199"/>
      <w:bookmarkEnd w:id="200"/>
      <w:bookmarkEnd w:id="201"/>
      <w:bookmarkEnd w:id="202"/>
    </w:p>
    <w:p>
      <w:pPr>
        <w:pStyle w:val="5"/>
        <w:keepNext w:val="0"/>
        <w:keepLines w:val="0"/>
        <w:spacing w:before="0" w:after="0" w:line="500" w:lineRule="exact"/>
        <w:ind w:firstLine="643" w:firstLineChars="200"/>
        <w:rPr>
          <w:rFonts w:ascii="仿宋" w:hAnsi="仿宋" w:eastAsia="仿宋"/>
          <w:color w:val="auto"/>
          <w:sz w:val="32"/>
          <w:highlight w:val="none"/>
        </w:rPr>
      </w:pPr>
      <w:bookmarkStart w:id="203" w:name="_Toc191892324"/>
      <w:bookmarkStart w:id="204" w:name="_Toc192925672"/>
      <w:bookmarkStart w:id="205" w:name="_Toc26465"/>
      <w:bookmarkStart w:id="206" w:name="_Toc25381"/>
      <w:bookmarkStart w:id="207" w:name="_Toc25098"/>
      <w:bookmarkStart w:id="208" w:name="_Toc22839"/>
      <w:r>
        <w:rPr>
          <w:rFonts w:hint="eastAsia" w:ascii="仿宋" w:hAnsi="仿宋" w:eastAsia="仿宋"/>
          <w:color w:val="auto"/>
          <w:sz w:val="32"/>
          <w:highlight w:val="none"/>
          <w:lang w:val="en-US" w:eastAsia="zh-CN"/>
        </w:rPr>
        <w:t>21</w:t>
      </w:r>
      <w:r>
        <w:rPr>
          <w:rFonts w:ascii="仿宋" w:hAnsi="仿宋" w:eastAsia="仿宋"/>
          <w:color w:val="auto"/>
          <w:sz w:val="32"/>
          <w:highlight w:val="none"/>
        </w:rPr>
        <w:t>.</w:t>
      </w:r>
      <w:r>
        <w:rPr>
          <w:rFonts w:hint="eastAsia" w:ascii="仿宋" w:hAnsi="仿宋" w:eastAsia="仿宋"/>
          <w:color w:val="auto"/>
          <w:sz w:val="32"/>
          <w:highlight w:val="none"/>
        </w:rPr>
        <w:t xml:space="preserve"> 定标准则</w:t>
      </w:r>
      <w:bookmarkEnd w:id="203"/>
      <w:bookmarkEnd w:id="204"/>
      <w:bookmarkEnd w:id="205"/>
      <w:bookmarkEnd w:id="206"/>
      <w:bookmarkEnd w:id="207"/>
      <w:bookmarkEnd w:id="208"/>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投标人的投标文件符合招标文件要求，按招标文件确定评标标准、方法，经评委评审并推荐中标候选人。</w:t>
      </w:r>
    </w:p>
    <w:p>
      <w:pPr>
        <w:pStyle w:val="5"/>
        <w:keepNext w:val="0"/>
        <w:keepLines w:val="0"/>
        <w:spacing w:before="0" w:after="0" w:line="500" w:lineRule="exact"/>
        <w:ind w:firstLine="643" w:firstLineChars="200"/>
        <w:rPr>
          <w:rFonts w:ascii="仿宋" w:hAnsi="仿宋" w:eastAsia="仿宋"/>
          <w:color w:val="auto"/>
          <w:sz w:val="32"/>
          <w:highlight w:val="none"/>
        </w:rPr>
      </w:pPr>
      <w:bookmarkStart w:id="209" w:name="_Toc30101"/>
      <w:bookmarkStart w:id="210" w:name="_Toc192925673"/>
      <w:bookmarkStart w:id="211" w:name="_Toc4576"/>
      <w:bookmarkStart w:id="212" w:name="_Toc191892325"/>
      <w:bookmarkStart w:id="213" w:name="_Toc24328"/>
      <w:bookmarkStart w:id="214" w:name="_Toc28527"/>
      <w:r>
        <w:rPr>
          <w:rFonts w:hint="eastAsia" w:ascii="仿宋" w:hAnsi="仿宋" w:eastAsia="仿宋"/>
          <w:color w:val="auto"/>
          <w:sz w:val="32"/>
          <w:highlight w:val="none"/>
        </w:rPr>
        <w:t>2</w:t>
      </w:r>
      <w:r>
        <w:rPr>
          <w:rFonts w:hint="eastAsia" w:ascii="仿宋" w:hAnsi="仿宋" w:eastAsia="仿宋"/>
          <w:color w:val="auto"/>
          <w:sz w:val="32"/>
          <w:highlight w:val="none"/>
          <w:lang w:val="en-US" w:eastAsia="zh-CN"/>
        </w:rPr>
        <w:t>2</w:t>
      </w:r>
      <w:r>
        <w:rPr>
          <w:rFonts w:ascii="仿宋" w:hAnsi="仿宋" w:eastAsia="仿宋"/>
          <w:color w:val="auto"/>
          <w:sz w:val="32"/>
          <w:highlight w:val="none"/>
        </w:rPr>
        <w:t xml:space="preserve">. </w:t>
      </w:r>
      <w:r>
        <w:rPr>
          <w:rFonts w:hint="eastAsia" w:ascii="仿宋" w:hAnsi="仿宋" w:eastAsia="仿宋"/>
          <w:color w:val="auto"/>
          <w:sz w:val="32"/>
          <w:highlight w:val="none"/>
        </w:rPr>
        <w:t>中标通知</w:t>
      </w:r>
      <w:bookmarkEnd w:id="209"/>
      <w:bookmarkEnd w:id="210"/>
      <w:bookmarkEnd w:id="211"/>
      <w:bookmarkEnd w:id="212"/>
      <w:bookmarkEnd w:id="213"/>
      <w:bookmarkEnd w:id="214"/>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2</w:t>
      </w:r>
      <w:r>
        <w:rPr>
          <w:rFonts w:ascii="仿宋" w:hAnsi="仿宋" w:eastAsia="仿宋"/>
          <w:color w:val="auto"/>
          <w:sz w:val="32"/>
          <w:szCs w:val="32"/>
          <w:highlight w:val="none"/>
        </w:rPr>
        <w:t xml:space="preserve">.1 </w:t>
      </w:r>
      <w:r>
        <w:rPr>
          <w:rFonts w:hint="eastAsia" w:ascii="仿宋" w:hAnsi="仿宋" w:eastAsia="仿宋"/>
          <w:color w:val="auto"/>
          <w:sz w:val="32"/>
          <w:szCs w:val="32"/>
          <w:highlight w:val="none"/>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.2 招标人将向中标单位发出《中标通知书》，没有中标的其它投标人不另行通知。</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2</w:t>
      </w:r>
      <w:r>
        <w:rPr>
          <w:rFonts w:ascii="仿宋" w:hAnsi="仿宋" w:eastAsia="仿宋"/>
          <w:color w:val="auto"/>
          <w:sz w:val="32"/>
          <w:szCs w:val="32"/>
          <w:highlight w:val="none"/>
        </w:rPr>
        <w:t>.</w:t>
      </w:r>
      <w:r>
        <w:rPr>
          <w:rFonts w:hint="eastAsia" w:ascii="仿宋" w:hAnsi="仿宋" w:eastAsia="仿宋"/>
          <w:color w:val="auto"/>
          <w:sz w:val="32"/>
          <w:szCs w:val="32"/>
          <w:highlight w:val="none"/>
        </w:rPr>
        <w:t>3《中标通知书》将作为签订采购合同的依据。采购合同签订后，《中标通知书》成为合同的一部分。</w:t>
      </w:r>
    </w:p>
    <w:p>
      <w:pPr>
        <w:pStyle w:val="5"/>
        <w:keepNext w:val="0"/>
        <w:keepLines w:val="0"/>
        <w:spacing w:before="0" w:after="0" w:line="500" w:lineRule="exact"/>
        <w:ind w:firstLine="643" w:firstLineChars="200"/>
        <w:rPr>
          <w:rFonts w:ascii="仿宋" w:hAnsi="仿宋" w:eastAsia="仿宋"/>
          <w:color w:val="auto"/>
          <w:sz w:val="32"/>
          <w:highlight w:val="none"/>
        </w:rPr>
      </w:pPr>
      <w:bookmarkStart w:id="215" w:name="_Toc31165"/>
      <w:bookmarkStart w:id="216" w:name="_Toc192925674"/>
      <w:bookmarkStart w:id="217" w:name="_Toc191892326"/>
      <w:bookmarkStart w:id="218" w:name="_Toc11963"/>
      <w:bookmarkStart w:id="219" w:name="_Toc17420"/>
      <w:bookmarkStart w:id="220" w:name="_Toc20863"/>
      <w:r>
        <w:rPr>
          <w:rFonts w:hint="eastAsia" w:ascii="仿宋" w:hAnsi="仿宋" w:eastAsia="仿宋"/>
          <w:color w:val="auto"/>
          <w:sz w:val="32"/>
          <w:highlight w:val="none"/>
        </w:rPr>
        <w:t>2</w:t>
      </w:r>
      <w:r>
        <w:rPr>
          <w:rFonts w:hint="eastAsia" w:ascii="仿宋" w:hAnsi="仿宋" w:eastAsia="仿宋"/>
          <w:color w:val="auto"/>
          <w:sz w:val="32"/>
          <w:highlight w:val="none"/>
          <w:lang w:val="en-US" w:eastAsia="zh-CN"/>
        </w:rPr>
        <w:t>3</w:t>
      </w:r>
      <w:r>
        <w:rPr>
          <w:rFonts w:hint="eastAsia" w:ascii="仿宋" w:hAnsi="仿宋" w:eastAsia="仿宋"/>
          <w:color w:val="auto"/>
          <w:sz w:val="32"/>
          <w:highlight w:val="none"/>
        </w:rPr>
        <w:t>. 签订合同</w:t>
      </w:r>
      <w:bookmarkEnd w:id="215"/>
      <w:bookmarkEnd w:id="216"/>
      <w:bookmarkEnd w:id="217"/>
      <w:bookmarkEnd w:id="218"/>
      <w:bookmarkEnd w:id="219"/>
      <w:bookmarkEnd w:id="220"/>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3</w:t>
      </w:r>
      <w:r>
        <w:rPr>
          <w:rFonts w:ascii="仿宋" w:hAnsi="仿宋" w:eastAsia="仿宋"/>
          <w:color w:val="auto"/>
          <w:sz w:val="32"/>
          <w:szCs w:val="32"/>
          <w:highlight w:val="none"/>
        </w:rPr>
        <w:t>.</w:t>
      </w:r>
      <w:r>
        <w:rPr>
          <w:rFonts w:hint="eastAsia" w:ascii="仿宋" w:hAnsi="仿宋" w:eastAsia="仿宋"/>
          <w:color w:val="auto"/>
          <w:sz w:val="32"/>
          <w:szCs w:val="32"/>
          <w:highlight w:val="none"/>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3</w:t>
      </w:r>
      <w:r>
        <w:rPr>
          <w:rFonts w:ascii="仿宋" w:hAnsi="仿宋" w:eastAsia="仿宋"/>
          <w:color w:val="auto"/>
          <w:sz w:val="32"/>
          <w:szCs w:val="32"/>
          <w:highlight w:val="none"/>
        </w:rPr>
        <w:t>.</w:t>
      </w:r>
      <w:r>
        <w:rPr>
          <w:rFonts w:hint="eastAsia" w:ascii="仿宋" w:hAnsi="仿宋" w:eastAsia="仿宋"/>
          <w:color w:val="auto"/>
          <w:sz w:val="32"/>
          <w:szCs w:val="32"/>
          <w:highlight w:val="none"/>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3</w:t>
      </w:r>
      <w:r>
        <w:rPr>
          <w:rFonts w:ascii="仿宋" w:hAnsi="仿宋" w:eastAsia="仿宋"/>
          <w:color w:val="auto"/>
          <w:sz w:val="32"/>
          <w:szCs w:val="32"/>
          <w:highlight w:val="none"/>
        </w:rPr>
        <w:t>.</w:t>
      </w:r>
      <w:r>
        <w:rPr>
          <w:rFonts w:hint="eastAsia" w:ascii="仿宋" w:hAnsi="仿宋" w:eastAsia="仿宋"/>
          <w:color w:val="auto"/>
          <w:sz w:val="32"/>
          <w:szCs w:val="32"/>
          <w:highlight w:val="none"/>
        </w:rPr>
        <w:t>3中标人因不可抗力或者自身原因不能履行采购合同的，招标人将与排位在中标人之后第一位的中标候选人签订采购合同，以此类推。</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.4 中标人未能按招标人的要求，随时提供投标文件中出具的相关证明材料的原件，招标人有权认定投标人存在弄虚作假、骗取中标的行为。</w:t>
      </w:r>
      <w:bookmarkStart w:id="221" w:name="_Toc25804"/>
    </w:p>
    <w:p>
      <w:pPr>
        <w:spacing w:line="500" w:lineRule="exact"/>
        <w:ind w:firstLine="640" w:firstLineChars="200"/>
        <w:rPr>
          <w:rFonts w:hint="eastAsia" w:ascii="仿宋" w:hAnsi="仿宋" w:eastAsia="仿宋"/>
          <w:color w:val="auto"/>
          <w:sz w:val="32"/>
          <w:szCs w:val="32"/>
          <w:highlight w:val="none"/>
        </w:rPr>
      </w:pPr>
    </w:p>
    <w:p>
      <w:pPr>
        <w:pStyle w:val="17"/>
        <w:rPr>
          <w:rFonts w:hint="default" w:ascii="Cambria" w:hAnsi="Cambria" w:eastAsia="宋体"/>
          <w:color w:val="auto"/>
          <w:szCs w:val="32"/>
          <w:highlight w:val="none"/>
        </w:rPr>
      </w:pPr>
    </w:p>
    <w:p>
      <w:pPr>
        <w:rPr>
          <w:rFonts w:hint="default" w:ascii="Cambria" w:hAnsi="Cambria" w:eastAsia="宋体"/>
          <w:color w:val="auto"/>
          <w:szCs w:val="32"/>
          <w:highlight w:val="none"/>
        </w:rPr>
      </w:pPr>
    </w:p>
    <w:p>
      <w:pPr>
        <w:pStyle w:val="2"/>
        <w:rPr>
          <w:rFonts w:hint="default" w:ascii="Cambria" w:hAnsi="Cambria" w:eastAsia="宋体"/>
          <w:color w:val="auto"/>
          <w:szCs w:val="32"/>
          <w:highlight w:val="none"/>
        </w:rPr>
      </w:pPr>
    </w:p>
    <w:p>
      <w:pPr>
        <w:pStyle w:val="2"/>
        <w:rPr>
          <w:rFonts w:hint="default" w:ascii="Cambria" w:hAnsi="Cambria" w:eastAsia="宋体"/>
          <w:color w:val="auto"/>
          <w:szCs w:val="32"/>
          <w:highlight w:val="none"/>
        </w:rPr>
      </w:pPr>
    </w:p>
    <w:p>
      <w:pPr>
        <w:pStyle w:val="17"/>
        <w:jc w:val="both"/>
        <w:rPr>
          <w:rFonts w:hint="default" w:ascii="Cambria" w:hAnsi="Cambria" w:eastAsia="宋体"/>
          <w:color w:val="auto"/>
          <w:szCs w:val="32"/>
          <w:highlight w:val="none"/>
        </w:rPr>
      </w:pPr>
    </w:p>
    <w:p>
      <w:pPr>
        <w:pStyle w:val="17"/>
        <w:rPr>
          <w:rFonts w:hint="eastAsia" w:ascii="仿宋" w:hAnsi="仿宋" w:eastAsia="仿宋" w:cs="仿宋"/>
          <w:color w:val="auto"/>
          <w:kern w:val="0"/>
          <w:szCs w:val="32"/>
          <w:highlight w:val="none"/>
        </w:rPr>
      </w:pPr>
      <w:bookmarkStart w:id="222" w:name="_Toc11591"/>
      <w:bookmarkStart w:id="223" w:name="_Toc21704"/>
      <w:bookmarkStart w:id="224" w:name="_Toc6230"/>
      <w:r>
        <w:rPr>
          <w:rFonts w:hint="eastAsia" w:ascii="仿宋" w:hAnsi="仿宋" w:eastAsia="仿宋" w:cs="仿宋"/>
          <w:color w:val="auto"/>
          <w:kern w:val="0"/>
          <w:szCs w:val="32"/>
          <w:highlight w:val="none"/>
        </w:rPr>
        <w:t>第三章　招标内容及要求</w:t>
      </w:r>
      <w:bookmarkEnd w:id="221"/>
      <w:bookmarkEnd w:id="222"/>
      <w:bookmarkEnd w:id="223"/>
      <w:bookmarkEnd w:id="224"/>
    </w:p>
    <w:p>
      <w:pPr>
        <w:rPr>
          <w:color w:val="auto"/>
          <w:sz w:val="32"/>
          <w:szCs w:val="32"/>
          <w:highlight w:val="none"/>
        </w:rPr>
      </w:pPr>
    </w:p>
    <w:p>
      <w:pPr>
        <w:pStyle w:val="4"/>
        <w:keepNext w:val="0"/>
        <w:keepLines w:val="0"/>
        <w:spacing w:before="0" w:after="0" w:line="360" w:lineRule="auto"/>
        <w:jc w:val="center"/>
        <w:rPr>
          <w:rFonts w:ascii="仿宋" w:hAnsi="仿宋" w:eastAsia="仿宋"/>
          <w:color w:val="auto"/>
          <w:sz w:val="32"/>
          <w:highlight w:val="none"/>
        </w:rPr>
      </w:pPr>
      <w:bookmarkStart w:id="225" w:name="_Toc10122"/>
      <w:bookmarkStart w:id="226" w:name="_Toc7494"/>
      <w:bookmarkStart w:id="227" w:name="_Toc29107"/>
      <w:bookmarkStart w:id="228" w:name="_Toc4043"/>
      <w:r>
        <w:rPr>
          <w:rFonts w:hint="eastAsia" w:ascii="仿宋" w:hAnsi="仿宋" w:eastAsia="仿宋"/>
          <w:color w:val="auto"/>
          <w:sz w:val="32"/>
          <w:highlight w:val="none"/>
        </w:rPr>
        <w:t>第一节 项目需求</w:t>
      </w:r>
      <w:bookmarkEnd w:id="225"/>
      <w:bookmarkEnd w:id="226"/>
      <w:bookmarkEnd w:id="227"/>
      <w:bookmarkEnd w:id="228"/>
    </w:p>
    <w:p>
      <w:pPr>
        <w:spacing w:line="500" w:lineRule="exact"/>
        <w:ind w:firstLine="643" w:firstLineChars="200"/>
        <w:rPr>
          <w:rFonts w:ascii="仿宋" w:hAnsi="仿宋" w:eastAsia="仿宋"/>
          <w:b/>
          <w:color w:val="auto"/>
          <w:sz w:val="32"/>
          <w:szCs w:val="32"/>
          <w:highlight w:val="none"/>
        </w:rPr>
      </w:pPr>
      <w:bookmarkStart w:id="229" w:name="_bookmark18"/>
      <w:bookmarkEnd w:id="229"/>
      <w:r>
        <w:rPr>
          <w:rFonts w:hint="eastAsia" w:ascii="仿宋" w:hAnsi="仿宋" w:eastAsia="仿宋"/>
          <w:b/>
          <w:color w:val="auto"/>
          <w:sz w:val="32"/>
          <w:szCs w:val="32"/>
          <w:highlight w:val="none"/>
        </w:rPr>
        <w:t>一、项目基本情况概述</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字节跳动厦门办公楼</w:t>
      </w:r>
      <w:r>
        <w:rPr>
          <w:rFonts w:hint="eastAsia" w:ascii="仿宋" w:hAnsi="仿宋" w:eastAsia="仿宋"/>
          <w:color w:val="auto"/>
          <w:sz w:val="32"/>
          <w:szCs w:val="32"/>
          <w:highlight w:val="none"/>
        </w:rPr>
        <w:t>位于</w:t>
      </w:r>
      <w:r>
        <w:rPr>
          <w:rFonts w:hint="eastAsia" w:ascii="仿宋" w:hAnsi="仿宋" w:eastAsia="仿宋"/>
          <w:color w:val="auto"/>
          <w:sz w:val="32"/>
          <w:szCs w:val="32"/>
          <w:highlight w:val="none"/>
          <w:lang w:val="en-US" w:eastAsia="zh-CN"/>
        </w:rPr>
        <w:t>湖滨东路与体育路交汇处西北侧</w:t>
      </w:r>
      <w:r>
        <w:rPr>
          <w:rFonts w:hint="eastAsia" w:ascii="仿宋" w:hAnsi="仿宋" w:eastAsia="仿宋"/>
          <w:color w:val="auto"/>
          <w:sz w:val="32"/>
          <w:szCs w:val="32"/>
          <w:highlight w:val="none"/>
        </w:rPr>
        <w:t>，本物业由</w:t>
      </w:r>
      <w:r>
        <w:rPr>
          <w:rFonts w:hint="eastAsia" w:ascii="仿宋" w:hAnsi="仿宋" w:eastAsia="仿宋"/>
          <w:color w:val="auto"/>
          <w:sz w:val="32"/>
          <w:szCs w:val="32"/>
          <w:highlight w:val="none"/>
          <w:lang w:eastAsia="zh-CN"/>
        </w:rPr>
        <w:t>厦门国贸城市服务集团股份有限公司</w:t>
      </w:r>
      <w:r>
        <w:rPr>
          <w:rFonts w:hint="eastAsia" w:ascii="仿宋" w:hAnsi="仿宋" w:eastAsia="仿宋"/>
          <w:color w:val="auto"/>
          <w:sz w:val="32"/>
          <w:szCs w:val="32"/>
          <w:highlight w:val="none"/>
        </w:rPr>
        <w:t>进行管理，共有</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栋，建筑面积约80931.57平方米。</w:t>
      </w:r>
    </w:p>
    <w:p>
      <w:pPr>
        <w:pStyle w:val="1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firstLine="640"/>
        <w:jc w:val="both"/>
        <w:rPr>
          <w:color w:val="auto"/>
          <w:highlight w:val="none"/>
        </w:rPr>
      </w:pPr>
      <w:r>
        <w:rPr>
          <w:rFonts w:ascii="仿宋" w:hAnsi="仿宋" w:eastAsia="仿宋" w:cs="仿宋"/>
          <w:color w:val="auto"/>
          <w:sz w:val="32"/>
          <w:szCs w:val="32"/>
          <w:highlight w:val="none"/>
        </w:rPr>
        <w:t>地址具体如下：</w:t>
      </w:r>
    </w:p>
    <w:tbl>
      <w:tblPr>
        <w:tblStyle w:val="18"/>
        <w:tblW w:w="0" w:type="auto"/>
        <w:tblCellSpacing w:w="0" w:type="dxa"/>
        <w:tblInd w:w="1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707"/>
        <w:gridCol w:w="64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3" w:hRule="atLeast"/>
          <w:tblCellSpacing w:w="0" w:type="dxa"/>
        </w:trPr>
        <w:tc>
          <w:tcPr>
            <w:tcW w:w="270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pStyle w:val="1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b w:val="0"/>
                <w:bCs w:val="0"/>
                <w:color w:val="auto"/>
                <w:sz w:val="28"/>
                <w:szCs w:val="28"/>
                <w:highlight w:val="none"/>
              </w:rPr>
            </w:pPr>
            <w:r>
              <w:rPr>
                <w:rFonts w:hint="eastAsia" w:ascii="仿宋" w:hAnsi="仿宋" w:eastAsia="仿宋" w:cs="仿宋"/>
                <w:b w:val="0"/>
                <w:bCs w:val="0"/>
                <w:color w:val="auto"/>
                <w:sz w:val="28"/>
                <w:szCs w:val="28"/>
                <w:highlight w:val="none"/>
              </w:rPr>
              <w:t>服务单位</w:t>
            </w:r>
          </w:p>
        </w:tc>
        <w:tc>
          <w:tcPr>
            <w:tcW w:w="64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pStyle w:val="1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b w:val="0"/>
                <w:bCs w:val="0"/>
                <w:color w:val="auto"/>
                <w:sz w:val="28"/>
                <w:szCs w:val="28"/>
                <w:highlight w:val="none"/>
              </w:rPr>
            </w:pPr>
            <w:r>
              <w:rPr>
                <w:rFonts w:hint="eastAsia" w:ascii="仿宋" w:hAnsi="仿宋" w:eastAsia="仿宋" w:cs="仿宋"/>
                <w:b w:val="0"/>
                <w:bCs w:val="0"/>
                <w:color w:val="auto"/>
                <w:sz w:val="28"/>
                <w:szCs w:val="28"/>
                <w:highlight w:val="none"/>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9" w:hRule="atLeast"/>
          <w:tblCellSpacing w:w="0" w:type="dxa"/>
        </w:trPr>
        <w:tc>
          <w:tcPr>
            <w:tcW w:w="2707"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pStyle w:val="1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left"/>
              <w:rPr>
                <w:rFonts w:hint="default" w:eastAsia="宋体"/>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厦门字节跳动大厦</w:t>
            </w:r>
          </w:p>
        </w:tc>
        <w:tc>
          <w:tcPr>
            <w:tcW w:w="647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pStyle w:val="1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b w:val="0"/>
                <w:bCs w:val="0"/>
                <w:color w:val="auto"/>
                <w:sz w:val="28"/>
                <w:szCs w:val="28"/>
                <w:highlight w:val="none"/>
              </w:rPr>
            </w:pPr>
            <w:r>
              <w:rPr>
                <w:rFonts w:ascii="Arial" w:hAnsi="Arial" w:eastAsia="宋体" w:cs="Arial"/>
                <w:b w:val="0"/>
                <w:bCs w:val="0"/>
                <w:i w:val="0"/>
                <w:iCs w:val="0"/>
                <w:caps w:val="0"/>
                <w:color w:val="auto"/>
                <w:spacing w:val="0"/>
                <w:sz w:val="28"/>
                <w:szCs w:val="28"/>
                <w:highlight w:val="none"/>
                <w:shd w:val="clear" w:fill="FFFFFF"/>
              </w:rPr>
              <w:t>厦门市思明区湖滨东路与体育路交汇处西北侧</w:t>
            </w:r>
          </w:p>
        </w:tc>
      </w:tr>
    </w:tbl>
    <w:p>
      <w:pPr>
        <w:pStyle w:val="2"/>
        <w:rPr>
          <w:color w:val="auto"/>
          <w:highlight w:val="none"/>
        </w:rPr>
      </w:pPr>
    </w:p>
    <w:p>
      <w:pPr>
        <w:spacing w:line="500" w:lineRule="exact"/>
        <w:ind w:firstLine="643" w:firstLineChars="200"/>
        <w:rPr>
          <w:rFonts w:hint="default" w:ascii="仿宋" w:hAnsi="仿宋" w:eastAsia="仿宋"/>
          <w:b/>
          <w:color w:val="auto"/>
          <w:sz w:val="32"/>
          <w:szCs w:val="32"/>
          <w:highlight w:val="none"/>
          <w:lang w:val="en-US"/>
        </w:rPr>
      </w:pPr>
      <w:r>
        <w:rPr>
          <w:rFonts w:hint="eastAsia" w:ascii="仿宋" w:hAnsi="仿宋" w:eastAsia="仿宋"/>
          <w:b/>
          <w:color w:val="auto"/>
          <w:sz w:val="32"/>
          <w:szCs w:val="32"/>
          <w:highlight w:val="none"/>
        </w:rPr>
        <w:t>二、</w:t>
      </w:r>
      <w:r>
        <w:rPr>
          <w:rFonts w:hint="eastAsia" w:ascii="仿宋" w:hAnsi="仿宋" w:eastAsia="仿宋"/>
          <w:b/>
          <w:color w:val="auto"/>
          <w:sz w:val="32"/>
          <w:szCs w:val="32"/>
          <w:highlight w:val="none"/>
          <w:lang w:val="en-US" w:eastAsia="zh-CN"/>
        </w:rPr>
        <w:t>日常清洁服务范围及额定人数</w:t>
      </w:r>
    </w:p>
    <w:p>
      <w:pPr>
        <w:spacing w:line="5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1.日常保洁服务范围</w:t>
      </w:r>
      <w:r>
        <w:rPr>
          <w:rFonts w:hint="eastAsia" w:ascii="仿宋" w:hAnsi="仿宋" w:eastAsia="仿宋"/>
          <w:color w:val="auto"/>
          <w:sz w:val="32"/>
          <w:szCs w:val="32"/>
          <w:highlight w:val="none"/>
          <w:lang w:eastAsia="zh-CN"/>
        </w:rPr>
        <w:t>：</w:t>
      </w:r>
    </w:p>
    <w:p>
      <w:pPr>
        <w:spacing w:line="5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此次</w:t>
      </w:r>
      <w:r>
        <w:rPr>
          <w:rFonts w:hint="eastAsia" w:ascii="仿宋" w:hAnsi="仿宋" w:eastAsia="仿宋"/>
          <w:color w:val="auto"/>
          <w:sz w:val="32"/>
          <w:szCs w:val="32"/>
          <w:highlight w:val="none"/>
          <w:lang w:val="en-US" w:eastAsia="zh-CN"/>
        </w:rPr>
        <w:t>日常保洁服务</w:t>
      </w:r>
      <w:r>
        <w:rPr>
          <w:rFonts w:hint="eastAsia" w:ascii="仿宋" w:hAnsi="仿宋" w:eastAsia="仿宋"/>
          <w:color w:val="auto"/>
          <w:sz w:val="32"/>
          <w:szCs w:val="32"/>
          <w:highlight w:val="none"/>
          <w:lang w:eastAsia="zh-CN"/>
        </w:rPr>
        <w:t>范围针对字节跳动厦门办公楼项目园区南塔公共部位、外围、地下车库，约57724.94平方米（北塔商业及VIP楼层视开业情况，依据合同签订的</w:t>
      </w:r>
      <w:r>
        <w:rPr>
          <w:rFonts w:hint="eastAsia" w:ascii="仿宋" w:hAnsi="仿宋" w:eastAsia="仿宋"/>
          <w:color w:val="auto"/>
          <w:sz w:val="32"/>
          <w:szCs w:val="32"/>
          <w:highlight w:val="none"/>
          <w:lang w:val="en-US" w:eastAsia="zh-CN"/>
        </w:rPr>
        <w:t>保洁</w:t>
      </w:r>
      <w:r>
        <w:rPr>
          <w:rFonts w:hint="eastAsia" w:ascii="仿宋" w:hAnsi="仿宋" w:eastAsia="仿宋"/>
          <w:color w:val="auto"/>
          <w:sz w:val="32"/>
          <w:szCs w:val="32"/>
          <w:highlight w:val="none"/>
          <w:lang w:eastAsia="zh-CN"/>
        </w:rPr>
        <w:t>岗位人员单价，按需增加，不在本次报价范畴）。</w:t>
      </w:r>
    </w:p>
    <w:p>
      <w:pPr>
        <w:spacing w:line="500" w:lineRule="exact"/>
        <w:ind w:firstLine="640" w:firstLineChars="200"/>
        <w:rPr>
          <w:rFonts w:hint="eastAsia" w:ascii="仿宋" w:hAnsi="仿宋" w:eastAsia="仿宋"/>
          <w:color w:val="auto"/>
          <w:sz w:val="32"/>
          <w:szCs w:val="32"/>
          <w:highlight w:val="none"/>
          <w:u w:val="none"/>
        </w:rPr>
      </w:pPr>
      <w:r>
        <w:rPr>
          <w:rFonts w:hint="eastAsia" w:ascii="仿宋" w:hAnsi="仿宋" w:eastAsia="仿宋"/>
          <w:color w:val="auto"/>
          <w:sz w:val="32"/>
          <w:szCs w:val="32"/>
          <w:highlight w:val="none"/>
        </w:rPr>
        <w:t>▪建筑物内日常清洁服务：公共场地、场所、部位的清洁卫生，包含室内公共区域楼道、通道</w:t>
      </w:r>
      <w:r>
        <w:rPr>
          <w:rFonts w:hint="eastAsia" w:ascii="仿宋" w:hAnsi="仿宋" w:eastAsia="仿宋"/>
          <w:color w:val="auto"/>
          <w:sz w:val="32"/>
          <w:szCs w:val="32"/>
          <w:highlight w:val="none"/>
          <w:u w:val="none"/>
        </w:rPr>
        <w:t>、</w:t>
      </w:r>
      <w:r>
        <w:rPr>
          <w:rFonts w:hint="eastAsia" w:ascii="仿宋" w:hAnsi="仿宋" w:eastAsia="仿宋"/>
          <w:color w:val="auto"/>
          <w:sz w:val="32"/>
          <w:szCs w:val="32"/>
          <w:highlight w:val="none"/>
          <w:u w:val="none"/>
          <w:lang w:val="en-US" w:eastAsia="zh-CN"/>
        </w:rPr>
        <w:t>电梯厅、电梯轿厢、大堂、小堂</w:t>
      </w:r>
      <w:r>
        <w:rPr>
          <w:rFonts w:hint="eastAsia" w:ascii="仿宋" w:hAnsi="仿宋" w:eastAsia="仿宋"/>
          <w:color w:val="auto"/>
          <w:sz w:val="32"/>
          <w:szCs w:val="32"/>
          <w:highlight w:val="none"/>
          <w:u w:val="none"/>
        </w:rPr>
        <w:t>卫生间、</w:t>
      </w:r>
      <w:r>
        <w:rPr>
          <w:rFonts w:hint="eastAsia" w:ascii="仿宋" w:hAnsi="仿宋" w:eastAsia="仿宋"/>
          <w:color w:val="auto"/>
          <w:sz w:val="32"/>
          <w:szCs w:val="32"/>
          <w:highlight w:val="none"/>
          <w:u w:val="none"/>
          <w:lang w:val="en-US" w:eastAsia="zh-CN"/>
        </w:rPr>
        <w:t>茶水间、</w:t>
      </w:r>
      <w:r>
        <w:rPr>
          <w:rFonts w:hint="eastAsia" w:ascii="仿宋" w:hAnsi="仿宋" w:eastAsia="仿宋"/>
          <w:color w:val="auto"/>
          <w:sz w:val="32"/>
          <w:szCs w:val="32"/>
          <w:highlight w:val="none"/>
          <w:u w:val="none"/>
        </w:rPr>
        <w:t>绿化带、停车场</w:t>
      </w:r>
      <w:r>
        <w:rPr>
          <w:rFonts w:hint="eastAsia" w:ascii="仿宋" w:hAnsi="仿宋" w:eastAsia="仿宋"/>
          <w:color w:val="auto"/>
          <w:sz w:val="32"/>
          <w:szCs w:val="32"/>
          <w:highlight w:val="none"/>
          <w:u w:val="none"/>
          <w:lang w:eastAsia="zh-CN"/>
        </w:rPr>
        <w:t>、</w:t>
      </w:r>
      <w:r>
        <w:rPr>
          <w:rFonts w:hint="eastAsia" w:ascii="仿宋" w:hAnsi="仿宋" w:eastAsia="仿宋"/>
          <w:color w:val="auto"/>
          <w:sz w:val="32"/>
          <w:szCs w:val="32"/>
          <w:highlight w:val="none"/>
          <w:u w:val="none"/>
          <w:lang w:val="en-US" w:eastAsia="zh-CN"/>
        </w:rPr>
        <w:t>天台、设备房内的基础设施设备</w:t>
      </w:r>
      <w:r>
        <w:rPr>
          <w:rFonts w:hint="eastAsia" w:ascii="仿宋" w:hAnsi="仿宋" w:eastAsia="仿宋"/>
          <w:color w:val="auto"/>
          <w:sz w:val="32"/>
          <w:szCs w:val="32"/>
          <w:highlight w:val="none"/>
          <w:u w:val="none"/>
        </w:rPr>
        <w:t>等区域。</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▪室外区域的清洁服务：地面保持清洁，做到无垃圾杂物、无污迹、无积水、无脚印、无烟蒂纸屑。废物箱放置整齐、干净、无垃圾散落现象，周围干净、无污迹、无异昧； 花坛内无烟蒂、纸屑杂物，及时清除落叶、杂草；外广场无杂草、青苔。灯柱定期擦拭，保持明亮、整洁、无灰尘</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u w:val="none"/>
          <w:lang w:val="en-US" w:eastAsia="zh-CN"/>
        </w:rPr>
        <w:t>外围地库的路面定期采用高压水枪与除油剂进行清洗清洁，消防网管、管道定期除尘亮化</w:t>
      </w:r>
      <w:r>
        <w:rPr>
          <w:rFonts w:hint="eastAsia" w:ascii="仿宋" w:hAnsi="仿宋" w:eastAsia="仿宋"/>
          <w:color w:val="auto"/>
          <w:sz w:val="32"/>
          <w:szCs w:val="32"/>
          <w:highlight w:val="none"/>
          <w:u w:val="none"/>
        </w:rPr>
        <w:t>。</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▪本物业管理区域内的配套服务设备（垃圾站、人防报警间）的</w:t>
      </w:r>
      <w:r>
        <w:rPr>
          <w:rFonts w:hint="eastAsia" w:ascii="仿宋" w:hAnsi="仿宋" w:eastAsia="仿宋"/>
          <w:color w:val="auto"/>
          <w:sz w:val="32"/>
          <w:szCs w:val="32"/>
          <w:highlight w:val="none"/>
          <w:lang w:val="en-US" w:eastAsia="zh-CN"/>
        </w:rPr>
        <w:t>报</w:t>
      </w:r>
      <w:r>
        <w:rPr>
          <w:rFonts w:hint="eastAsia" w:ascii="仿宋" w:hAnsi="仿宋" w:eastAsia="仿宋"/>
          <w:color w:val="auto"/>
          <w:sz w:val="32"/>
          <w:szCs w:val="32"/>
          <w:highlight w:val="none"/>
        </w:rPr>
        <w:t>修、养护和管理。</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▪所有洗手间的厕纸、洗手液、擦手纸的检查、更换</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定期进行排风口、下水口、洁具进行深度清洁</w:t>
      </w:r>
      <w:r>
        <w:rPr>
          <w:rFonts w:hint="eastAsia" w:ascii="仿宋" w:hAnsi="仿宋" w:eastAsia="仿宋"/>
          <w:color w:val="auto"/>
          <w:sz w:val="32"/>
          <w:szCs w:val="32"/>
          <w:highlight w:val="none"/>
        </w:rPr>
        <w:t>。</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▪公共环境（包括公共场地、房屋建筑物共用部位</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物业服务中心</w:t>
      </w:r>
      <w:r>
        <w:rPr>
          <w:rFonts w:hint="eastAsia" w:ascii="仿宋" w:hAnsi="仿宋" w:eastAsia="仿宋"/>
          <w:color w:val="auto"/>
          <w:sz w:val="32"/>
          <w:szCs w:val="32"/>
          <w:highlight w:val="none"/>
        </w:rPr>
        <w:t>）的清洁卫生、绿化养护、垃圾的收集、清运等。</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▪水景水域清洁及水质控制：水面无漂浮物、无垃圾。水体保持清澈，定期换水。</w:t>
      </w:r>
    </w:p>
    <w:p>
      <w:pPr>
        <w:spacing w:line="500" w:lineRule="exact"/>
        <w:ind w:firstLine="640" w:firstLineChars="200"/>
        <w:rPr>
          <w:rFonts w:hint="default" w:ascii="仿宋" w:hAnsi="仿宋" w:eastAsia="仿宋"/>
          <w:color w:val="auto"/>
          <w:sz w:val="32"/>
          <w:szCs w:val="32"/>
          <w:highlight w:val="none"/>
        </w:rPr>
      </w:pPr>
      <w:r>
        <w:rPr>
          <w:rFonts w:hint="eastAsia" w:ascii="仿宋" w:hAnsi="仿宋" w:eastAsia="仿宋"/>
          <w:color w:val="auto"/>
          <w:sz w:val="32"/>
          <w:szCs w:val="32"/>
          <w:highlight w:val="none"/>
        </w:rPr>
        <w:t>▪垃圾分类收集及清运：按计划收集大厦内各办公区域和公共区域的垃圾，垃圾日产日清，集中清运，定期进行卫生消毒。</w:t>
      </w:r>
      <w:r>
        <w:rPr>
          <w:rFonts w:hint="eastAsia" w:ascii="仿宋" w:hAnsi="仿宋" w:eastAsia="仿宋"/>
          <w:color w:val="auto"/>
          <w:sz w:val="32"/>
          <w:szCs w:val="32"/>
          <w:highlight w:val="none"/>
          <w:lang w:val="en-US" w:eastAsia="zh-CN"/>
        </w:rPr>
        <w:t>垃圾中转站的人员须按照厦门市垃圾分类办法对垃圾进行分类，每日对清运站进行清洗。</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▪制定保洁设备用具和低值易耗品的采购和使用计划，合理掌握使用保洁费用。</w:t>
      </w:r>
    </w:p>
    <w:p>
      <w:pPr>
        <w:spacing w:line="5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2.保洁人员作业要求</w:t>
      </w:r>
      <w:r>
        <w:rPr>
          <w:rFonts w:hint="eastAsia" w:ascii="仿宋" w:hAnsi="仿宋" w:eastAsia="仿宋"/>
          <w:color w:val="auto"/>
          <w:sz w:val="32"/>
          <w:szCs w:val="32"/>
          <w:highlight w:val="none"/>
          <w:lang w:eastAsia="zh-CN"/>
        </w:rPr>
        <w:t>：</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所有保洁人员，在工作时间内必须统一身着保洁作业工作服、佩戴保洁的工号牌，着装整齐有序，严格遵守招标人之相关管理规定，对应的责任区域要相对固定，在工作时间内无甲方通知或突发状况不得随意离开其工作岗位。</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（2）保洁主管</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领班年龄要求</w:t>
      </w:r>
      <w:r>
        <w:rPr>
          <w:rFonts w:hint="eastAsia" w:ascii="仿宋" w:hAnsi="仿宋" w:eastAsia="仿宋"/>
          <w:color w:val="auto"/>
          <w:sz w:val="32"/>
          <w:szCs w:val="32"/>
          <w:highlight w:val="none"/>
          <w:lang w:val="en-US" w:eastAsia="zh-CN"/>
        </w:rPr>
        <w:t>50</w:t>
      </w:r>
      <w:r>
        <w:rPr>
          <w:rFonts w:hint="eastAsia" w:ascii="仿宋" w:hAnsi="仿宋" w:eastAsia="仿宋"/>
          <w:color w:val="auto"/>
          <w:sz w:val="32"/>
          <w:szCs w:val="32"/>
          <w:highlight w:val="none"/>
        </w:rPr>
        <w:t>周岁以内，有物业保洁</w:t>
      </w:r>
      <w:r>
        <w:rPr>
          <w:rFonts w:hint="eastAsia" w:ascii="仿宋" w:hAnsi="仿宋" w:eastAsia="仿宋"/>
          <w:color w:val="auto"/>
          <w:sz w:val="32"/>
          <w:szCs w:val="32"/>
          <w:highlight w:val="none"/>
          <w:lang w:val="en-US" w:eastAsia="zh-CN"/>
        </w:rPr>
        <w:t>主管/</w:t>
      </w:r>
      <w:r>
        <w:rPr>
          <w:rFonts w:hint="eastAsia" w:ascii="仿宋" w:hAnsi="仿宋" w:eastAsia="仿宋"/>
          <w:color w:val="auto"/>
          <w:sz w:val="32"/>
          <w:szCs w:val="32"/>
          <w:highlight w:val="none"/>
        </w:rPr>
        <w:t>领班工作经验，熟悉保洁作业流程、作业标准和品质管理，熟悉各类保洁器材和机具的操作、保养和维护，有较好团队管理能力，具有良好的沟通、协调及执行能力，熟练使用电脑及智能手机，</w:t>
      </w:r>
      <w:r>
        <w:rPr>
          <w:rFonts w:hint="eastAsia" w:ascii="仿宋" w:hAnsi="仿宋" w:eastAsia="仿宋"/>
          <w:color w:val="auto"/>
          <w:sz w:val="32"/>
          <w:szCs w:val="32"/>
          <w:highlight w:val="none"/>
          <w:u w:val="single"/>
        </w:rPr>
        <w:t>需由甲方面试通过</w:t>
      </w:r>
      <w:r>
        <w:rPr>
          <w:rFonts w:hint="eastAsia" w:ascii="仿宋" w:hAnsi="仿宋" w:eastAsia="仿宋"/>
          <w:color w:val="auto"/>
          <w:sz w:val="32"/>
          <w:szCs w:val="32"/>
          <w:highlight w:val="none"/>
        </w:rPr>
        <w:t>。</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保洁员要求年龄男60周岁以内，女</w:t>
      </w:r>
      <w:r>
        <w:rPr>
          <w:rFonts w:hint="eastAsia" w:ascii="仿宋" w:hAnsi="仿宋" w:eastAsia="仿宋"/>
          <w:color w:val="auto"/>
          <w:sz w:val="32"/>
          <w:szCs w:val="32"/>
          <w:highlight w:val="none"/>
          <w:lang w:val="en-US" w:eastAsia="zh-CN"/>
        </w:rPr>
        <w:t>55</w:t>
      </w:r>
      <w:r>
        <w:rPr>
          <w:rFonts w:hint="eastAsia" w:ascii="仿宋" w:hAnsi="仿宋" w:eastAsia="仿宋"/>
          <w:color w:val="auto"/>
          <w:sz w:val="32"/>
          <w:szCs w:val="32"/>
          <w:highlight w:val="none"/>
        </w:rPr>
        <w:t>周岁以内，五官端正、身体健康，会讲普通话，会使用智能手机，具备清晰表达能力，有责任心，性格外向开朗，脾气温和，热情有朝气，工作积极主动，服从安排，执行力强，具有良好的服务意识和团队协作精神，有</w:t>
      </w:r>
      <w:r>
        <w:rPr>
          <w:rFonts w:hint="eastAsia" w:ascii="仿宋" w:hAnsi="仿宋" w:eastAsia="仿宋"/>
          <w:color w:val="auto"/>
          <w:sz w:val="32"/>
          <w:szCs w:val="32"/>
          <w:highlight w:val="none"/>
          <w:lang w:val="en-US" w:eastAsia="zh-CN"/>
        </w:rPr>
        <w:t>写字楼</w:t>
      </w:r>
      <w:r>
        <w:rPr>
          <w:rFonts w:hint="eastAsia" w:ascii="仿宋" w:hAnsi="仿宋" w:eastAsia="仿宋"/>
          <w:color w:val="auto"/>
          <w:sz w:val="32"/>
          <w:szCs w:val="32"/>
          <w:highlight w:val="none"/>
        </w:rPr>
        <w:t>物业、</w:t>
      </w:r>
      <w:r>
        <w:rPr>
          <w:rFonts w:hint="eastAsia" w:ascii="仿宋" w:hAnsi="仿宋" w:eastAsia="仿宋"/>
          <w:color w:val="auto"/>
          <w:sz w:val="32"/>
          <w:szCs w:val="32"/>
          <w:highlight w:val="none"/>
          <w:lang w:val="en-US" w:eastAsia="zh-CN"/>
        </w:rPr>
        <w:t>酒店保洁</w:t>
      </w:r>
      <w:r>
        <w:rPr>
          <w:rFonts w:hint="eastAsia" w:ascii="仿宋" w:hAnsi="仿宋" w:eastAsia="仿宋"/>
          <w:color w:val="auto"/>
          <w:sz w:val="32"/>
          <w:szCs w:val="32"/>
          <w:highlight w:val="none"/>
        </w:rPr>
        <w:t>工作经验。其中要求至少有1名保洁员能熟练驾驶</w:t>
      </w:r>
      <w:r>
        <w:rPr>
          <w:rFonts w:hint="eastAsia" w:ascii="仿宋" w:hAnsi="仿宋" w:eastAsia="仿宋"/>
          <w:color w:val="auto"/>
          <w:sz w:val="32"/>
          <w:szCs w:val="32"/>
          <w:highlight w:val="none"/>
          <w:lang w:val="en-US" w:eastAsia="zh-CN"/>
        </w:rPr>
        <w:t>地库清洁</w:t>
      </w:r>
      <w:r>
        <w:rPr>
          <w:rFonts w:hint="eastAsia" w:ascii="仿宋" w:hAnsi="仿宋" w:eastAsia="仿宋"/>
          <w:color w:val="auto"/>
          <w:sz w:val="32"/>
          <w:szCs w:val="32"/>
          <w:highlight w:val="none"/>
        </w:rPr>
        <w:t>车。如有业务开展需要，中标单位需按甲方要求数量提供临时</w:t>
      </w:r>
      <w:r>
        <w:rPr>
          <w:rFonts w:hint="eastAsia" w:ascii="仿宋" w:hAnsi="仿宋" w:eastAsia="仿宋"/>
          <w:color w:val="auto"/>
          <w:sz w:val="32"/>
          <w:szCs w:val="32"/>
          <w:highlight w:val="none"/>
          <w:lang w:val="en-US" w:eastAsia="zh-CN"/>
        </w:rPr>
        <w:t>/专职</w:t>
      </w:r>
      <w:r>
        <w:rPr>
          <w:rFonts w:hint="eastAsia" w:ascii="仿宋" w:hAnsi="仿宋" w:eastAsia="仿宋"/>
          <w:color w:val="auto"/>
          <w:sz w:val="32"/>
          <w:szCs w:val="32"/>
          <w:highlight w:val="none"/>
        </w:rPr>
        <w:t>保洁员，年龄要求55周岁以内，五官端正、身体健康，会讲普通话，会使用智能手机，具备清晰表达能力，有责任心。</w:t>
      </w:r>
    </w:p>
    <w:p>
      <w:pPr>
        <w:numPr>
          <w:ilvl w:val="0"/>
          <w:numId w:val="3"/>
        </w:num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项目人员配置</w:t>
      </w:r>
      <w:r>
        <w:rPr>
          <w:rFonts w:hint="eastAsia" w:ascii="仿宋" w:hAnsi="仿宋" w:eastAsia="仿宋"/>
          <w:color w:val="auto"/>
          <w:sz w:val="32"/>
          <w:szCs w:val="32"/>
          <w:highlight w:val="none"/>
          <w:lang w:val="en-US" w:eastAsia="zh-CN"/>
        </w:rPr>
        <w:t>15</w:t>
      </w:r>
      <w:r>
        <w:rPr>
          <w:rFonts w:hint="eastAsia" w:ascii="仿宋" w:hAnsi="仿宋" w:eastAsia="仿宋"/>
          <w:color w:val="auto"/>
          <w:sz w:val="32"/>
          <w:szCs w:val="32"/>
          <w:highlight w:val="none"/>
        </w:rPr>
        <w:t>人，具体岗位安排由甲方现场安排（详见保洁员工配置标准），招标人可根据工作量进行人员配置调整，中标人须无条件配合。</w:t>
      </w:r>
    </w:p>
    <w:p>
      <w:pPr>
        <w:numPr>
          <w:ilvl w:val="0"/>
          <w:numId w:val="3"/>
        </w:num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保洁工具、设备、易耗品由甲方提供，每月保洁负责人向甲方环境主管提需，经项目负责人审核通过后安排采购。</w:t>
      </w:r>
      <w:r>
        <w:rPr>
          <w:rFonts w:hint="eastAsia" w:ascii="仿宋" w:hAnsi="仿宋" w:eastAsia="仿宋"/>
          <w:color w:val="auto"/>
          <w:sz w:val="32"/>
          <w:szCs w:val="32"/>
          <w:highlight w:val="none"/>
        </w:rPr>
        <w:t>保洁工作人员清洁工具</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材料应干净整洁</w:t>
      </w:r>
      <w:r>
        <w:rPr>
          <w:rFonts w:hint="eastAsia" w:ascii="仿宋" w:hAnsi="仿宋" w:eastAsia="仿宋"/>
          <w:color w:val="auto"/>
          <w:sz w:val="32"/>
          <w:szCs w:val="32"/>
          <w:highlight w:val="none"/>
          <w:lang w:val="en-US" w:eastAsia="zh-CN"/>
        </w:rPr>
        <w:t>并妥善存放、规范使用</w:t>
      </w:r>
      <w:r>
        <w:rPr>
          <w:rFonts w:hint="eastAsia" w:ascii="仿宋" w:hAnsi="仿宋" w:eastAsia="仿宋"/>
          <w:color w:val="auto"/>
          <w:sz w:val="32"/>
          <w:szCs w:val="32"/>
          <w:highlight w:val="none"/>
        </w:rPr>
        <w:t>，遵守甲方管理规定。</w:t>
      </w:r>
    </w:p>
    <w:p>
      <w:pPr>
        <w:numPr>
          <w:ilvl w:val="0"/>
          <w:numId w:val="3"/>
        </w:num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保洁员入职前需要提供体检报告和无犯罪记录证明，定期进行体检，对于有身体不适可能引发工伤或纠纷的人员不得选用。</w:t>
      </w:r>
    </w:p>
    <w:p>
      <w:pPr>
        <w:numPr>
          <w:ilvl w:val="0"/>
          <w:numId w:val="3"/>
        </w:numPr>
        <w:spacing w:line="5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本次所需岗位及额定人数：</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1"/>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spacing w:line="500" w:lineRule="exact"/>
              <w:jc w:val="center"/>
              <w:rPr>
                <w:rFonts w:hint="default" w:ascii="仿宋" w:hAnsi="仿宋" w:eastAsia="仿宋"/>
                <w:color w:val="auto"/>
                <w:sz w:val="32"/>
                <w:szCs w:val="32"/>
                <w:highlight w:val="none"/>
                <w:vertAlign w:val="baseline"/>
                <w:lang w:val="en-US" w:eastAsia="zh-CN"/>
              </w:rPr>
            </w:pPr>
            <w:r>
              <w:rPr>
                <w:rFonts w:hint="eastAsia" w:ascii="仿宋" w:hAnsi="仿宋" w:eastAsia="仿宋"/>
                <w:color w:val="auto"/>
                <w:sz w:val="32"/>
                <w:szCs w:val="32"/>
                <w:highlight w:val="none"/>
                <w:vertAlign w:val="baseline"/>
                <w:lang w:val="en-US" w:eastAsia="zh-CN"/>
              </w:rPr>
              <w:t>岗位名称</w:t>
            </w:r>
          </w:p>
        </w:tc>
        <w:tc>
          <w:tcPr>
            <w:tcW w:w="2321" w:type="dxa"/>
          </w:tcPr>
          <w:p>
            <w:pPr>
              <w:spacing w:line="500" w:lineRule="exact"/>
              <w:jc w:val="center"/>
              <w:rPr>
                <w:rFonts w:hint="default" w:ascii="仿宋" w:hAnsi="仿宋" w:eastAsia="仿宋"/>
                <w:color w:val="auto"/>
                <w:sz w:val="32"/>
                <w:szCs w:val="32"/>
                <w:highlight w:val="none"/>
                <w:vertAlign w:val="baseline"/>
                <w:lang w:val="en-US" w:eastAsia="zh-CN"/>
              </w:rPr>
            </w:pPr>
            <w:r>
              <w:rPr>
                <w:rFonts w:hint="eastAsia" w:ascii="仿宋" w:hAnsi="仿宋" w:eastAsia="仿宋"/>
                <w:color w:val="auto"/>
                <w:sz w:val="32"/>
                <w:szCs w:val="32"/>
                <w:highlight w:val="none"/>
                <w:vertAlign w:val="baseline"/>
                <w:lang w:val="en-US" w:eastAsia="zh-CN"/>
              </w:rPr>
              <w:t>需求人数</w:t>
            </w:r>
          </w:p>
        </w:tc>
        <w:tc>
          <w:tcPr>
            <w:tcW w:w="2321" w:type="dxa"/>
          </w:tcPr>
          <w:p>
            <w:pPr>
              <w:spacing w:line="500" w:lineRule="exact"/>
              <w:jc w:val="center"/>
              <w:rPr>
                <w:rFonts w:hint="default" w:ascii="仿宋" w:hAnsi="仿宋" w:eastAsia="仿宋"/>
                <w:color w:val="auto"/>
                <w:sz w:val="32"/>
                <w:szCs w:val="32"/>
                <w:highlight w:val="none"/>
                <w:vertAlign w:val="baseline"/>
                <w:lang w:val="en-US" w:eastAsia="zh-CN"/>
              </w:rPr>
            </w:pPr>
            <w:r>
              <w:rPr>
                <w:rFonts w:hint="eastAsia" w:ascii="仿宋" w:hAnsi="仿宋" w:eastAsia="仿宋"/>
                <w:color w:val="auto"/>
                <w:sz w:val="32"/>
                <w:szCs w:val="32"/>
                <w:highlight w:val="none"/>
                <w:vertAlign w:val="baseline"/>
                <w:lang w:val="en-US" w:eastAsia="zh-CN"/>
              </w:rPr>
              <w:t>工作时间</w:t>
            </w:r>
          </w:p>
        </w:tc>
        <w:tc>
          <w:tcPr>
            <w:tcW w:w="2321" w:type="dxa"/>
          </w:tcPr>
          <w:p>
            <w:pPr>
              <w:spacing w:line="500" w:lineRule="exact"/>
              <w:jc w:val="center"/>
              <w:rPr>
                <w:rFonts w:hint="default" w:ascii="仿宋" w:hAnsi="仿宋" w:eastAsia="仿宋"/>
                <w:color w:val="auto"/>
                <w:sz w:val="32"/>
                <w:szCs w:val="32"/>
                <w:highlight w:val="none"/>
                <w:vertAlign w:val="baseline"/>
                <w:lang w:val="en-US" w:eastAsia="zh-CN"/>
              </w:rPr>
            </w:pPr>
            <w:r>
              <w:rPr>
                <w:rFonts w:hint="eastAsia" w:ascii="仿宋" w:hAnsi="仿宋" w:eastAsia="仿宋"/>
                <w:color w:val="auto"/>
                <w:sz w:val="32"/>
                <w:szCs w:val="32"/>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spacing w:line="500" w:lineRule="exact"/>
              <w:jc w:val="center"/>
              <w:rPr>
                <w:rFonts w:hint="default" w:ascii="仿宋" w:hAnsi="仿宋" w:eastAsia="仿宋"/>
                <w:color w:val="auto"/>
                <w:sz w:val="32"/>
                <w:szCs w:val="32"/>
                <w:highlight w:val="none"/>
                <w:vertAlign w:val="baseline"/>
                <w:lang w:val="en-US" w:eastAsia="zh-CN"/>
              </w:rPr>
            </w:pPr>
            <w:r>
              <w:rPr>
                <w:rFonts w:hint="eastAsia" w:ascii="仿宋" w:hAnsi="仿宋" w:eastAsia="仿宋"/>
                <w:color w:val="auto"/>
                <w:sz w:val="32"/>
                <w:szCs w:val="32"/>
                <w:highlight w:val="none"/>
                <w:vertAlign w:val="baseline"/>
                <w:lang w:val="en-US" w:eastAsia="zh-CN"/>
              </w:rPr>
              <w:t>保洁领班</w:t>
            </w:r>
          </w:p>
        </w:tc>
        <w:tc>
          <w:tcPr>
            <w:tcW w:w="2321" w:type="dxa"/>
          </w:tcPr>
          <w:p>
            <w:pPr>
              <w:spacing w:line="500" w:lineRule="exact"/>
              <w:jc w:val="center"/>
              <w:rPr>
                <w:rFonts w:hint="default" w:ascii="仿宋" w:hAnsi="仿宋" w:eastAsia="仿宋"/>
                <w:color w:val="auto"/>
                <w:sz w:val="32"/>
                <w:szCs w:val="32"/>
                <w:highlight w:val="none"/>
                <w:vertAlign w:val="baseline"/>
                <w:lang w:val="en-US" w:eastAsia="zh-CN"/>
              </w:rPr>
            </w:pPr>
            <w:r>
              <w:rPr>
                <w:rFonts w:hint="eastAsia" w:ascii="仿宋" w:hAnsi="仿宋" w:eastAsia="仿宋"/>
                <w:color w:val="auto"/>
                <w:sz w:val="32"/>
                <w:szCs w:val="32"/>
                <w:highlight w:val="none"/>
                <w:vertAlign w:val="baseline"/>
                <w:lang w:val="en-US" w:eastAsia="zh-CN"/>
              </w:rPr>
              <w:t>2</w:t>
            </w:r>
          </w:p>
        </w:tc>
        <w:tc>
          <w:tcPr>
            <w:tcW w:w="2321" w:type="dxa"/>
          </w:tcPr>
          <w:p>
            <w:pPr>
              <w:spacing w:line="500" w:lineRule="exact"/>
              <w:jc w:val="center"/>
              <w:rPr>
                <w:rFonts w:hint="default" w:ascii="仿宋" w:hAnsi="仿宋" w:eastAsia="仿宋"/>
                <w:color w:val="auto"/>
                <w:sz w:val="32"/>
                <w:szCs w:val="32"/>
                <w:highlight w:val="none"/>
                <w:vertAlign w:val="baseline"/>
                <w:lang w:val="en-US" w:eastAsia="zh-CN"/>
              </w:rPr>
            </w:pPr>
            <w:r>
              <w:rPr>
                <w:rFonts w:hint="eastAsia" w:ascii="仿宋" w:hAnsi="仿宋" w:eastAsia="仿宋"/>
                <w:color w:val="auto"/>
                <w:sz w:val="32"/>
                <w:szCs w:val="32"/>
                <w:highlight w:val="none"/>
                <w:vertAlign w:val="baseline"/>
                <w:lang w:val="en-US" w:eastAsia="zh-CN"/>
              </w:rPr>
              <w:t>8小时</w:t>
            </w:r>
          </w:p>
        </w:tc>
        <w:tc>
          <w:tcPr>
            <w:tcW w:w="2321" w:type="dxa"/>
          </w:tcPr>
          <w:p>
            <w:pPr>
              <w:spacing w:line="500" w:lineRule="exact"/>
              <w:jc w:val="center"/>
              <w:rPr>
                <w:rFonts w:hint="eastAsia" w:ascii="仿宋" w:hAnsi="仿宋" w:eastAsia="仿宋"/>
                <w:color w:val="auto"/>
                <w:sz w:val="32"/>
                <w:szCs w:val="32"/>
                <w:highlight w:val="none"/>
                <w:vertAlign w:val="baseline"/>
                <w:lang w:val="en-US" w:eastAsia="zh-CN"/>
              </w:rPr>
            </w:pPr>
            <w:r>
              <w:rPr>
                <w:rFonts w:hint="eastAsia" w:ascii="仿宋" w:hAnsi="仿宋" w:eastAsia="仿宋"/>
                <w:color w:val="auto"/>
                <w:sz w:val="32"/>
                <w:szCs w:val="32"/>
                <w:highlight w:val="none"/>
                <w:vertAlign w:val="baseline"/>
                <w:lang w:val="en-US" w:eastAsia="zh-CN"/>
              </w:rPr>
              <w:t>7:30-11:30  13:30-17:30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spacing w:line="500" w:lineRule="exact"/>
              <w:jc w:val="center"/>
              <w:rPr>
                <w:rFonts w:hint="default" w:ascii="仿宋" w:hAnsi="仿宋" w:eastAsia="仿宋"/>
                <w:color w:val="auto"/>
                <w:sz w:val="32"/>
                <w:szCs w:val="32"/>
                <w:highlight w:val="none"/>
                <w:vertAlign w:val="baseline"/>
                <w:lang w:val="en-US" w:eastAsia="zh-CN"/>
              </w:rPr>
            </w:pPr>
            <w:r>
              <w:rPr>
                <w:rFonts w:hint="eastAsia" w:ascii="仿宋" w:hAnsi="仿宋" w:eastAsia="仿宋"/>
                <w:color w:val="auto"/>
                <w:sz w:val="32"/>
                <w:szCs w:val="32"/>
                <w:highlight w:val="none"/>
                <w:vertAlign w:val="baseline"/>
                <w:lang w:val="en-US" w:eastAsia="zh-CN"/>
              </w:rPr>
              <w:t>保洁员（早班）</w:t>
            </w:r>
          </w:p>
        </w:tc>
        <w:tc>
          <w:tcPr>
            <w:tcW w:w="2321" w:type="dxa"/>
          </w:tcPr>
          <w:p>
            <w:pPr>
              <w:spacing w:line="500" w:lineRule="exact"/>
              <w:jc w:val="center"/>
              <w:rPr>
                <w:rFonts w:hint="default" w:ascii="仿宋" w:hAnsi="仿宋" w:eastAsia="仿宋"/>
                <w:color w:val="auto"/>
                <w:sz w:val="32"/>
                <w:szCs w:val="32"/>
                <w:highlight w:val="none"/>
                <w:vertAlign w:val="baseline"/>
                <w:lang w:val="en-US" w:eastAsia="zh-CN"/>
              </w:rPr>
            </w:pPr>
            <w:r>
              <w:rPr>
                <w:rFonts w:hint="eastAsia" w:ascii="仿宋" w:hAnsi="仿宋" w:eastAsia="仿宋"/>
                <w:color w:val="auto"/>
                <w:sz w:val="32"/>
                <w:szCs w:val="32"/>
                <w:highlight w:val="none"/>
                <w:vertAlign w:val="baseline"/>
                <w:lang w:val="en-US" w:eastAsia="zh-CN"/>
              </w:rPr>
              <w:t>12</w:t>
            </w:r>
          </w:p>
        </w:tc>
        <w:tc>
          <w:tcPr>
            <w:tcW w:w="2321" w:type="dxa"/>
          </w:tcPr>
          <w:p>
            <w:pPr>
              <w:spacing w:line="500" w:lineRule="exact"/>
              <w:jc w:val="center"/>
              <w:rPr>
                <w:rFonts w:hint="default" w:ascii="仿宋" w:hAnsi="仿宋" w:eastAsia="仿宋"/>
                <w:color w:val="auto"/>
                <w:sz w:val="32"/>
                <w:szCs w:val="32"/>
                <w:highlight w:val="none"/>
                <w:vertAlign w:val="baseline"/>
                <w:lang w:val="en-US" w:eastAsia="zh-CN"/>
              </w:rPr>
            </w:pPr>
            <w:r>
              <w:rPr>
                <w:rFonts w:hint="eastAsia" w:ascii="仿宋" w:hAnsi="仿宋" w:eastAsia="仿宋"/>
                <w:color w:val="auto"/>
                <w:sz w:val="32"/>
                <w:szCs w:val="32"/>
                <w:highlight w:val="none"/>
                <w:vertAlign w:val="baseline"/>
                <w:lang w:val="en-US" w:eastAsia="zh-CN"/>
              </w:rPr>
              <w:t>8小时</w:t>
            </w:r>
          </w:p>
        </w:tc>
        <w:tc>
          <w:tcPr>
            <w:tcW w:w="2321" w:type="dxa"/>
          </w:tcPr>
          <w:p>
            <w:pPr>
              <w:spacing w:line="500" w:lineRule="exact"/>
              <w:jc w:val="center"/>
              <w:rPr>
                <w:rFonts w:hint="eastAsia" w:ascii="仿宋" w:hAnsi="仿宋" w:eastAsia="仿宋"/>
                <w:color w:val="auto"/>
                <w:sz w:val="32"/>
                <w:szCs w:val="32"/>
                <w:highlight w:val="none"/>
                <w:vertAlign w:val="baseline"/>
                <w:lang w:val="en-US" w:eastAsia="zh-CN"/>
              </w:rPr>
            </w:pPr>
            <w:r>
              <w:rPr>
                <w:rFonts w:hint="eastAsia" w:ascii="仿宋" w:hAnsi="仿宋" w:eastAsia="仿宋"/>
                <w:color w:val="auto"/>
                <w:sz w:val="32"/>
                <w:szCs w:val="32"/>
                <w:highlight w:val="none"/>
                <w:vertAlign w:val="baseline"/>
                <w:lang w:val="en-US" w:eastAsia="zh-CN"/>
              </w:rPr>
              <w:t>7:30-11:30  13:30-17:30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spacing w:line="500" w:lineRule="exact"/>
              <w:jc w:val="center"/>
              <w:rPr>
                <w:rFonts w:hint="eastAsia" w:ascii="仿宋" w:hAnsi="仿宋" w:eastAsia="仿宋"/>
                <w:color w:val="auto"/>
                <w:sz w:val="32"/>
                <w:szCs w:val="32"/>
                <w:highlight w:val="none"/>
                <w:vertAlign w:val="baseline"/>
                <w:lang w:val="en-US" w:eastAsia="zh-CN"/>
              </w:rPr>
            </w:pPr>
            <w:r>
              <w:rPr>
                <w:rFonts w:hint="eastAsia" w:ascii="仿宋" w:hAnsi="仿宋" w:eastAsia="仿宋"/>
                <w:color w:val="auto"/>
                <w:sz w:val="32"/>
                <w:szCs w:val="32"/>
                <w:highlight w:val="none"/>
                <w:vertAlign w:val="baseline"/>
                <w:lang w:val="en-US" w:eastAsia="zh-CN"/>
              </w:rPr>
              <w:t>保洁员（中班）</w:t>
            </w:r>
          </w:p>
        </w:tc>
        <w:tc>
          <w:tcPr>
            <w:tcW w:w="2321" w:type="dxa"/>
          </w:tcPr>
          <w:p>
            <w:pPr>
              <w:spacing w:line="500" w:lineRule="exact"/>
              <w:jc w:val="center"/>
              <w:rPr>
                <w:rFonts w:hint="default" w:ascii="仿宋" w:hAnsi="仿宋" w:eastAsia="仿宋"/>
                <w:color w:val="auto"/>
                <w:sz w:val="32"/>
                <w:szCs w:val="32"/>
                <w:highlight w:val="none"/>
                <w:vertAlign w:val="baseline"/>
                <w:lang w:val="en-US" w:eastAsia="zh-CN"/>
              </w:rPr>
            </w:pPr>
            <w:r>
              <w:rPr>
                <w:rFonts w:hint="eastAsia" w:ascii="仿宋" w:hAnsi="仿宋" w:eastAsia="仿宋"/>
                <w:color w:val="auto"/>
                <w:sz w:val="32"/>
                <w:szCs w:val="32"/>
                <w:highlight w:val="none"/>
                <w:vertAlign w:val="baseline"/>
                <w:lang w:val="en-US" w:eastAsia="zh-CN"/>
              </w:rPr>
              <w:t>1</w:t>
            </w:r>
          </w:p>
        </w:tc>
        <w:tc>
          <w:tcPr>
            <w:tcW w:w="2321" w:type="dxa"/>
          </w:tcPr>
          <w:p>
            <w:pPr>
              <w:spacing w:line="500" w:lineRule="exact"/>
              <w:jc w:val="center"/>
              <w:rPr>
                <w:rFonts w:hint="default" w:ascii="仿宋" w:hAnsi="仿宋" w:eastAsia="仿宋"/>
                <w:color w:val="auto"/>
                <w:sz w:val="32"/>
                <w:szCs w:val="32"/>
                <w:highlight w:val="none"/>
                <w:vertAlign w:val="baseline"/>
                <w:lang w:val="en-US" w:eastAsia="zh-CN"/>
              </w:rPr>
            </w:pPr>
            <w:r>
              <w:rPr>
                <w:rFonts w:hint="eastAsia" w:ascii="仿宋" w:hAnsi="仿宋" w:eastAsia="仿宋"/>
                <w:color w:val="auto"/>
                <w:sz w:val="32"/>
                <w:szCs w:val="32"/>
                <w:highlight w:val="none"/>
                <w:vertAlign w:val="baseline"/>
                <w:lang w:val="en-US" w:eastAsia="zh-CN"/>
              </w:rPr>
              <w:t>8小时</w:t>
            </w:r>
          </w:p>
        </w:tc>
        <w:tc>
          <w:tcPr>
            <w:tcW w:w="2321" w:type="dxa"/>
          </w:tcPr>
          <w:p>
            <w:pPr>
              <w:spacing w:line="500" w:lineRule="exact"/>
              <w:jc w:val="center"/>
              <w:rPr>
                <w:rFonts w:hint="default" w:ascii="仿宋" w:hAnsi="仿宋" w:eastAsia="仿宋"/>
                <w:color w:val="auto"/>
                <w:sz w:val="32"/>
                <w:szCs w:val="32"/>
                <w:highlight w:val="none"/>
                <w:vertAlign w:val="baseline"/>
                <w:lang w:val="en-US" w:eastAsia="zh-CN"/>
              </w:rPr>
            </w:pPr>
            <w:r>
              <w:rPr>
                <w:rFonts w:hint="eastAsia" w:ascii="仿宋" w:hAnsi="仿宋" w:eastAsia="仿宋"/>
                <w:color w:val="auto"/>
                <w:sz w:val="32"/>
                <w:szCs w:val="32"/>
                <w:highlight w:val="none"/>
                <w:vertAlign w:val="baseline"/>
                <w:lang w:val="en-US" w:eastAsia="zh-CN"/>
              </w:rPr>
              <w:t>10:00-18:30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spacing w:line="500" w:lineRule="exact"/>
              <w:jc w:val="center"/>
              <w:rPr>
                <w:rFonts w:hint="default" w:ascii="仿宋" w:hAnsi="仿宋" w:eastAsia="仿宋"/>
                <w:color w:val="auto"/>
                <w:sz w:val="32"/>
                <w:szCs w:val="32"/>
                <w:highlight w:val="none"/>
                <w:vertAlign w:val="baseline"/>
                <w:lang w:val="en-US" w:eastAsia="zh-CN"/>
              </w:rPr>
            </w:pPr>
            <w:r>
              <w:rPr>
                <w:rFonts w:hint="eastAsia" w:ascii="仿宋" w:hAnsi="仿宋" w:eastAsia="仿宋"/>
                <w:color w:val="auto"/>
                <w:sz w:val="32"/>
                <w:szCs w:val="32"/>
                <w:highlight w:val="none"/>
                <w:vertAlign w:val="baseline"/>
                <w:lang w:val="en-US" w:eastAsia="zh-CN"/>
              </w:rPr>
              <w:t>合计</w:t>
            </w:r>
          </w:p>
        </w:tc>
        <w:tc>
          <w:tcPr>
            <w:tcW w:w="2321" w:type="dxa"/>
          </w:tcPr>
          <w:p>
            <w:pPr>
              <w:spacing w:line="500" w:lineRule="exact"/>
              <w:jc w:val="center"/>
              <w:rPr>
                <w:rFonts w:hint="default" w:ascii="仿宋" w:hAnsi="仿宋" w:eastAsia="仿宋"/>
                <w:color w:val="auto"/>
                <w:sz w:val="32"/>
                <w:szCs w:val="32"/>
                <w:highlight w:val="none"/>
                <w:vertAlign w:val="baseline"/>
                <w:lang w:val="en-US" w:eastAsia="zh-CN"/>
              </w:rPr>
            </w:pPr>
            <w:r>
              <w:rPr>
                <w:rFonts w:hint="eastAsia" w:ascii="仿宋" w:hAnsi="仿宋" w:eastAsia="仿宋"/>
                <w:color w:val="auto"/>
                <w:sz w:val="32"/>
                <w:szCs w:val="32"/>
                <w:highlight w:val="none"/>
                <w:vertAlign w:val="baseline"/>
                <w:lang w:val="en-US" w:eastAsia="zh-CN"/>
              </w:rPr>
              <w:t>15</w:t>
            </w:r>
          </w:p>
        </w:tc>
        <w:tc>
          <w:tcPr>
            <w:tcW w:w="2321" w:type="dxa"/>
          </w:tcPr>
          <w:p>
            <w:pPr>
              <w:spacing w:line="500" w:lineRule="exact"/>
              <w:jc w:val="center"/>
              <w:rPr>
                <w:rFonts w:hint="eastAsia" w:ascii="仿宋" w:hAnsi="仿宋" w:eastAsia="仿宋"/>
                <w:color w:val="auto"/>
                <w:sz w:val="32"/>
                <w:szCs w:val="32"/>
                <w:highlight w:val="none"/>
                <w:vertAlign w:val="baseline"/>
                <w:lang w:val="en-US" w:eastAsia="zh-CN"/>
              </w:rPr>
            </w:pPr>
          </w:p>
        </w:tc>
        <w:tc>
          <w:tcPr>
            <w:tcW w:w="2321" w:type="dxa"/>
          </w:tcPr>
          <w:p>
            <w:pPr>
              <w:spacing w:line="500" w:lineRule="exact"/>
              <w:jc w:val="center"/>
              <w:rPr>
                <w:rFonts w:hint="eastAsia" w:ascii="仿宋" w:hAnsi="仿宋" w:eastAsia="仿宋"/>
                <w:color w:val="auto"/>
                <w:sz w:val="32"/>
                <w:szCs w:val="32"/>
                <w:highlight w:val="none"/>
                <w:vertAlign w:val="baseline"/>
                <w:lang w:val="en-US" w:eastAsia="zh-CN"/>
              </w:rPr>
            </w:pPr>
          </w:p>
        </w:tc>
      </w:tr>
    </w:tbl>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保洁员的入场配置数量按照甲方现场实际情况进行增减。</w:t>
      </w:r>
    </w:p>
    <w:p>
      <w:pPr>
        <w:spacing w:line="240" w:lineRule="auto"/>
        <w:ind w:firstLine="640" w:firstLineChars="20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7</w:t>
      </w:r>
      <w:r>
        <w:rPr>
          <w:rFonts w:ascii="仿宋" w:hAnsi="仿宋" w:eastAsia="仿宋" w:cs="仿宋"/>
          <w:color w:val="auto"/>
          <w:sz w:val="32"/>
          <w:szCs w:val="32"/>
          <w:highlight w:val="none"/>
        </w:rPr>
        <w:t>）保洁公司须</w:t>
      </w:r>
      <w:r>
        <w:rPr>
          <w:rFonts w:hint="eastAsia" w:ascii="仿宋" w:hAnsi="仿宋" w:eastAsia="仿宋" w:cs="仿宋"/>
          <w:color w:val="auto"/>
          <w:sz w:val="32"/>
          <w:szCs w:val="32"/>
          <w:highlight w:val="none"/>
          <w:lang w:val="en-US" w:eastAsia="zh-CN"/>
        </w:rPr>
        <w:t>对新入职人员进行岗前培训，同时</w:t>
      </w:r>
      <w:r>
        <w:rPr>
          <w:rFonts w:ascii="仿宋" w:hAnsi="仿宋" w:eastAsia="仿宋" w:cs="仿宋"/>
          <w:color w:val="auto"/>
          <w:sz w:val="32"/>
          <w:szCs w:val="32"/>
          <w:highlight w:val="none"/>
        </w:rPr>
        <w:t>指派专业人员定期（每月不少于</w:t>
      </w:r>
      <w:r>
        <w:rPr>
          <w:rFonts w:hint="eastAsia" w:ascii="仿宋" w:hAnsi="仿宋" w:eastAsia="仿宋" w:cs="仿宋"/>
          <w:color w:val="auto"/>
          <w:sz w:val="32"/>
          <w:szCs w:val="32"/>
          <w:highlight w:val="none"/>
          <w:lang w:val="en-US" w:eastAsia="zh-CN"/>
        </w:rPr>
        <w:t>2</w:t>
      </w:r>
      <w:r>
        <w:rPr>
          <w:rFonts w:ascii="仿宋" w:hAnsi="仿宋" w:eastAsia="仿宋" w:cs="仿宋"/>
          <w:color w:val="auto"/>
          <w:sz w:val="32"/>
          <w:szCs w:val="32"/>
          <w:highlight w:val="none"/>
        </w:rPr>
        <w:t>次）对作业人员进行就业指导培训，加强清洁保养作业技能，科学清洁保养，避免</w:t>
      </w:r>
      <w:r>
        <w:rPr>
          <w:rFonts w:hint="eastAsia" w:ascii="仿宋" w:hAnsi="仿宋" w:eastAsia="仿宋" w:cs="仿宋"/>
          <w:color w:val="auto"/>
          <w:sz w:val="32"/>
          <w:szCs w:val="32"/>
          <w:highlight w:val="none"/>
        </w:rPr>
        <w:t>场地</w:t>
      </w:r>
      <w:r>
        <w:rPr>
          <w:rFonts w:ascii="仿宋" w:hAnsi="仿宋" w:eastAsia="仿宋" w:cs="仿宋"/>
          <w:color w:val="auto"/>
          <w:sz w:val="32"/>
          <w:szCs w:val="32"/>
          <w:highlight w:val="none"/>
        </w:rPr>
        <w:t>、设施设备二次污染或损坏。</w:t>
      </w:r>
    </w:p>
    <w:p>
      <w:pPr>
        <w:spacing w:line="24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8</w:t>
      </w:r>
      <w:r>
        <w:rPr>
          <w:rFonts w:ascii="仿宋" w:hAnsi="仿宋" w:eastAsia="仿宋" w:cs="仿宋"/>
          <w:color w:val="auto"/>
          <w:sz w:val="32"/>
          <w:szCs w:val="32"/>
          <w:highlight w:val="none"/>
        </w:rPr>
        <w:t>）每天早上</w:t>
      </w:r>
      <w:r>
        <w:rPr>
          <w:rFonts w:hint="eastAsia" w:ascii="仿宋" w:hAnsi="仿宋" w:eastAsia="仿宋" w:cs="仿宋"/>
          <w:color w:val="auto"/>
          <w:sz w:val="32"/>
          <w:szCs w:val="32"/>
          <w:highlight w:val="none"/>
        </w:rPr>
        <w:t>优先完成外围、大堂、</w:t>
      </w:r>
      <w:r>
        <w:rPr>
          <w:rFonts w:ascii="仿宋" w:hAnsi="仿宋" w:eastAsia="仿宋" w:cs="仿宋"/>
          <w:color w:val="auto"/>
          <w:sz w:val="32"/>
          <w:szCs w:val="32"/>
          <w:highlight w:val="none"/>
        </w:rPr>
        <w:t>楼层、地下室</w:t>
      </w:r>
      <w:r>
        <w:rPr>
          <w:rFonts w:hint="eastAsia" w:ascii="仿宋" w:hAnsi="仿宋" w:eastAsia="仿宋" w:cs="仿宋"/>
          <w:color w:val="auto"/>
          <w:sz w:val="32"/>
          <w:szCs w:val="32"/>
          <w:highlight w:val="none"/>
        </w:rPr>
        <w:t>等地面清洁、卫生间、电梯卫生、玻璃护栏、大门等区域卫生清洁工作。如因岗位工作在规定时间内未完成的，需延长工作时长，保洁员工要服从安排，不得推脱，招标人无需额外支出费用。</w:t>
      </w:r>
    </w:p>
    <w:p>
      <w:pPr>
        <w:spacing w:line="24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9</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保洁员工</w:t>
      </w:r>
      <w:r>
        <w:rPr>
          <w:rFonts w:ascii="仿宋" w:hAnsi="仿宋" w:eastAsia="仿宋" w:cs="仿宋"/>
          <w:color w:val="auto"/>
          <w:sz w:val="32"/>
          <w:szCs w:val="32"/>
          <w:highlight w:val="none"/>
        </w:rPr>
        <w:t>8</w:t>
      </w:r>
      <w:r>
        <w:rPr>
          <w:rFonts w:hint="eastAsia" w:ascii="仿宋" w:hAnsi="仿宋" w:eastAsia="仿宋" w:cs="仿宋"/>
          <w:color w:val="auto"/>
          <w:sz w:val="32"/>
          <w:szCs w:val="32"/>
          <w:highlight w:val="none"/>
        </w:rPr>
        <w:t>小时工作制，具体时间</w:t>
      </w:r>
      <w:r>
        <w:rPr>
          <w:rFonts w:ascii="仿宋" w:hAnsi="仿宋" w:eastAsia="仿宋" w:cs="仿宋"/>
          <w:color w:val="auto"/>
          <w:sz w:val="32"/>
          <w:szCs w:val="32"/>
          <w:highlight w:val="none"/>
        </w:rPr>
        <w:t>以甲方通知为准</w:t>
      </w:r>
      <w:r>
        <w:rPr>
          <w:rFonts w:hint="eastAsia" w:ascii="仿宋" w:hAnsi="仿宋" w:eastAsia="仿宋" w:cs="仿宋"/>
          <w:color w:val="auto"/>
          <w:sz w:val="32"/>
          <w:szCs w:val="32"/>
          <w:highlight w:val="none"/>
        </w:rPr>
        <w:t>，每周休息一天，如遇法定节假日按招标人工作时间调整人员数量，招标人无需另行支付费用。</w:t>
      </w:r>
    </w:p>
    <w:p>
      <w:pPr>
        <w:spacing w:line="24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10</w:t>
      </w:r>
      <w:r>
        <w:rPr>
          <w:rFonts w:ascii="仿宋" w:hAnsi="仿宋" w:eastAsia="仿宋" w:cs="仿宋"/>
          <w:color w:val="auto"/>
          <w:sz w:val="32"/>
          <w:szCs w:val="32"/>
          <w:highlight w:val="none"/>
        </w:rPr>
        <w:t>）保洁须配合完成按照《厦门经济特区生活垃圾分类管理办法》对垃圾进行分类收集</w:t>
      </w:r>
      <w:r>
        <w:rPr>
          <w:rFonts w:hint="eastAsia" w:ascii="仿宋" w:hAnsi="仿宋" w:eastAsia="仿宋" w:cs="仿宋"/>
          <w:color w:val="auto"/>
          <w:sz w:val="32"/>
          <w:szCs w:val="32"/>
          <w:highlight w:val="none"/>
        </w:rPr>
        <w:t>等</w:t>
      </w:r>
      <w:r>
        <w:rPr>
          <w:rFonts w:ascii="仿宋" w:hAnsi="仿宋" w:eastAsia="仿宋" w:cs="仿宋"/>
          <w:color w:val="auto"/>
          <w:sz w:val="32"/>
          <w:szCs w:val="32"/>
          <w:highlight w:val="none"/>
        </w:rPr>
        <w:t>工作</w:t>
      </w: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同时须做好</w:t>
      </w:r>
      <w:r>
        <w:rPr>
          <w:rFonts w:hint="eastAsia" w:ascii="仿宋" w:hAnsi="仿宋" w:eastAsia="仿宋" w:cs="仿宋"/>
          <w:color w:val="auto"/>
          <w:sz w:val="32"/>
          <w:szCs w:val="32"/>
          <w:highlight w:val="none"/>
        </w:rPr>
        <w:t>日常</w:t>
      </w:r>
      <w:r>
        <w:rPr>
          <w:rFonts w:ascii="仿宋" w:hAnsi="仿宋" w:eastAsia="仿宋" w:cs="仿宋"/>
          <w:color w:val="auto"/>
          <w:sz w:val="32"/>
          <w:szCs w:val="32"/>
          <w:highlight w:val="none"/>
        </w:rPr>
        <w:t>消杀事宜</w:t>
      </w: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配合社区相关组织的垃圾分类作业工作。</w:t>
      </w:r>
    </w:p>
    <w:p>
      <w:pPr>
        <w:spacing w:line="24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11</w:t>
      </w:r>
      <w:r>
        <w:rPr>
          <w:rFonts w:ascii="仿宋" w:hAnsi="仿宋" w:eastAsia="仿宋" w:cs="仿宋"/>
          <w:color w:val="auto"/>
          <w:sz w:val="32"/>
          <w:szCs w:val="32"/>
          <w:highlight w:val="none"/>
        </w:rPr>
        <w:t>）保洁范围内小堆无主土头、废弃物应及时清除。</w:t>
      </w:r>
    </w:p>
    <w:p>
      <w:pPr>
        <w:spacing w:line="24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12</w:t>
      </w:r>
      <w:r>
        <w:rPr>
          <w:rFonts w:ascii="仿宋" w:hAnsi="仿宋" w:eastAsia="仿宋" w:cs="仿宋"/>
          <w:color w:val="auto"/>
          <w:sz w:val="32"/>
          <w:szCs w:val="32"/>
          <w:highlight w:val="none"/>
        </w:rPr>
        <w:t>）早晚</w:t>
      </w:r>
      <w:r>
        <w:rPr>
          <w:rFonts w:hint="eastAsia" w:ascii="仿宋" w:hAnsi="仿宋" w:eastAsia="仿宋" w:cs="仿宋"/>
          <w:color w:val="auto"/>
          <w:sz w:val="32"/>
          <w:szCs w:val="32"/>
          <w:highlight w:val="none"/>
          <w:lang w:val="en-US" w:eastAsia="zh-CN"/>
        </w:rPr>
        <w:t>客户</w:t>
      </w:r>
      <w:r>
        <w:rPr>
          <w:rFonts w:ascii="仿宋" w:hAnsi="仿宋" w:eastAsia="仿宋" w:cs="仿宋"/>
          <w:color w:val="auto"/>
          <w:sz w:val="32"/>
          <w:szCs w:val="32"/>
          <w:highlight w:val="none"/>
        </w:rPr>
        <w:t>出行动线</w:t>
      </w:r>
      <w:r>
        <w:rPr>
          <w:rFonts w:hint="eastAsia" w:ascii="仿宋" w:hAnsi="仿宋" w:eastAsia="仿宋" w:cs="仿宋"/>
          <w:color w:val="auto"/>
          <w:sz w:val="32"/>
          <w:szCs w:val="32"/>
          <w:highlight w:val="none"/>
        </w:rPr>
        <w:t>流量大，作业时要十分注意作业</w:t>
      </w:r>
      <w:r>
        <w:rPr>
          <w:rFonts w:hint="eastAsia" w:ascii="仿宋" w:hAnsi="仿宋" w:eastAsia="仿宋" w:cs="仿宋"/>
          <w:color w:val="auto"/>
          <w:sz w:val="32"/>
          <w:szCs w:val="32"/>
          <w:highlight w:val="none"/>
          <w:lang w:val="en-US" w:eastAsia="zh-CN"/>
        </w:rPr>
        <w:t>设备、</w:t>
      </w:r>
      <w:r>
        <w:rPr>
          <w:rFonts w:hint="eastAsia" w:ascii="仿宋" w:hAnsi="仿宋" w:eastAsia="仿宋" w:cs="仿宋"/>
          <w:color w:val="auto"/>
          <w:sz w:val="32"/>
          <w:szCs w:val="32"/>
          <w:highlight w:val="none"/>
        </w:rPr>
        <w:t>工具</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内容</w:t>
      </w:r>
      <w:r>
        <w:rPr>
          <w:rFonts w:hint="eastAsia" w:ascii="仿宋" w:hAnsi="仿宋" w:eastAsia="仿宋" w:cs="仿宋"/>
          <w:color w:val="auto"/>
          <w:sz w:val="32"/>
          <w:szCs w:val="32"/>
          <w:highlight w:val="none"/>
        </w:rPr>
        <w:t>不能影响业主通行，</w:t>
      </w:r>
      <w:r>
        <w:rPr>
          <w:rFonts w:hint="eastAsia" w:ascii="仿宋" w:hAnsi="仿宋" w:eastAsia="仿宋" w:cs="仿宋"/>
          <w:color w:val="auto"/>
          <w:sz w:val="32"/>
          <w:szCs w:val="32"/>
          <w:highlight w:val="none"/>
          <w:lang w:val="en-US" w:eastAsia="zh-CN"/>
        </w:rPr>
        <w:t>行为举止不能</w:t>
      </w:r>
      <w:r>
        <w:rPr>
          <w:rFonts w:hint="eastAsia" w:ascii="仿宋" w:hAnsi="仿宋" w:eastAsia="仿宋" w:cs="仿宋"/>
          <w:color w:val="auto"/>
          <w:sz w:val="32"/>
          <w:szCs w:val="32"/>
          <w:highlight w:val="none"/>
        </w:rPr>
        <w:t>引起业主反感。</w:t>
      </w:r>
    </w:p>
    <w:p>
      <w:pPr>
        <w:spacing w:line="24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3</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对公共设施，如跑、冒、滴、漏水，设施损坏等现象，及时发现并向主管</w:t>
      </w:r>
      <w:r>
        <w:rPr>
          <w:rFonts w:hint="eastAsia" w:ascii="仿宋" w:hAnsi="仿宋" w:eastAsia="仿宋" w:cs="仿宋"/>
          <w:color w:val="auto"/>
          <w:sz w:val="32"/>
          <w:szCs w:val="32"/>
          <w:highlight w:val="none"/>
          <w:lang w:val="en-US" w:eastAsia="zh-CN"/>
        </w:rPr>
        <w:t>/领班</w:t>
      </w:r>
      <w:r>
        <w:rPr>
          <w:rFonts w:hint="eastAsia" w:ascii="仿宋" w:hAnsi="仿宋" w:eastAsia="仿宋" w:cs="仿宋"/>
          <w:color w:val="auto"/>
          <w:sz w:val="32"/>
          <w:szCs w:val="32"/>
          <w:highlight w:val="none"/>
        </w:rPr>
        <w:t>汇报。</w:t>
      </w:r>
    </w:p>
    <w:p>
      <w:pPr>
        <w:pStyle w:val="33"/>
        <w:spacing w:line="24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4</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配合消杀人员定期对责任区域的蚁虫、鼠害进行消杀，确保无“四害”。</w:t>
      </w:r>
    </w:p>
    <w:p>
      <w:pPr>
        <w:pStyle w:val="33"/>
        <w:spacing w:line="240" w:lineRule="auto"/>
        <w:ind w:firstLine="640" w:firstLineChars="200"/>
        <w:rPr>
          <w:rFonts w:ascii="仿宋" w:hAnsi="仿宋" w:eastAsia="仿宋" w:cs="仿宋"/>
          <w:color w:val="auto"/>
          <w:sz w:val="32"/>
          <w:szCs w:val="32"/>
          <w:highlight w:val="none"/>
        </w:rPr>
      </w:pP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5</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每次使用完保洁工具、器具后应清洗干净，统一存放于指定地点，并及时补充或申领保洁工具、器具。</w:t>
      </w:r>
    </w:p>
    <w:p>
      <w:pPr>
        <w:pStyle w:val="33"/>
        <w:spacing w:line="240" w:lineRule="auto"/>
        <w:ind w:firstLine="640" w:firstLineChars="200"/>
        <w:rPr>
          <w:rFonts w:ascii="仿宋" w:hAnsi="仿宋" w:eastAsia="仿宋" w:cs="仿宋"/>
          <w:color w:val="auto"/>
          <w:sz w:val="32"/>
          <w:szCs w:val="32"/>
          <w:highlight w:val="none"/>
        </w:rPr>
      </w:pP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6</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楼内发现可疑人员应及时向主管</w:t>
      </w:r>
      <w:r>
        <w:rPr>
          <w:rFonts w:hint="eastAsia" w:ascii="仿宋" w:hAnsi="仿宋" w:eastAsia="仿宋" w:cs="仿宋"/>
          <w:color w:val="auto"/>
          <w:sz w:val="32"/>
          <w:szCs w:val="32"/>
          <w:highlight w:val="none"/>
          <w:lang w:val="en-US" w:eastAsia="zh-CN"/>
        </w:rPr>
        <w:t>/领班</w:t>
      </w:r>
      <w:r>
        <w:rPr>
          <w:rFonts w:hint="eastAsia" w:ascii="仿宋" w:hAnsi="仿宋" w:eastAsia="仿宋" w:cs="仿宋"/>
          <w:color w:val="auto"/>
          <w:sz w:val="32"/>
          <w:szCs w:val="32"/>
          <w:highlight w:val="none"/>
        </w:rPr>
        <w:t>汇报。</w:t>
      </w:r>
    </w:p>
    <w:p>
      <w:pPr>
        <w:pStyle w:val="33"/>
        <w:spacing w:line="24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7</w:t>
      </w:r>
      <w:r>
        <w:rPr>
          <w:rFonts w:ascii="仿宋" w:hAnsi="仿宋" w:eastAsia="仿宋" w:cs="仿宋"/>
          <w:color w:val="auto"/>
          <w:sz w:val="32"/>
          <w:szCs w:val="32"/>
          <w:highlight w:val="none"/>
        </w:rPr>
        <w:t>）清洁服务费以每月中标人现在工作人员实际出勤为依据，</w:t>
      </w:r>
      <w:r>
        <w:rPr>
          <w:rFonts w:hint="eastAsia" w:ascii="仿宋" w:hAnsi="仿宋" w:eastAsia="仿宋" w:cs="仿宋"/>
          <w:color w:val="auto"/>
          <w:sz w:val="32"/>
          <w:szCs w:val="32"/>
          <w:highlight w:val="none"/>
          <w:lang w:val="en-US" w:eastAsia="zh-CN"/>
        </w:rPr>
        <w:t>当现在工作人员请假时，允许安排其他临时人员接替工作，但应符合约定要求并及时告知招标人，</w:t>
      </w:r>
      <w:r>
        <w:rPr>
          <w:rFonts w:ascii="仿宋" w:hAnsi="仿宋" w:eastAsia="仿宋" w:cs="仿宋"/>
          <w:color w:val="auto"/>
          <w:sz w:val="32"/>
          <w:szCs w:val="32"/>
          <w:highlight w:val="none"/>
        </w:rPr>
        <w:t>如遇人员离职缺编现象应及时告知招标人，须在</w:t>
      </w:r>
      <w:r>
        <w:rPr>
          <w:rFonts w:hint="eastAsia" w:ascii="仿宋" w:hAnsi="仿宋" w:eastAsia="仿宋" w:cs="仿宋"/>
          <w:color w:val="auto"/>
          <w:sz w:val="32"/>
          <w:szCs w:val="32"/>
          <w:highlight w:val="none"/>
          <w:lang w:val="en-US" w:eastAsia="zh-CN"/>
        </w:rPr>
        <w:t>3天</w:t>
      </w:r>
      <w:r>
        <w:rPr>
          <w:rFonts w:ascii="仿宋" w:hAnsi="仿宋" w:eastAsia="仿宋" w:cs="仿宋"/>
          <w:color w:val="auto"/>
          <w:sz w:val="32"/>
          <w:szCs w:val="32"/>
          <w:highlight w:val="none"/>
        </w:rPr>
        <w:t>内补上空缺编制。</w:t>
      </w:r>
    </w:p>
    <w:p>
      <w:pPr>
        <w:spacing w:line="24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8</w:t>
      </w:r>
      <w:r>
        <w:rPr>
          <w:rFonts w:ascii="仿宋" w:hAnsi="仿宋" w:eastAsia="仿宋" w:cs="仿宋"/>
          <w:color w:val="auto"/>
          <w:sz w:val="32"/>
          <w:szCs w:val="32"/>
          <w:highlight w:val="none"/>
        </w:rPr>
        <w:t>）做好市、区等市容考评及其它重大检查评比（如文明城市检查等）庆典活动期间的市容保障任务。</w:t>
      </w:r>
    </w:p>
    <w:p>
      <w:pPr>
        <w:pStyle w:val="33"/>
        <w:spacing w:line="24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9</w:t>
      </w:r>
      <w:r>
        <w:rPr>
          <w:rFonts w:ascii="仿宋" w:hAnsi="仿宋" w:eastAsia="仿宋" w:cs="仿宋"/>
          <w:color w:val="auto"/>
          <w:sz w:val="32"/>
          <w:szCs w:val="32"/>
          <w:highlight w:val="none"/>
        </w:rPr>
        <w:t>）保洁现场工作人员不得</w:t>
      </w:r>
      <w:r>
        <w:rPr>
          <w:rFonts w:hint="eastAsia" w:ascii="仿宋" w:hAnsi="仿宋" w:eastAsia="仿宋" w:cs="仿宋"/>
          <w:color w:val="auto"/>
          <w:sz w:val="32"/>
          <w:szCs w:val="32"/>
          <w:highlight w:val="none"/>
        </w:rPr>
        <w:t>索取小费及财物，因此造成的投诉等其他负面影响由中标人负责，招标人有权视情节轻重做出相应处罚。</w:t>
      </w:r>
    </w:p>
    <w:p>
      <w:pPr>
        <w:pStyle w:val="33"/>
        <w:spacing w:line="240" w:lineRule="auto"/>
        <w:ind w:firstLine="640" w:firstLineChars="200"/>
        <w:rPr>
          <w:rFonts w:ascii="仿宋" w:hAnsi="仿宋" w:eastAsia="仿宋"/>
          <w:color w:val="auto"/>
          <w:sz w:val="32"/>
          <w:szCs w:val="32"/>
          <w:highlight w:val="none"/>
        </w:rPr>
      </w:pP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20</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要注意机械使用安全，所用机械设备、插座板、引线等，作业前需事先须严格检查，谨防因漏电短路而引发火情。</w:t>
      </w:r>
    </w:p>
    <w:p>
      <w:pPr>
        <w:autoSpaceDE w:val="0"/>
        <w:autoSpaceDN w:val="0"/>
        <w:adjustRightInd w:val="0"/>
        <w:spacing w:line="240" w:lineRule="auto"/>
        <w:ind w:firstLine="640" w:firstLineChars="200"/>
        <w:jc w:val="left"/>
        <w:rPr>
          <w:rFonts w:hint="eastAsia" w:ascii="仿宋" w:hAnsi="仿宋" w:eastAsia="仿宋" w:cs="仿宋"/>
          <w:color w:val="auto"/>
          <w:sz w:val="32"/>
          <w:szCs w:val="32"/>
          <w:highlight w:val="none"/>
        </w:rPr>
      </w:pP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21</w:t>
      </w:r>
      <w:r>
        <w:rPr>
          <w:rFonts w:ascii="仿宋" w:hAnsi="仿宋" w:eastAsia="仿宋" w:cs="仿宋"/>
          <w:color w:val="auto"/>
          <w:sz w:val="32"/>
          <w:szCs w:val="32"/>
          <w:highlight w:val="none"/>
        </w:rPr>
        <w:t>）中标人</w:t>
      </w:r>
      <w:r>
        <w:rPr>
          <w:rFonts w:hint="eastAsia" w:ascii="仿宋" w:hAnsi="仿宋" w:eastAsia="仿宋" w:cs="仿宋"/>
          <w:color w:val="auto"/>
          <w:sz w:val="32"/>
          <w:szCs w:val="32"/>
          <w:highlight w:val="none"/>
        </w:rPr>
        <w:t>按合同规定的清洁范围和工作要求，高质量完成各项工作，并严守有关安全作业规定，</w:t>
      </w:r>
      <w:r>
        <w:rPr>
          <w:rFonts w:hint="eastAsia" w:ascii="仿宋" w:hAnsi="仿宋" w:eastAsia="仿宋" w:cs="仿宋"/>
          <w:color w:val="auto"/>
          <w:sz w:val="32"/>
          <w:szCs w:val="32"/>
          <w:highlight w:val="none"/>
          <w:lang w:val="en-US" w:eastAsia="zh-CN"/>
        </w:rPr>
        <w:t>中标人应为保洁员工购买相应的保险，</w:t>
      </w:r>
      <w:r>
        <w:rPr>
          <w:rFonts w:hint="eastAsia" w:ascii="仿宋" w:hAnsi="仿宋" w:eastAsia="仿宋" w:cs="仿宋"/>
          <w:color w:val="auto"/>
          <w:sz w:val="32"/>
          <w:szCs w:val="32"/>
          <w:highlight w:val="none"/>
        </w:rPr>
        <w:t>保洁员工在清洁过程中的任何安全事故均由中标人负责。</w:t>
      </w:r>
    </w:p>
    <w:p>
      <w:pPr>
        <w:autoSpaceDE w:val="0"/>
        <w:autoSpaceDN w:val="0"/>
        <w:adjustRightInd w:val="0"/>
        <w:spacing w:line="500" w:lineRule="exact"/>
        <w:ind w:firstLine="643" w:firstLineChars="200"/>
        <w:jc w:val="left"/>
        <w:rPr>
          <w:rFonts w:ascii="仿宋" w:hAnsi="仿宋" w:eastAsia="仿宋" w:cs="HRLMBQ+ËÎÌå"/>
          <w:b/>
          <w:color w:val="auto"/>
          <w:sz w:val="32"/>
          <w:szCs w:val="32"/>
          <w:highlight w:val="none"/>
        </w:rPr>
      </w:pPr>
      <w:r>
        <w:rPr>
          <w:rFonts w:ascii="仿宋" w:hAnsi="仿宋" w:eastAsia="仿宋" w:cs="Arial"/>
          <w:b/>
          <w:color w:val="auto"/>
          <w:kern w:val="0"/>
          <w:sz w:val="32"/>
          <w:szCs w:val="32"/>
          <w:highlight w:val="none"/>
        </w:rPr>
        <w:t>3.清洁管理</w:t>
      </w:r>
    </w:p>
    <w:p>
      <w:pPr>
        <w:spacing w:line="500" w:lineRule="exact"/>
        <w:ind w:firstLine="640" w:firstLineChars="200"/>
        <w:rPr>
          <w:rFonts w:ascii="仿宋" w:hAnsi="仿宋" w:eastAsia="仿宋" w:cs="HRLMBQ+ËÎÌå"/>
          <w:color w:val="auto"/>
          <w:sz w:val="32"/>
          <w:szCs w:val="32"/>
          <w:highlight w:val="none"/>
        </w:rPr>
      </w:pPr>
      <w:r>
        <w:rPr>
          <w:rFonts w:hint="eastAsia" w:ascii="仿宋" w:hAnsi="仿宋" w:eastAsia="仿宋" w:cs="仿宋"/>
          <w:color w:val="auto"/>
          <w:sz w:val="32"/>
          <w:szCs w:val="32"/>
          <w:highlight w:val="none"/>
        </w:rPr>
        <w:t>应制订科学合理的清洁作业计划、标准和操作流程，根据不同功能区域组织实施，并对清洁作业进行监督、检查、改进。对重点区域应充分利用用户使用时间外进行清洁作业</w:t>
      </w:r>
      <w:r>
        <w:rPr>
          <w:rFonts w:hint="eastAsia" w:ascii="仿宋" w:hAnsi="仿宋" w:eastAsia="仿宋" w:cs="HRLMBQ+ËÎÌå"/>
          <w:color w:val="auto"/>
          <w:sz w:val="32"/>
          <w:szCs w:val="32"/>
          <w:highlight w:val="none"/>
        </w:rPr>
        <w:t>。</w:t>
      </w:r>
    </w:p>
    <w:p>
      <w:pPr>
        <w:autoSpaceDE w:val="0"/>
        <w:autoSpaceDN w:val="0"/>
        <w:adjustRightInd w:val="0"/>
        <w:spacing w:line="500" w:lineRule="exact"/>
        <w:ind w:firstLine="420"/>
        <w:jc w:val="left"/>
        <w:rPr>
          <w:rFonts w:ascii="仿宋" w:hAnsi="仿宋" w:eastAsia="仿宋"/>
          <w:b/>
          <w:bCs/>
          <w:color w:val="auto"/>
          <w:sz w:val="32"/>
          <w:szCs w:val="32"/>
          <w:highlight w:val="none"/>
        </w:rPr>
      </w:pPr>
      <w:r>
        <w:rPr>
          <w:rFonts w:ascii="仿宋" w:hAnsi="仿宋" w:eastAsia="仿宋" w:cs="Arial"/>
          <w:b/>
          <w:color w:val="auto"/>
          <w:kern w:val="0"/>
          <w:sz w:val="32"/>
          <w:szCs w:val="32"/>
          <w:highlight w:val="none"/>
        </w:rPr>
        <w:t>4</w:t>
      </w:r>
      <w:r>
        <w:rPr>
          <w:rFonts w:ascii="仿宋" w:hAnsi="仿宋" w:eastAsia="仿宋" w:cs="Arial"/>
          <w:color w:val="auto"/>
          <w:kern w:val="0"/>
          <w:sz w:val="32"/>
          <w:szCs w:val="32"/>
          <w:highlight w:val="none"/>
        </w:rPr>
        <w:t>.</w:t>
      </w:r>
      <w:r>
        <w:rPr>
          <w:rFonts w:hint="eastAsia" w:ascii="仿宋" w:hAnsi="仿宋" w:eastAsia="仿宋"/>
          <w:b/>
          <w:bCs/>
          <w:color w:val="auto"/>
          <w:sz w:val="32"/>
          <w:szCs w:val="32"/>
          <w:highlight w:val="none"/>
        </w:rPr>
        <w:t>清洁作业标准书</w:t>
      </w:r>
    </w:p>
    <w:tbl>
      <w:tblPr>
        <w:tblStyle w:val="18"/>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3732"/>
        <w:gridCol w:w="2065"/>
        <w:gridCol w:w="1346"/>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jc w:val="center"/>
        </w:trPr>
        <w:tc>
          <w:tcPr>
            <w:tcW w:w="829" w:type="dxa"/>
            <w:vAlign w:val="center"/>
          </w:tcPr>
          <w:p>
            <w:pPr>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范围</w:t>
            </w:r>
          </w:p>
        </w:tc>
        <w:tc>
          <w:tcPr>
            <w:tcW w:w="3732" w:type="dxa"/>
            <w:vAlign w:val="center"/>
          </w:tcPr>
          <w:p>
            <w:pP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作业内容</w:t>
            </w:r>
          </w:p>
        </w:tc>
        <w:tc>
          <w:tcPr>
            <w:tcW w:w="2065" w:type="dxa"/>
            <w:vAlign w:val="center"/>
          </w:tcPr>
          <w:p>
            <w:pPr>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服务标准</w:t>
            </w:r>
          </w:p>
        </w:tc>
        <w:tc>
          <w:tcPr>
            <w:tcW w:w="1346" w:type="dxa"/>
            <w:vAlign w:val="center"/>
          </w:tcPr>
          <w:p>
            <w:pPr>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清洁方式</w:t>
            </w:r>
          </w:p>
        </w:tc>
        <w:tc>
          <w:tcPr>
            <w:tcW w:w="1594" w:type="dxa"/>
            <w:vAlign w:val="center"/>
          </w:tcPr>
          <w:p>
            <w:pPr>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服务频次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9" w:type="dxa"/>
            <w:vMerge w:val="restart"/>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大堂/门厅</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1、清扫公共区域纸屑、烟蒂、杂物等</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无垃圾、水迹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巡视保洁</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9" w:type="dxa"/>
            <w:vMerge w:val="continue"/>
            <w:vAlign w:val="center"/>
          </w:tcPr>
          <w:p>
            <w:pPr>
              <w:jc w:val="cente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2、地面保洁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无灰尘、水迹、污迹</w:t>
            </w:r>
          </w:p>
        </w:tc>
        <w:tc>
          <w:tcPr>
            <w:tcW w:w="1346"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尘推</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pPr>
              <w:jc w:val="cente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3、抹净大门（2M以下）及把手</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无灰尘、印迹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pPr>
              <w:jc w:val="cente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4、抹净大门（2M以上）及把手</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29" w:type="dxa"/>
            <w:vMerge w:val="continue"/>
            <w:vAlign w:val="center"/>
          </w:tcPr>
          <w:p>
            <w:pPr>
              <w:jc w:val="cente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5、标识标牌清抹</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无灰尘、印迹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jc w:val="cente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6、3M以下的玻璃、墙面的保洁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jc w:val="cente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7、3M以上的玻璃、墙面的保洁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大堂、的雨棚清洗</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干净、无灰尘</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w:t>
            </w:r>
            <w:r>
              <w:rPr>
                <w:rFonts w:hint="eastAsia" w:ascii="仿宋" w:hAnsi="仿宋" w:eastAsia="仿宋" w:cs="仿宋"/>
                <w:color w:val="auto"/>
                <w:sz w:val="28"/>
                <w:szCs w:val="28"/>
                <w:highlight w:val="none"/>
                <w:lang w:val="en-US" w:eastAsia="zh-CN"/>
              </w:rPr>
              <w:t>半</w:t>
            </w:r>
            <w:r>
              <w:rPr>
                <w:rFonts w:hint="eastAsia" w:ascii="仿宋" w:hAnsi="仿宋" w:eastAsia="仿宋" w:cs="仿宋"/>
                <w:color w:val="auto"/>
                <w:sz w:val="28"/>
                <w:szCs w:val="28"/>
                <w:highlight w:val="none"/>
              </w:rPr>
              <w:t>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jc w:val="cente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8、天花板除尘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干净、无蜘蛛丝、无印迹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29" w:type="dxa"/>
            <w:vMerge w:val="continue"/>
            <w:vAlign w:val="center"/>
          </w:tcPr>
          <w:p>
            <w:pPr>
              <w:jc w:val="cente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9、踢脚线、墙角擦拭</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无灰尘、印迹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拖洗、擦拭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半月1次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jc w:val="cente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10、公共区域内总台、休息区桌椅</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无灰尘、印迹，无垃圾</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擦拭、清理</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jc w:val="cente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11、公共区域内绿化、陈设品擦拭除尘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无灰尘、印迹，盆内无垃圾落叶</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擦拭、清理</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12、防滑提示牌的摆放</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干净、无破损</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摆放</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潮湿、雨季、清洗作业时摆放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13、上门收集垃圾并分类</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无垃圾落地，垃圾按要求分类</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收集、分类</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每日不少于2次，清运时间以实际工作需求来定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jc w:val="cente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14、垃圾桶桶内垃圾分类，桶身清理，并抹净表面</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无垃圾落地，垃圾桶无异味、水渍、污迹，垃圾无混装，垃圾桶无满溢</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分类、清理、擦拭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jc w:val="cente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15、地面石材晶面保养</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干净、光滑、无污迹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基础保养</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楼层公共区域/电梯厅</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1、地面保洁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干净、无水迹、污迹</w:t>
            </w:r>
          </w:p>
        </w:tc>
        <w:tc>
          <w:tcPr>
            <w:tcW w:w="1346"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打扫、</w:t>
            </w:r>
            <w:r>
              <w:rPr>
                <w:rFonts w:hint="eastAsia" w:ascii="仿宋" w:hAnsi="仿宋" w:eastAsia="仿宋" w:cs="仿宋"/>
                <w:color w:val="auto"/>
                <w:sz w:val="28"/>
                <w:szCs w:val="28"/>
                <w:highlight w:val="none"/>
                <w:lang w:val="en-US" w:eastAsia="zh-CN"/>
              </w:rPr>
              <w:t>尘推</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2、地面石材晶面保养</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干净、光滑、无污迹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基础保养</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玻璃</w:t>
            </w:r>
            <w:r>
              <w:rPr>
                <w:rFonts w:hint="eastAsia" w:ascii="仿宋" w:hAnsi="仿宋" w:eastAsia="仿宋" w:cs="仿宋"/>
                <w:color w:val="auto"/>
                <w:kern w:val="0"/>
                <w:sz w:val="28"/>
                <w:szCs w:val="28"/>
                <w:highlight w:val="none"/>
              </w:rPr>
              <w:t>墙面</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无灰尘、污迹、无蜘蛛网</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4、踢脚线、墙角、天花板、灯具、窗户（台）、栏杆除尘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无灰尘、印迹、蜘蛛网</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拖洗、清理、擦拭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5、收集垃圾并分类</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无垃圾落地，垃圾按要求分类</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收集、分类</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6、垃圾桶桶内垃圾分类，桶身清理，并抹净表面</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无垃圾落地，垃圾桶无异味、水渍、污迹，垃圾无混装，垃圾桶无满溢</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分类、清理、擦拭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shd w:val="clear" w:color="auto" w:fill="auto"/>
            <w:vAlign w:val="center"/>
          </w:tcPr>
          <w:p>
            <w:pP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公共区域不锈钢面板</w:t>
            </w:r>
          </w:p>
        </w:tc>
        <w:tc>
          <w:tcPr>
            <w:tcW w:w="2065" w:type="dxa"/>
            <w:shd w:val="clear" w:color="auto" w:fill="auto"/>
            <w:vAlign w:val="center"/>
          </w:tcPr>
          <w:p>
            <w:pPr>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干净、光滑、无污迹</w:t>
            </w:r>
          </w:p>
        </w:tc>
        <w:tc>
          <w:tcPr>
            <w:tcW w:w="1346" w:type="dxa"/>
            <w:shd w:val="clear" w:color="auto" w:fill="auto"/>
            <w:vAlign w:val="center"/>
          </w:tcPr>
          <w:p>
            <w:pPr>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清洗、上油或打亮</w:t>
            </w:r>
          </w:p>
        </w:tc>
        <w:tc>
          <w:tcPr>
            <w:tcW w:w="1594" w:type="dxa"/>
            <w:shd w:val="clear" w:color="auto" w:fill="auto"/>
            <w:vAlign w:val="center"/>
          </w:tcPr>
          <w:p>
            <w:pPr>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每</w:t>
            </w:r>
            <w:r>
              <w:rPr>
                <w:rFonts w:hint="eastAsia" w:ascii="仿宋" w:hAnsi="仿宋" w:eastAsia="仿宋" w:cs="仿宋"/>
                <w:color w:val="auto"/>
                <w:sz w:val="28"/>
                <w:szCs w:val="28"/>
                <w:highlight w:val="none"/>
                <w:lang w:val="en-US" w:eastAsia="zh-CN"/>
              </w:rPr>
              <w:t>半月</w:t>
            </w:r>
            <w:r>
              <w:rPr>
                <w:rFonts w:hint="eastAsia" w:ascii="仿宋" w:hAnsi="仿宋" w:eastAsia="仿宋" w:cs="仿宋"/>
                <w:color w:val="auto"/>
                <w:sz w:val="28"/>
                <w:szCs w:val="28"/>
                <w:highlight w:val="none"/>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公共卫生间</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1、收集垃圾并分类，清洗垃圾桶</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无垃圾落地、污迹、异味，垃圾按要求分类</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收集、分类、擦拭、清洗</w:t>
            </w:r>
          </w:p>
        </w:tc>
        <w:tc>
          <w:tcPr>
            <w:tcW w:w="1594" w:type="dxa"/>
            <w:vMerge w:val="restart"/>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每日彻底清洁1次，每天巡视、保洁4次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2、卫生间保洁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干净，无垃圾、污迹、异味，无堆放杂物</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Merge w:val="continue"/>
            <w:vAlign w:val="center"/>
          </w:tcPr>
          <w:p>
            <w:pPr>
              <w:jc w:val="cente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shd w:val="clear" w:color="auto" w:fill="auto"/>
            <w:vAlign w:val="center"/>
          </w:tcPr>
          <w:p>
            <w:pP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3、深度清洁</w:t>
            </w:r>
          </w:p>
        </w:tc>
        <w:tc>
          <w:tcPr>
            <w:tcW w:w="2065" w:type="dxa"/>
            <w:shd w:val="clear" w:color="auto" w:fill="auto"/>
            <w:vAlign w:val="center"/>
          </w:tcPr>
          <w:p>
            <w:pPr>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洁具亮化、下水口无异味反味、排风口无污渍灰尘、玻璃胶无发霉、</w:t>
            </w:r>
          </w:p>
        </w:tc>
        <w:tc>
          <w:tcPr>
            <w:tcW w:w="1346" w:type="dxa"/>
            <w:shd w:val="clear" w:color="auto" w:fill="auto"/>
            <w:vAlign w:val="center"/>
          </w:tcPr>
          <w:p>
            <w:pPr>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擦拭</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清洁、用药剂</w:t>
            </w:r>
          </w:p>
        </w:tc>
        <w:tc>
          <w:tcPr>
            <w:tcW w:w="1594" w:type="dxa"/>
            <w:shd w:val="clear" w:color="auto" w:fill="auto"/>
            <w:vAlign w:val="center"/>
          </w:tcPr>
          <w:p>
            <w:pPr>
              <w:jc w:val="cente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每半年1次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电梯轿厢</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1、电梯轿厢内外清洁擦拭</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无垃圾、污渍</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清洁擦拭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2、电梯轿厢及楼层轿厢面板不锈钢保养</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消防楼梯</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1、扶手、闭门器除尘</w:t>
            </w:r>
          </w:p>
        </w:tc>
        <w:tc>
          <w:tcPr>
            <w:tcW w:w="2065" w:type="dxa"/>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2、楼梯地面、墙面及梯阶清扫、擦拭除尘及拣拾垃圾</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无灰尘、无蜘蛛网</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擦拭、清扫</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3、消防门及各类标识牌</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无垃圾、灰尘</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4、窗户（台）、天花板、灯具、栏杆的除尘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干净、无灰尘、无蜘蛛网</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屋面</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1、地面清扫</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干净、无垃圾、无堆放杂物</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清扫</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2、地面清洗</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干净、无污渍</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刷洗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3、标识牌擦拭</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4、排水沟清洁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无垃圾、积水，沟渠畅通</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刷洗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w:t>
            </w:r>
            <w:r>
              <w:rPr>
                <w:rFonts w:hint="eastAsia" w:ascii="仿宋" w:hAnsi="仿宋" w:eastAsia="仿宋" w:cs="仿宋"/>
                <w:color w:val="auto"/>
                <w:sz w:val="28"/>
                <w:szCs w:val="28"/>
                <w:highlight w:val="none"/>
                <w:lang w:val="en-US" w:eastAsia="zh-CN"/>
              </w:rPr>
              <w:t>周</w:t>
            </w:r>
            <w:r>
              <w:rPr>
                <w:rFonts w:hint="eastAsia" w:ascii="仿宋" w:hAnsi="仿宋" w:eastAsia="仿宋" w:cs="仿宋"/>
                <w:color w:val="auto"/>
                <w:sz w:val="28"/>
                <w:szCs w:val="28"/>
                <w:highlight w:val="none"/>
              </w:rPr>
              <w:t>月1次（雨季适时清理）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外围</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1、责任区域地面、水景等的保洁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干净、无垃圾、无杂物、无污渍、无异味</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清扫、拾捡</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2、清理草坪花圃散落废纸、烟蒂、杂物、落叶等</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拾捡</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3、外围责任区域地面的冲洗</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干净、无污渍</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冲洗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4、排水沟、雨水井、窨井盖等清洁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无垃圾、积水，沟渠畅通</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冲洗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5、擦拭室外责任区内各种标识标牌、广告牌、宣传栏等</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6、室外灯具擦拭除尘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无灰尘、无污迹、无蜘蛛网</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7、架空层、信报箱、快递柜等</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8、果皮箱、分类垃圾桶、垃圾中转站垃圾分类及垃圾桶清洗</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带盖垃圾桶密闭，无垃圾落地，垃圾无混装，垃圾桶无异味、无蚊虫、无污迹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分类、冲洗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9、分类垃圾桶及垃圾中转站消杀</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无异味、无蚊虫</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消杀</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天井</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内、外天井清洁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无垃圾、无积土</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非机动车停放点</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停放点保洁、设施除尘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干净、无垃圾、无杂物</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清扫、擦拭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每日巡视保洁，设施除尘每周2次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地下车库</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1、地面的清扫</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清扫</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每日2次，其他巡视保洁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2、地面的冲洗</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干净、无垃圾、无印迹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冲洗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3、下水沟定期清洁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干净、无泥沙</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冲洗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4、天花板、照明设备及标识标牌清抹除尘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5、消防设施、器材除尘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6、安全作业</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穿戴反光背心</w:t>
            </w:r>
          </w:p>
        </w:tc>
        <w:tc>
          <w:tcPr>
            <w:tcW w:w="1346" w:type="dxa"/>
            <w:vAlign w:val="center"/>
          </w:tcPr>
          <w:p>
            <w:pPr>
              <w:jc w:val="center"/>
              <w:rPr>
                <w:rFonts w:ascii="仿宋" w:hAnsi="仿宋" w:eastAsia="仿宋" w:cs="仿宋"/>
                <w:color w:val="auto"/>
                <w:sz w:val="28"/>
                <w:szCs w:val="28"/>
                <w:highlight w:val="none"/>
              </w:rPr>
            </w:pP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作业时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公共区域各类管网、消防及应急设施</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1、消防管道</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2、给排水管道</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3、送、排风管道</w:t>
            </w:r>
          </w:p>
        </w:tc>
        <w:tc>
          <w:tcPr>
            <w:tcW w:w="2065" w:type="dxa"/>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4、送、排风口 </w:t>
            </w:r>
          </w:p>
        </w:tc>
        <w:tc>
          <w:tcPr>
            <w:tcW w:w="2065" w:type="dxa"/>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5、其他管道</w:t>
            </w:r>
          </w:p>
        </w:tc>
        <w:tc>
          <w:tcPr>
            <w:tcW w:w="2065" w:type="dxa"/>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6、消防设施、器材等擦拭除尘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无锈、无灰尘、无杂物</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7、应急灯、消防疏散指示灯、楼层指示灯除尘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无积尘、无污渍</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管理用房</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1、地面、桌面等清洁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无灰尘、垃圾</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拖洗、擦拭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2、门窗的擦拭</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3、室内绿植</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4、收集垃圾并分类</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无垃圾落地，</w:t>
            </w:r>
          </w:p>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垃圾按要求分类</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收集、分类</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保洁工具</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保洁工具摆放、清洗，保洁设备存放、保养</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根据服务处要求定点、有序摆放或存放，工具、设备表面干净，无异味、明显污迹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垃圾清运</w:t>
            </w:r>
          </w:p>
        </w:tc>
        <w:tc>
          <w:tcPr>
            <w:tcW w:w="3732"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1、清运</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每日清运不少于2次，清运时间根据实际需求来定，垃圾日产日清</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清运</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Merge w:val="continue"/>
            <w:vAlign w:val="center"/>
          </w:tcPr>
          <w:p>
            <w:pPr>
              <w:rPr>
                <w:rFonts w:ascii="仿宋" w:hAnsi="仿宋" w:eastAsia="仿宋" w:cs="仿宋"/>
                <w:color w:val="auto"/>
                <w:sz w:val="28"/>
                <w:szCs w:val="28"/>
                <w:highlight w:val="none"/>
              </w:rPr>
            </w:pP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无满桶、漏桶，垃圾不落地、不混装、不混运，桶身无破损 </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分类、清运</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Merge w:val="continue"/>
            <w:vAlign w:val="center"/>
          </w:tcPr>
          <w:p>
            <w:pPr>
              <w:rPr>
                <w:rFonts w:ascii="仿宋" w:hAnsi="仿宋" w:eastAsia="仿宋" w:cs="仿宋"/>
                <w:color w:val="auto"/>
                <w:sz w:val="28"/>
                <w:szCs w:val="28"/>
                <w:highlight w:val="none"/>
              </w:rPr>
            </w:pP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清运后，垃圾容器归位至指定位置、有序摆放</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摆放</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2、定点运送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垃圾运送至项目所属清洁楼或市政指定地点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运送</w:t>
            </w:r>
          </w:p>
        </w:tc>
        <w:tc>
          <w:tcPr>
            <w:tcW w:w="1594" w:type="dxa"/>
            <w:vAlign w:val="center"/>
          </w:tcPr>
          <w:p>
            <w:pPr>
              <w:jc w:val="cente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其他</w:t>
            </w:r>
          </w:p>
        </w:tc>
        <w:tc>
          <w:tcPr>
            <w:tcW w:w="8737" w:type="dxa"/>
            <w:gridSpan w:val="4"/>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根据项目实际情况增加</w:t>
            </w:r>
          </w:p>
        </w:tc>
      </w:tr>
    </w:tbl>
    <w:p>
      <w:pPr>
        <w:rPr>
          <w:rFonts w:ascii="仿宋" w:hAnsi="仿宋" w:eastAsia="仿宋" w:cs="仿宋"/>
          <w:b/>
          <w:bCs/>
          <w:color w:val="auto"/>
          <w:sz w:val="32"/>
          <w:szCs w:val="32"/>
          <w:highlight w:val="none"/>
        </w:rPr>
      </w:pPr>
    </w:p>
    <w:p>
      <w:pPr>
        <w:rPr>
          <w:rFonts w:ascii="仿宋" w:hAnsi="仿宋" w:eastAsia="仿宋" w:cs="仿宋"/>
          <w:b/>
          <w:bCs/>
          <w:color w:val="auto"/>
          <w:sz w:val="32"/>
          <w:szCs w:val="32"/>
          <w:highlight w:val="none"/>
        </w:rPr>
      </w:pPr>
      <w:r>
        <w:rPr>
          <w:rFonts w:ascii="仿宋" w:hAnsi="仿宋" w:eastAsia="仿宋" w:cs="仿宋"/>
          <w:b/>
          <w:bCs/>
          <w:color w:val="auto"/>
          <w:sz w:val="32"/>
          <w:szCs w:val="32"/>
          <w:highlight w:val="none"/>
        </w:rPr>
        <w:t>4.</w:t>
      </w:r>
      <w:r>
        <w:rPr>
          <w:rFonts w:hint="eastAsia" w:ascii="仿宋" w:hAnsi="仿宋" w:eastAsia="仿宋" w:cs="仿宋"/>
          <w:b/>
          <w:bCs/>
          <w:color w:val="auto"/>
          <w:sz w:val="32"/>
          <w:szCs w:val="32"/>
          <w:highlight w:val="none"/>
          <w:lang w:val="en-US" w:eastAsia="zh-CN"/>
        </w:rPr>
        <w:t>1</w:t>
      </w:r>
      <w:r>
        <w:rPr>
          <w:rFonts w:hint="eastAsia" w:ascii="仿宋" w:hAnsi="仿宋" w:eastAsia="仿宋" w:cs="仿宋"/>
          <w:b/>
          <w:bCs/>
          <w:color w:val="auto"/>
          <w:sz w:val="32"/>
          <w:szCs w:val="32"/>
          <w:highlight w:val="none"/>
        </w:rPr>
        <w:t>检查标准</w:t>
      </w:r>
    </w:p>
    <w:tbl>
      <w:tblPr>
        <w:tblStyle w:val="18"/>
        <w:tblpPr w:leftFromText="180" w:rightFromText="180" w:vertAnchor="text" w:horzAnchor="page" w:tblpX="1417" w:tblpY="410"/>
        <w:tblOverlap w:val="never"/>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900"/>
        <w:gridCol w:w="2063"/>
        <w:gridCol w:w="461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5" w:type="dxa"/>
            <w:vAlign w:val="center"/>
          </w:tcPr>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序号</w:t>
            </w:r>
          </w:p>
        </w:tc>
        <w:tc>
          <w:tcPr>
            <w:tcW w:w="900" w:type="dxa"/>
            <w:vAlign w:val="center"/>
          </w:tcPr>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作业大项</w:t>
            </w:r>
          </w:p>
        </w:tc>
        <w:tc>
          <w:tcPr>
            <w:tcW w:w="2063" w:type="dxa"/>
            <w:vAlign w:val="center"/>
          </w:tcPr>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作业小项</w:t>
            </w:r>
          </w:p>
        </w:tc>
        <w:tc>
          <w:tcPr>
            <w:tcW w:w="4610" w:type="dxa"/>
            <w:vAlign w:val="center"/>
          </w:tcPr>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服务标准</w:t>
            </w:r>
          </w:p>
        </w:tc>
        <w:tc>
          <w:tcPr>
            <w:tcW w:w="796" w:type="dxa"/>
            <w:vAlign w:val="center"/>
          </w:tcPr>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1</w:t>
            </w:r>
          </w:p>
        </w:tc>
        <w:tc>
          <w:tcPr>
            <w:tcW w:w="900" w:type="dxa"/>
            <w:vMerge w:val="restart"/>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室内</w:t>
            </w: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大堂玻璃门</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把手无灰尘、印迹</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玻璃、门框、窗框无手印和灰尘，保持光亮、干净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3</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地面石材</w:t>
            </w:r>
          </w:p>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（日常清洁）</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清洁无污迹</w:t>
            </w:r>
          </w:p>
        </w:tc>
        <w:tc>
          <w:tcPr>
            <w:tcW w:w="796" w:type="dxa"/>
            <w:vMerge w:val="restart"/>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4</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清洁无果皮杂物等</w:t>
            </w:r>
          </w:p>
        </w:tc>
        <w:tc>
          <w:tcPr>
            <w:tcW w:w="796" w:type="dxa"/>
            <w:vMerge w:val="continue"/>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5</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石材清洁无污迹、无污染</w:t>
            </w:r>
          </w:p>
        </w:tc>
        <w:tc>
          <w:tcPr>
            <w:tcW w:w="796" w:type="dxa"/>
            <w:vMerge w:val="continue"/>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6</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墙面石材</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表面光亮、无污渍、无划痕、无水渍</w:t>
            </w:r>
          </w:p>
        </w:tc>
        <w:tc>
          <w:tcPr>
            <w:tcW w:w="796" w:type="dxa"/>
            <w:vMerge w:val="restart"/>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7</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各楼层、各区域石材亮度均匀统一，无较大光亮度偏差</w:t>
            </w:r>
          </w:p>
        </w:tc>
        <w:tc>
          <w:tcPr>
            <w:tcW w:w="796" w:type="dxa"/>
            <w:vMerge w:val="continue"/>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8</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垂直电梯</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轿箱地面无垃圾无污渍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9</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电梯门、四壁不锈钢、按键光洁明亮、无污渍、无手印</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10</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电梯门槽无垃圾杂物</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11</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地面地毯干净整洁、无泥沙、无污渍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12</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灯饰排风口无明显积尘、污渍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13</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小品、坐椅</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无灰尘、无污迹、无垃圾</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14</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扶手无灰尘、光亮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15</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不锈钢保养光亮如新</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ascii="仿宋" w:hAnsi="仿宋" w:eastAsia="仿宋" w:cs="仿宋"/>
                <w:color w:val="auto"/>
                <w:sz w:val="28"/>
                <w:szCs w:val="28"/>
                <w:highlight w:val="none"/>
              </w:rPr>
              <w:t>6</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垃圾桶</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外表面无痰渍、无印迹、表面洁净光亮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ascii="仿宋" w:hAnsi="仿宋" w:eastAsia="仿宋" w:cs="仿宋"/>
                <w:color w:val="auto"/>
                <w:sz w:val="28"/>
                <w:szCs w:val="28"/>
                <w:highlight w:val="none"/>
              </w:rPr>
              <w:t>7</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内胆清洁、无异味、消杀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ascii="仿宋" w:hAnsi="仿宋" w:eastAsia="仿宋" w:cs="仿宋"/>
                <w:color w:val="auto"/>
                <w:sz w:val="28"/>
                <w:szCs w:val="28"/>
                <w:highlight w:val="none"/>
              </w:rPr>
              <w:t>8</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垃圾无混装，积存量不超过</w:t>
            </w:r>
            <w:r>
              <w:rPr>
                <w:rFonts w:ascii="仿宋" w:hAnsi="仿宋" w:eastAsia="仿宋" w:cs="仿宋"/>
                <w:color w:val="auto"/>
                <w:sz w:val="28"/>
                <w:szCs w:val="28"/>
                <w:highlight w:val="none"/>
              </w:rPr>
              <w:t>2/3</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ascii="仿宋" w:hAnsi="仿宋" w:eastAsia="仿宋" w:cs="仿宋"/>
                <w:color w:val="auto"/>
                <w:sz w:val="28"/>
                <w:szCs w:val="28"/>
                <w:highlight w:val="none"/>
              </w:rPr>
              <w:t>9</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烟灰缸无污渍、无痰渍、无烟头</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20</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w:t>
            </w:r>
          </w:p>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墙面、地脚线无污渍、光亮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21</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各种开关线板无污渍、无灰尘</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22</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ascii="仿宋" w:hAnsi="仿宋" w:eastAsia="仿宋" w:cs="仿宋"/>
                <w:color w:val="auto"/>
                <w:sz w:val="28"/>
                <w:szCs w:val="28"/>
                <w:highlight w:val="none"/>
              </w:rPr>
              <w:t>天花板</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无蜘蛛网、无污渍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23</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服务台</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服务平台外立面无灰尘、无污迹</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24</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顶部灯具</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灯具无污渍、无灰尘</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25</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天花板无污渍、无灰尘、无蜘蛛网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26</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消防通道（含防火门）</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地面无污迹、无烟头杂物</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27</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墙面、扶手、地脚线无灰尘、无污渍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28</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天花无灰尘、无蜘蛛网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29</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消火栓箱</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消火栓箱无灰尘、无污渍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30</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空调风口</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空调风口无污渍、无灰尘、无蜘蛛网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1</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强弱电、水管井外立面</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地面无污迹、无烟头杂物</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2</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设施设备、管道无灰尘、无污渍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3</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植物花盘、花箱</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无破损、变形</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4</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盆内无垃圾</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35</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家具</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干净、整洁、无尘</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6</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办公区</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地面无尘无纸屑、无污渍保持光洁明亮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7</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墙面无尘渍、无污渍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8</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门无手印、无灰尘、无污渍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9</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窗台、窗框无污渍、无尘渍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0</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电脑、电话等办公设备无污渍、无手印、光洁如新</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1</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办公家具无尘、无纸屑、无污渍、沙发光亮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2</w:t>
            </w:r>
          </w:p>
        </w:tc>
        <w:tc>
          <w:tcPr>
            <w:tcW w:w="900" w:type="dxa"/>
            <w:vMerge w:val="restart"/>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外围部分</w:t>
            </w: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责任区域地面</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干净、无垃圾、无杂物、无污渍、无异味</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3</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小品坐椅</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休闲桌椅无油迹、无污迹、无灰尘</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44</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建筑小品无污迹</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5</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景观、水景</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绿化带内无垃圾</w:t>
            </w:r>
          </w:p>
        </w:tc>
        <w:tc>
          <w:tcPr>
            <w:tcW w:w="796" w:type="dxa"/>
            <w:vAlign w:val="center"/>
          </w:tcPr>
          <w:p>
            <w:pPr>
              <w:rPr>
                <w:rFonts w:ascii="仿宋" w:hAnsi="仿宋" w:eastAsia="仿宋" w:cs="仿宋"/>
                <w:color w:val="auto"/>
                <w:sz w:val="28"/>
                <w:szCs w:val="28"/>
                <w:highlight w:val="none"/>
              </w:rPr>
            </w:pPr>
            <w:r>
              <w:rPr>
                <w:rFonts w:ascii="仿宋" w:hAnsi="仿宋" w:eastAsia="仿宋" w:cs="仿宋"/>
                <w:color w:val="auto"/>
                <w:sz w:val="28"/>
                <w:szCs w:val="28"/>
                <w:highlight w:val="none"/>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6</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喷泉水质清澈、池内无垃圾和沉淀物，无异味。</w:t>
            </w:r>
          </w:p>
        </w:tc>
        <w:tc>
          <w:tcPr>
            <w:tcW w:w="796" w:type="dxa"/>
            <w:vAlign w:val="center"/>
          </w:tcPr>
          <w:p>
            <w:pPr>
              <w:rPr>
                <w:rFonts w:ascii="仿宋" w:hAnsi="仿宋" w:eastAsia="仿宋" w:cs="仿宋"/>
                <w:color w:val="auto"/>
                <w:sz w:val="28"/>
                <w:szCs w:val="28"/>
                <w:highlight w:val="none"/>
              </w:rPr>
            </w:pPr>
            <w:r>
              <w:rPr>
                <w:rFonts w:ascii="仿宋" w:hAnsi="仿宋" w:eastAsia="仿宋" w:cs="仿宋"/>
                <w:color w:val="auto"/>
                <w:sz w:val="28"/>
                <w:szCs w:val="28"/>
                <w:highlight w:val="none"/>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7</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排水沟、雨水井、窨井盖</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无垃圾、积水，沟渠畅通</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8</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垃圾桶、果皮箱</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外表面无痰渍、无印迹、表面洁净光亮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9</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内胆清洁、无异味、消杀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0</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垃圾积存量不超过</w:t>
            </w:r>
            <w:r>
              <w:rPr>
                <w:rFonts w:ascii="仿宋" w:hAnsi="仿宋" w:eastAsia="仿宋" w:cs="仿宋"/>
                <w:color w:val="auto"/>
                <w:sz w:val="28"/>
                <w:szCs w:val="28"/>
                <w:highlight w:val="none"/>
              </w:rPr>
              <w:t>2/3</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1</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烟灰缸无污渍、无痰渍、无烟头</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2</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垃圾房</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垃圾房周围无异味、杂物、污渍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3</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无隔夜垃圾，清洁到位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4</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架空层、信报箱、快递柜等</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5</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室外责任区内各种标识标牌、广告牌、宣传栏等</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干净、无污迹</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6</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室外灯具</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灯具无污渍、无灰尘</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7</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路灯、射灯无污迹、清洁透亮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8</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出入口雨棚</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雨棚无垃圾、无积尘</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9</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玻璃</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玻璃无灰尘、无污渍，保持洁净透亮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0</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屋面、集水沟、下水井</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无垃圾、无杂物、雨水口通畅</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1</w:t>
            </w:r>
          </w:p>
        </w:tc>
        <w:tc>
          <w:tcPr>
            <w:tcW w:w="900" w:type="dxa"/>
            <w:vMerge w:val="restart"/>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地下部分</w:t>
            </w: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车场地面</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地面无油迹、无污渍、无垃圾杂物</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2</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墙面、柱面、标识牌无积尘、污渍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3</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灯具无积尘、无蜘蛛网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4</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交通设施、用具</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减速带、倒车镜、防撞角无积尘、无污渍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5</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垃圾桶</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外表面无痰渍、无印迹、表面洁净光亮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6</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内胆清洁、无异味、消杀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7</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垃圾积存量不超过</w:t>
            </w:r>
            <w:r>
              <w:rPr>
                <w:rFonts w:ascii="仿宋" w:hAnsi="仿宋" w:eastAsia="仿宋" w:cs="仿宋"/>
                <w:color w:val="auto"/>
                <w:sz w:val="28"/>
                <w:szCs w:val="28"/>
                <w:highlight w:val="none"/>
              </w:rPr>
              <w:t>2/3</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8</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烟灰缸无污渍、无痰渍、无烟头</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9</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消防通道（含防火门）</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地面无污迹、无烟头杂物</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0</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墙面、扶手、地脚线无灰尘、无污渍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1</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铁花无灰尘、无蜘蛛网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2</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消火栓箱</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消防管道无灰尘、无蜘蛛网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3</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消火栓箱无灰尘、无污渍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4</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灭火器、消防报警器无灰尘、无污渍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5</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排水沟</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无杂物、无积水，保持畅通</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6</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防火卷帘</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无积尘、污渍、蜘蛛网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7</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不锈钢保养光亮如新</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8</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高空管线</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各类管道无积尘、污渍、蜘蛛网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9</w:t>
            </w:r>
          </w:p>
        </w:tc>
        <w:tc>
          <w:tcPr>
            <w:tcW w:w="900" w:type="dxa"/>
            <w:vMerge w:val="restart"/>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公共卫生间</w:t>
            </w: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蹲位</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蹲位保持无渍、无垢、无异味、并保持水流畅通无阻，瓷器明洁如新</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0</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小便池</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小便池保持无渍、无垢、无异味、并保持水流畅通无阻，瓷器明洁如新</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1</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隔板</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隔板无污渍、痰渍、保持洁净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2</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门、窗户、玻璃</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门、窗户、玻璃无手印、无污渍、洁净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3</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洗手台</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洗手台面清洁、无水迹</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4</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洁具、五金龙头</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洁具、五金龙头无污迹、光亮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5</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平面镜</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平面镜无污渍、无水渍、无手印、保持镜面明净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6</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污水池</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污水池无积水、无杂物、垃圾、洁净</w:t>
            </w:r>
          </w:p>
        </w:tc>
        <w:tc>
          <w:tcPr>
            <w:tcW w:w="796" w:type="dxa"/>
            <w:vAlign w:val="center"/>
          </w:tcPr>
          <w:p>
            <w:pPr>
              <w:rPr>
                <w:rFonts w:ascii="仿宋" w:hAnsi="仿宋" w:eastAsia="仿宋" w:cs="仿宋"/>
                <w:color w:val="auto"/>
                <w:sz w:val="28"/>
                <w:szCs w:val="28"/>
                <w:highlight w:val="none"/>
              </w:rPr>
            </w:pPr>
          </w:p>
        </w:tc>
      </w:tr>
    </w:tbl>
    <w:p>
      <w:pPr>
        <w:spacing w:line="500" w:lineRule="exact"/>
        <w:ind w:firstLine="643" w:firstLineChars="200"/>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lang w:val="en-US" w:eastAsia="zh-CN"/>
        </w:rPr>
        <w:t>5.进场</w:t>
      </w:r>
      <w:r>
        <w:rPr>
          <w:rFonts w:hint="eastAsia" w:ascii="仿宋" w:hAnsi="仿宋" w:eastAsia="仿宋"/>
          <w:b/>
          <w:color w:val="auto"/>
          <w:sz w:val="32"/>
          <w:szCs w:val="32"/>
          <w:highlight w:val="none"/>
        </w:rPr>
        <w:t>计划</w:t>
      </w:r>
      <w:r>
        <w:rPr>
          <w:rFonts w:hint="eastAsia" w:ascii="仿宋" w:hAnsi="仿宋" w:eastAsia="仿宋"/>
          <w:b/>
          <w:color w:val="auto"/>
          <w:sz w:val="32"/>
          <w:szCs w:val="32"/>
          <w:highlight w:val="none"/>
          <w:lang w:eastAsia="zh-CN"/>
        </w:rPr>
        <w:t>：</w:t>
      </w:r>
    </w:p>
    <w:tbl>
      <w:tblPr>
        <w:tblStyle w:val="18"/>
        <w:tblW w:w="83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75"/>
        <w:gridCol w:w="5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317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时间</w:t>
            </w:r>
          </w:p>
        </w:tc>
        <w:tc>
          <w:tcPr>
            <w:tcW w:w="519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事件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3" w:hRule="exact"/>
          <w:jc w:val="center"/>
        </w:trPr>
        <w:tc>
          <w:tcPr>
            <w:tcW w:w="3175"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25</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月</w:t>
            </w:r>
          </w:p>
        </w:tc>
        <w:tc>
          <w:tcPr>
            <w:tcW w:w="5195"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根据招标人的通知时间安排</w:t>
            </w:r>
            <w:r>
              <w:rPr>
                <w:rFonts w:hint="eastAsia" w:ascii="仿宋" w:hAnsi="仿宋" w:eastAsia="仿宋"/>
                <w:color w:val="auto"/>
                <w:sz w:val="32"/>
                <w:szCs w:val="32"/>
                <w:highlight w:val="none"/>
                <w:lang w:val="en-US" w:eastAsia="zh-CN"/>
              </w:rPr>
              <w:t>清洁服务</w:t>
            </w:r>
            <w:r>
              <w:rPr>
                <w:rFonts w:hint="eastAsia" w:ascii="仿宋" w:hAnsi="仿宋" w:eastAsia="仿宋"/>
                <w:color w:val="auto"/>
                <w:sz w:val="32"/>
                <w:szCs w:val="32"/>
                <w:highlight w:val="none"/>
              </w:rPr>
              <w:t>，并积极响应服务</w:t>
            </w:r>
            <w:r>
              <w:rPr>
                <w:rFonts w:hint="eastAsia" w:ascii="仿宋" w:hAnsi="仿宋" w:eastAsia="仿宋"/>
                <w:color w:val="auto"/>
                <w:sz w:val="32"/>
                <w:szCs w:val="32"/>
                <w:highlight w:val="none"/>
                <w:lang w:val="en-US" w:eastAsia="zh-CN"/>
              </w:rPr>
              <w:t>中心</w:t>
            </w:r>
            <w:r>
              <w:rPr>
                <w:rFonts w:hint="eastAsia" w:ascii="仿宋" w:hAnsi="仿宋" w:eastAsia="仿宋"/>
                <w:color w:val="auto"/>
                <w:sz w:val="32"/>
                <w:szCs w:val="32"/>
                <w:highlight w:val="none"/>
              </w:rPr>
              <w:t>的安排。</w:t>
            </w:r>
          </w:p>
        </w:tc>
      </w:tr>
    </w:tbl>
    <w:p>
      <w:pPr>
        <w:spacing w:line="500" w:lineRule="exact"/>
        <w:ind w:firstLine="643" w:firstLineChars="200"/>
        <w:rPr>
          <w:rFonts w:hint="default" w:ascii="仿宋" w:hAnsi="仿宋" w:eastAsia="仿宋"/>
          <w:b/>
          <w:color w:val="auto"/>
          <w:sz w:val="32"/>
          <w:szCs w:val="32"/>
          <w:highlight w:val="none"/>
          <w:lang w:val="en-US"/>
        </w:rPr>
      </w:pPr>
      <w:r>
        <w:rPr>
          <w:rFonts w:hint="eastAsia" w:ascii="仿宋" w:hAnsi="仿宋" w:eastAsia="仿宋"/>
          <w:b/>
          <w:color w:val="auto"/>
          <w:sz w:val="32"/>
          <w:szCs w:val="32"/>
          <w:highlight w:val="none"/>
          <w:lang w:val="en-US" w:eastAsia="zh-CN"/>
        </w:rPr>
        <w:t>三、精开荒：</w:t>
      </w:r>
    </w:p>
    <w:p>
      <w:pPr>
        <w:spacing w:line="500" w:lineRule="exact"/>
        <w:ind w:firstLine="640" w:firstLineChars="20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1.精开荒服务范围：</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此次</w:t>
      </w:r>
      <w:r>
        <w:rPr>
          <w:rFonts w:hint="eastAsia" w:ascii="仿宋" w:hAnsi="仿宋" w:eastAsia="仿宋"/>
          <w:color w:val="auto"/>
          <w:sz w:val="32"/>
          <w:szCs w:val="32"/>
          <w:highlight w:val="none"/>
          <w:lang w:val="en-US" w:eastAsia="zh-CN"/>
        </w:rPr>
        <w:t>精开荒</w:t>
      </w:r>
      <w:r>
        <w:rPr>
          <w:rFonts w:hint="eastAsia" w:ascii="仿宋" w:hAnsi="仿宋" w:eastAsia="仿宋"/>
          <w:color w:val="auto"/>
          <w:sz w:val="32"/>
          <w:szCs w:val="32"/>
          <w:highlight w:val="none"/>
        </w:rPr>
        <w:t>范围针对</w:t>
      </w:r>
      <w:r>
        <w:rPr>
          <w:rFonts w:hint="eastAsia" w:ascii="仿宋" w:hAnsi="仿宋" w:eastAsia="仿宋"/>
          <w:color w:val="auto"/>
          <w:sz w:val="32"/>
          <w:szCs w:val="32"/>
          <w:highlight w:val="none"/>
          <w:lang w:val="en-US" w:eastAsia="zh-CN"/>
        </w:rPr>
        <w:t>字节跳动厦门办公楼</w:t>
      </w:r>
      <w:r>
        <w:rPr>
          <w:rFonts w:hint="eastAsia" w:ascii="仿宋" w:hAnsi="仿宋" w:eastAsia="仿宋"/>
          <w:color w:val="auto"/>
          <w:sz w:val="32"/>
          <w:szCs w:val="32"/>
          <w:highlight w:val="none"/>
        </w:rPr>
        <w:t>项目建筑</w:t>
      </w:r>
      <w:r>
        <w:rPr>
          <w:rFonts w:hint="eastAsia" w:ascii="仿宋" w:hAnsi="仿宋" w:eastAsia="仿宋"/>
          <w:color w:val="auto"/>
          <w:sz w:val="32"/>
          <w:szCs w:val="32"/>
          <w:highlight w:val="none"/>
          <w:lang w:val="en-US" w:eastAsia="zh-CN"/>
        </w:rPr>
        <w:t>面积按</w:t>
      </w:r>
      <w:r>
        <w:rPr>
          <w:rFonts w:hint="eastAsia" w:ascii="仿宋" w:hAnsi="仿宋" w:eastAsia="仿宋"/>
          <w:color w:val="auto"/>
          <w:sz w:val="32"/>
          <w:szCs w:val="32"/>
          <w:highlight w:val="none"/>
        </w:rPr>
        <w:t>80931.57平方米</w:t>
      </w:r>
      <w:r>
        <w:rPr>
          <w:rFonts w:hint="eastAsia" w:ascii="仿宋" w:hAnsi="仿宋" w:eastAsia="仿宋"/>
          <w:color w:val="auto"/>
          <w:sz w:val="32"/>
          <w:szCs w:val="32"/>
          <w:highlight w:val="none"/>
          <w:lang w:val="en-US" w:eastAsia="zh-CN"/>
        </w:rPr>
        <w:t>提供报价（实际精开荒面积以甲方最终核定通知为准，按开荒区域与面积为分阶段作业与结算，本次报价仅体现单位面积的含税价格）</w:t>
      </w:r>
      <w:r>
        <w:rPr>
          <w:rFonts w:hint="eastAsia" w:ascii="仿宋" w:hAnsi="仿宋" w:eastAsia="仿宋"/>
          <w:color w:val="auto"/>
          <w:sz w:val="32"/>
          <w:szCs w:val="32"/>
          <w:highlight w:val="none"/>
        </w:rPr>
        <w:t>。</w:t>
      </w:r>
    </w:p>
    <w:p>
      <w:pPr>
        <w:numPr>
          <w:ilvl w:val="0"/>
          <w:numId w:val="0"/>
        </w:numPr>
        <w:spacing w:line="500" w:lineRule="exact"/>
        <w:ind w:firstLine="640" w:firstLineChars="200"/>
        <w:rPr>
          <w:rFonts w:hint="eastAsia"/>
          <w:color w:val="auto"/>
          <w:highlight w:val="none"/>
          <w:lang w:eastAsia="zh-CN"/>
        </w:rPr>
      </w:pPr>
      <w:r>
        <w:rPr>
          <w:rFonts w:hint="eastAsia" w:ascii="仿宋" w:hAnsi="仿宋" w:eastAsia="仿宋"/>
          <w:color w:val="auto"/>
          <w:sz w:val="32"/>
          <w:szCs w:val="32"/>
          <w:highlight w:val="none"/>
          <w:lang w:val="en-US" w:eastAsia="zh-CN"/>
        </w:rPr>
        <w:t>2.开荒</w:t>
      </w:r>
      <w:r>
        <w:rPr>
          <w:rFonts w:hint="eastAsia" w:ascii="仿宋" w:hAnsi="仿宋" w:eastAsia="仿宋"/>
          <w:color w:val="auto"/>
          <w:sz w:val="32"/>
          <w:szCs w:val="32"/>
          <w:highlight w:val="none"/>
        </w:rPr>
        <w:t>作业要求</w:t>
      </w:r>
      <w:r>
        <w:rPr>
          <w:rFonts w:hint="eastAsia" w:ascii="仿宋" w:hAnsi="仿宋" w:eastAsia="仿宋"/>
          <w:color w:val="auto"/>
          <w:sz w:val="32"/>
          <w:szCs w:val="32"/>
          <w:highlight w:val="none"/>
          <w:lang w:eastAsia="zh-CN"/>
        </w:rPr>
        <w:t>：</w:t>
      </w:r>
    </w:p>
    <w:p>
      <w:pPr>
        <w:spacing w:line="500" w:lineRule="exact"/>
        <w:ind w:firstLine="320" w:firstLineChars="10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（1）</w:t>
      </w:r>
      <w:r>
        <w:rPr>
          <w:rFonts w:hint="eastAsia" w:ascii="仿宋" w:hAnsi="仿宋" w:eastAsia="仿宋"/>
          <w:color w:val="auto"/>
          <w:sz w:val="32"/>
          <w:szCs w:val="32"/>
          <w:highlight w:val="none"/>
          <w:lang w:val="en-US" w:eastAsia="zh-CN"/>
        </w:rPr>
        <w:t>开荒团队要设置2名组长，提前制定合理的开荒方案与清洁区域流程，现场的工作服从招标人安排与调度，每日作业前，需召开安全工作会，宣贯人身安全、作业安全、设备使用安全。作业过程中，需协调好开荒人员合理安排用餐时间、区域，使用专用卫生间。</w:t>
      </w:r>
    </w:p>
    <w:p>
      <w:pPr>
        <w:spacing w:line="500" w:lineRule="exact"/>
        <w:ind w:firstLine="320" w:firstLineChars="10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所有</w:t>
      </w:r>
      <w:r>
        <w:rPr>
          <w:rFonts w:hint="eastAsia" w:ascii="仿宋" w:hAnsi="仿宋" w:eastAsia="仿宋"/>
          <w:color w:val="auto"/>
          <w:sz w:val="32"/>
          <w:szCs w:val="32"/>
          <w:highlight w:val="none"/>
          <w:lang w:val="en-US" w:eastAsia="zh-CN"/>
        </w:rPr>
        <w:t>开荒人员</w:t>
      </w:r>
      <w:r>
        <w:rPr>
          <w:rFonts w:hint="eastAsia" w:ascii="仿宋" w:hAnsi="仿宋" w:eastAsia="仿宋"/>
          <w:color w:val="auto"/>
          <w:sz w:val="32"/>
          <w:szCs w:val="32"/>
          <w:highlight w:val="none"/>
        </w:rPr>
        <w:t>，在工作时间内必须统一身着作业工作服</w:t>
      </w:r>
      <w:r>
        <w:rPr>
          <w:rFonts w:hint="eastAsia" w:ascii="仿宋" w:hAnsi="仿宋" w:eastAsia="仿宋"/>
          <w:color w:val="auto"/>
          <w:sz w:val="32"/>
          <w:szCs w:val="32"/>
          <w:highlight w:val="none"/>
          <w:lang w:val="en-US" w:eastAsia="zh-CN"/>
        </w:rPr>
        <w:t>及反光背心、</w:t>
      </w:r>
      <w:r>
        <w:rPr>
          <w:rFonts w:hint="eastAsia" w:ascii="仿宋" w:hAnsi="仿宋" w:eastAsia="仿宋"/>
          <w:color w:val="auto"/>
          <w:sz w:val="32"/>
          <w:szCs w:val="32"/>
          <w:highlight w:val="none"/>
        </w:rPr>
        <w:t>佩戴</w:t>
      </w:r>
      <w:r>
        <w:rPr>
          <w:rFonts w:hint="eastAsia" w:ascii="仿宋" w:hAnsi="仿宋" w:eastAsia="仿宋"/>
          <w:color w:val="auto"/>
          <w:sz w:val="32"/>
          <w:szCs w:val="32"/>
          <w:highlight w:val="none"/>
          <w:lang w:val="en-US" w:eastAsia="zh-CN"/>
        </w:rPr>
        <w:t>安全帽与身份牌</w:t>
      </w:r>
      <w:r>
        <w:rPr>
          <w:rFonts w:hint="eastAsia" w:ascii="仿宋" w:hAnsi="仿宋" w:eastAsia="仿宋"/>
          <w:color w:val="auto"/>
          <w:sz w:val="32"/>
          <w:szCs w:val="32"/>
          <w:highlight w:val="none"/>
        </w:rPr>
        <w:t>，着装整齐有序，严格遵守招标人之相关管理规定，对应的责任</w:t>
      </w:r>
      <w:r>
        <w:rPr>
          <w:rFonts w:hint="eastAsia" w:ascii="仿宋" w:hAnsi="仿宋" w:eastAsia="仿宋"/>
          <w:color w:val="auto"/>
          <w:sz w:val="32"/>
          <w:szCs w:val="32"/>
          <w:highlight w:val="none"/>
          <w:lang w:val="en-US" w:eastAsia="zh-CN"/>
        </w:rPr>
        <w:t>拓荒</w:t>
      </w:r>
      <w:r>
        <w:rPr>
          <w:rFonts w:hint="eastAsia" w:ascii="仿宋" w:hAnsi="仿宋" w:eastAsia="仿宋"/>
          <w:color w:val="auto"/>
          <w:sz w:val="32"/>
          <w:szCs w:val="32"/>
          <w:highlight w:val="none"/>
        </w:rPr>
        <w:t>区域要相对固定，在工作时间内无</w:t>
      </w:r>
      <w:r>
        <w:rPr>
          <w:rFonts w:hint="eastAsia" w:ascii="仿宋" w:hAnsi="仿宋" w:eastAsia="仿宋"/>
          <w:color w:val="auto"/>
          <w:sz w:val="32"/>
          <w:szCs w:val="32"/>
          <w:highlight w:val="none"/>
          <w:lang w:val="en-US" w:eastAsia="zh-CN"/>
        </w:rPr>
        <w:t>招标人</w:t>
      </w:r>
      <w:r>
        <w:rPr>
          <w:rFonts w:hint="eastAsia" w:ascii="仿宋" w:hAnsi="仿宋" w:eastAsia="仿宋"/>
          <w:color w:val="auto"/>
          <w:sz w:val="32"/>
          <w:szCs w:val="32"/>
          <w:highlight w:val="none"/>
        </w:rPr>
        <w:t>通知或突发状况不得随意离开其工作岗位。</w:t>
      </w:r>
      <w:r>
        <w:rPr>
          <w:rFonts w:hint="eastAsia" w:ascii="仿宋" w:hAnsi="仿宋" w:eastAsia="仿宋"/>
          <w:color w:val="auto"/>
          <w:sz w:val="32"/>
          <w:szCs w:val="32"/>
          <w:highlight w:val="none"/>
          <w:lang w:val="en-US" w:eastAsia="zh-CN"/>
        </w:rPr>
        <w:t>作业过程当中必须时刻保证安全作业，对于可能涉及登高作业、用电作业等时，需要有双人及以上在现场做好防护方可作业。</w:t>
      </w:r>
    </w:p>
    <w:p>
      <w:pPr>
        <w:pStyle w:val="2"/>
        <w:ind w:firstLine="320" w:firstLineChars="1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开荒的工具、耗材或可能使用清洁车，由中标方自行提供，招标人所支付的开荒费已包含此笔费用，后续不在做额外支出。</w:t>
      </w:r>
    </w:p>
    <w:p>
      <w:pPr>
        <w:pStyle w:val="33"/>
        <w:spacing w:line="240" w:lineRule="auto"/>
        <w:ind w:firstLine="640" w:firstLineChars="200"/>
        <w:rPr>
          <w:rFonts w:ascii="仿宋" w:hAnsi="仿宋" w:eastAsia="仿宋" w:cs="仿宋"/>
          <w:color w:val="auto"/>
          <w:sz w:val="32"/>
          <w:szCs w:val="32"/>
          <w:highlight w:val="none"/>
        </w:rPr>
      </w:pPr>
      <w:r>
        <w:rPr>
          <w:rFonts w:hint="eastAsia" w:ascii="仿宋" w:hAnsi="仿宋" w:eastAsia="仿宋"/>
          <w:color w:val="auto"/>
          <w:sz w:val="32"/>
          <w:szCs w:val="32"/>
          <w:highlight w:val="none"/>
          <w:lang w:val="en-US" w:eastAsia="zh-CN"/>
        </w:rPr>
        <w:t>（4）</w:t>
      </w:r>
      <w:r>
        <w:rPr>
          <w:rFonts w:hint="eastAsia" w:ascii="仿宋" w:hAnsi="仿宋" w:eastAsia="仿宋" w:cs="仿宋"/>
          <w:color w:val="auto"/>
          <w:sz w:val="32"/>
          <w:szCs w:val="32"/>
          <w:highlight w:val="none"/>
          <w:lang w:val="en-US" w:eastAsia="zh-CN"/>
        </w:rPr>
        <w:t>开荒</w:t>
      </w:r>
      <w:r>
        <w:rPr>
          <w:rFonts w:ascii="仿宋" w:hAnsi="仿宋" w:eastAsia="仿宋" w:cs="仿宋"/>
          <w:color w:val="auto"/>
          <w:sz w:val="32"/>
          <w:szCs w:val="32"/>
          <w:highlight w:val="none"/>
        </w:rPr>
        <w:t>现场工作人员不得</w:t>
      </w:r>
      <w:r>
        <w:rPr>
          <w:rFonts w:hint="eastAsia" w:ascii="仿宋" w:hAnsi="仿宋" w:eastAsia="仿宋" w:cs="仿宋"/>
          <w:color w:val="auto"/>
          <w:sz w:val="32"/>
          <w:szCs w:val="32"/>
          <w:highlight w:val="none"/>
        </w:rPr>
        <w:t>索取小费及财物，因此造成的投诉等其他负面影响由中标人负责，招标人有权视情节轻重做出相应处罚。</w:t>
      </w:r>
    </w:p>
    <w:p>
      <w:pPr>
        <w:pStyle w:val="33"/>
        <w:spacing w:line="240" w:lineRule="auto"/>
        <w:ind w:firstLine="640" w:firstLineChars="200"/>
        <w:rPr>
          <w:rFonts w:hint="eastAsia" w:ascii="仿宋" w:hAnsi="仿宋" w:eastAsia="仿宋" w:cs="仿宋"/>
          <w:color w:val="auto"/>
          <w:sz w:val="32"/>
          <w:szCs w:val="32"/>
          <w:highlight w:val="none"/>
        </w:rPr>
      </w:pP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5</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要注意机械使用安全，所用机械设备、插座板、引线等，作业前需事先须严格检查，谨防因漏电短路而引发火情。</w:t>
      </w:r>
    </w:p>
    <w:p>
      <w:pPr>
        <w:pStyle w:val="33"/>
        <w:spacing w:line="240" w:lineRule="auto"/>
        <w:ind w:firstLine="640" w:firstLineChars="20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开荒过程需注意做好成品保护工作，因中标方在开荒过程中产生的碰撞、过失及引发的投诉扣款，由中标方承担并照价赔偿。</w:t>
      </w:r>
    </w:p>
    <w:p>
      <w:pPr>
        <w:autoSpaceDE w:val="0"/>
        <w:autoSpaceDN w:val="0"/>
        <w:adjustRightInd w:val="0"/>
        <w:spacing w:line="240" w:lineRule="auto"/>
        <w:ind w:firstLine="640" w:firstLineChars="200"/>
        <w:jc w:val="left"/>
        <w:rPr>
          <w:rFonts w:hint="eastAsia" w:ascii="仿宋" w:hAnsi="仿宋" w:eastAsia="仿宋"/>
          <w:b/>
          <w:color w:val="auto"/>
          <w:sz w:val="32"/>
          <w:szCs w:val="32"/>
          <w:highlight w:val="none"/>
        </w:rPr>
      </w:pPr>
      <w:r>
        <w:rPr>
          <w:rFonts w:hint="eastAsia" w:ascii="仿宋" w:hAnsi="仿宋" w:eastAsia="仿宋"/>
          <w:color w:val="auto"/>
          <w:sz w:val="32"/>
          <w:szCs w:val="32"/>
          <w:highlight w:val="none"/>
          <w:lang w:val="en-US" w:eastAsia="zh-CN"/>
        </w:rPr>
        <w:t>（7）</w:t>
      </w:r>
      <w:r>
        <w:rPr>
          <w:rFonts w:ascii="仿宋" w:hAnsi="仿宋" w:eastAsia="仿宋" w:cs="仿宋"/>
          <w:color w:val="auto"/>
          <w:sz w:val="32"/>
          <w:szCs w:val="32"/>
          <w:highlight w:val="none"/>
        </w:rPr>
        <w:t>中标人</w:t>
      </w:r>
      <w:r>
        <w:rPr>
          <w:rFonts w:hint="eastAsia" w:ascii="仿宋" w:hAnsi="仿宋" w:eastAsia="仿宋" w:cs="仿宋"/>
          <w:color w:val="auto"/>
          <w:sz w:val="32"/>
          <w:szCs w:val="32"/>
          <w:highlight w:val="none"/>
        </w:rPr>
        <w:t>按合同规定的</w:t>
      </w:r>
      <w:r>
        <w:rPr>
          <w:rFonts w:hint="eastAsia" w:ascii="仿宋" w:hAnsi="仿宋" w:eastAsia="仿宋" w:cs="仿宋"/>
          <w:color w:val="auto"/>
          <w:sz w:val="32"/>
          <w:szCs w:val="32"/>
          <w:highlight w:val="none"/>
          <w:lang w:val="en-US" w:eastAsia="zh-CN"/>
        </w:rPr>
        <w:t>开荒</w:t>
      </w:r>
      <w:r>
        <w:rPr>
          <w:rFonts w:hint="eastAsia" w:ascii="仿宋" w:hAnsi="仿宋" w:eastAsia="仿宋" w:cs="仿宋"/>
          <w:color w:val="auto"/>
          <w:sz w:val="32"/>
          <w:szCs w:val="32"/>
          <w:highlight w:val="none"/>
        </w:rPr>
        <w:t>范围和工作要求，高质量完成各项工作，并严守有关安全作业规定，</w:t>
      </w:r>
      <w:r>
        <w:rPr>
          <w:rFonts w:hint="eastAsia" w:ascii="仿宋" w:hAnsi="仿宋" w:eastAsia="仿宋" w:cs="仿宋"/>
          <w:color w:val="auto"/>
          <w:sz w:val="32"/>
          <w:szCs w:val="32"/>
          <w:highlight w:val="none"/>
          <w:lang w:val="en-US" w:eastAsia="zh-CN"/>
        </w:rPr>
        <w:t>中标人应为开荒员工购买相应的保险，开荒</w:t>
      </w:r>
      <w:r>
        <w:rPr>
          <w:rFonts w:hint="eastAsia" w:ascii="仿宋" w:hAnsi="仿宋" w:eastAsia="仿宋" w:cs="仿宋"/>
          <w:color w:val="auto"/>
          <w:sz w:val="32"/>
          <w:szCs w:val="32"/>
          <w:highlight w:val="none"/>
        </w:rPr>
        <w:t>员工在清洁过程中的任何安全事故均由中标人负责。</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lang w:val="en-US" w:eastAsia="zh-CN"/>
        </w:rPr>
        <w:t>四</w:t>
      </w:r>
      <w:r>
        <w:rPr>
          <w:rFonts w:hint="eastAsia" w:ascii="仿宋" w:hAnsi="仿宋" w:eastAsia="仿宋"/>
          <w:b/>
          <w:color w:val="auto"/>
          <w:sz w:val="32"/>
          <w:szCs w:val="32"/>
          <w:highlight w:val="none"/>
        </w:rPr>
        <w:t>、服务期限</w:t>
      </w:r>
    </w:p>
    <w:p>
      <w:pPr>
        <w:pStyle w:val="4"/>
        <w:keepNext w:val="0"/>
        <w:keepLines w:val="0"/>
        <w:spacing w:before="0" w:after="0" w:line="500" w:lineRule="exact"/>
        <w:ind w:firstLine="643" w:firstLineChars="200"/>
        <w:jc w:val="left"/>
        <w:rPr>
          <w:rFonts w:hint="eastAsia" w:ascii="仿宋" w:hAnsi="仿宋" w:eastAsia="仿宋"/>
          <w:color w:val="auto"/>
          <w:sz w:val="32"/>
          <w:highlight w:val="none"/>
          <w:lang w:eastAsia="zh-CN"/>
        </w:rPr>
      </w:pPr>
      <w:bookmarkStart w:id="230" w:name="_Toc24698"/>
      <w:bookmarkStart w:id="231" w:name="_Toc7930"/>
      <w:bookmarkStart w:id="232" w:name="_Toc31063"/>
      <w:bookmarkStart w:id="233" w:name="_Toc29484"/>
      <w:r>
        <w:rPr>
          <w:rFonts w:hint="eastAsia" w:ascii="仿宋" w:hAnsi="仿宋" w:eastAsia="仿宋"/>
          <w:color w:val="auto"/>
          <w:sz w:val="32"/>
          <w:highlight w:val="none"/>
          <w:lang w:val="en-US" w:eastAsia="zh-CN"/>
        </w:rPr>
        <w:t>日常保洁服务</w:t>
      </w:r>
      <w:r>
        <w:rPr>
          <w:rFonts w:hint="eastAsia" w:ascii="仿宋" w:hAnsi="仿宋" w:eastAsia="仿宋"/>
          <w:color w:val="auto"/>
          <w:sz w:val="32"/>
          <w:highlight w:val="none"/>
        </w:rPr>
        <w:t>一年，自202</w:t>
      </w:r>
      <w:r>
        <w:rPr>
          <w:rFonts w:hint="eastAsia" w:ascii="仿宋" w:hAnsi="仿宋" w:eastAsia="仿宋"/>
          <w:color w:val="auto"/>
          <w:sz w:val="32"/>
          <w:highlight w:val="none"/>
          <w:lang w:val="en-US" w:eastAsia="zh-CN"/>
        </w:rPr>
        <w:t>5</w:t>
      </w:r>
      <w:r>
        <w:rPr>
          <w:rFonts w:hint="eastAsia" w:ascii="仿宋" w:hAnsi="仿宋" w:eastAsia="仿宋"/>
          <w:color w:val="auto"/>
          <w:sz w:val="32"/>
          <w:highlight w:val="none"/>
        </w:rPr>
        <w:t>年</w:t>
      </w:r>
      <w:r>
        <w:rPr>
          <w:rFonts w:hint="eastAsia" w:ascii="仿宋" w:hAnsi="仿宋" w:eastAsia="仿宋"/>
          <w:color w:val="auto"/>
          <w:sz w:val="32"/>
          <w:highlight w:val="none"/>
          <w:lang w:val="en-US" w:eastAsia="zh-CN"/>
        </w:rPr>
        <w:t>3</w:t>
      </w:r>
      <w:r>
        <w:rPr>
          <w:rFonts w:hint="eastAsia" w:ascii="仿宋" w:hAnsi="仿宋" w:eastAsia="仿宋"/>
          <w:color w:val="auto"/>
          <w:sz w:val="32"/>
          <w:highlight w:val="none"/>
        </w:rPr>
        <w:t>月1日至202</w:t>
      </w:r>
      <w:r>
        <w:rPr>
          <w:rFonts w:hint="eastAsia" w:ascii="仿宋" w:hAnsi="仿宋" w:eastAsia="仿宋"/>
          <w:color w:val="auto"/>
          <w:sz w:val="32"/>
          <w:highlight w:val="none"/>
          <w:lang w:val="en-US" w:eastAsia="zh-CN"/>
        </w:rPr>
        <w:t>6</w:t>
      </w:r>
      <w:r>
        <w:rPr>
          <w:rFonts w:hint="eastAsia" w:ascii="仿宋" w:hAnsi="仿宋" w:eastAsia="仿宋"/>
          <w:color w:val="auto"/>
          <w:sz w:val="32"/>
          <w:highlight w:val="none"/>
        </w:rPr>
        <w:t>年</w:t>
      </w:r>
      <w:r>
        <w:rPr>
          <w:rFonts w:hint="eastAsia" w:ascii="仿宋" w:hAnsi="仿宋" w:eastAsia="仿宋"/>
          <w:color w:val="auto"/>
          <w:sz w:val="32"/>
          <w:highlight w:val="none"/>
          <w:lang w:val="en-US" w:eastAsia="zh-CN"/>
        </w:rPr>
        <w:t>2</w:t>
      </w:r>
      <w:r>
        <w:rPr>
          <w:rFonts w:hint="eastAsia" w:ascii="仿宋" w:hAnsi="仿宋" w:eastAsia="仿宋"/>
          <w:color w:val="auto"/>
          <w:sz w:val="32"/>
          <w:highlight w:val="none"/>
        </w:rPr>
        <w:t>月</w:t>
      </w:r>
      <w:r>
        <w:rPr>
          <w:rFonts w:hint="eastAsia" w:ascii="仿宋" w:hAnsi="仿宋" w:eastAsia="仿宋"/>
          <w:color w:val="auto"/>
          <w:sz w:val="32"/>
          <w:highlight w:val="none"/>
          <w:lang w:val="en-US" w:eastAsia="zh-CN"/>
        </w:rPr>
        <w:t>28</w:t>
      </w:r>
      <w:r>
        <w:rPr>
          <w:rFonts w:hint="eastAsia" w:ascii="仿宋" w:hAnsi="仿宋" w:eastAsia="仿宋"/>
          <w:color w:val="auto"/>
          <w:sz w:val="32"/>
          <w:highlight w:val="none"/>
        </w:rPr>
        <w:t>日止</w:t>
      </w:r>
      <w:r>
        <w:rPr>
          <w:rFonts w:hint="eastAsia" w:ascii="仿宋" w:hAnsi="仿宋" w:eastAsia="仿宋"/>
          <w:color w:val="auto"/>
          <w:sz w:val="32"/>
          <w:highlight w:val="none"/>
          <w:lang w:eastAsia="zh-CN"/>
        </w:rPr>
        <w:t>；</w:t>
      </w:r>
      <w:bookmarkEnd w:id="230"/>
      <w:bookmarkEnd w:id="231"/>
      <w:bookmarkEnd w:id="232"/>
    </w:p>
    <w:p>
      <w:pPr>
        <w:ind w:firstLine="640"/>
        <w:rPr>
          <w:rFonts w:hint="eastAsia" w:ascii="仿宋" w:hAnsi="仿宋" w:eastAsia="仿宋"/>
          <w:color w:val="auto"/>
          <w:sz w:val="32"/>
          <w:highlight w:val="none"/>
          <w:lang w:val="en-US" w:eastAsia="zh-CN"/>
        </w:rPr>
      </w:pPr>
      <w:r>
        <w:rPr>
          <w:rFonts w:hint="eastAsia" w:ascii="仿宋" w:hAnsi="仿宋" w:eastAsia="仿宋"/>
          <w:b/>
          <w:bCs/>
          <w:color w:val="auto"/>
          <w:sz w:val="32"/>
          <w:highlight w:val="none"/>
          <w:lang w:val="en-US" w:eastAsia="zh-CN"/>
        </w:rPr>
        <w:t>精开荒一年，自2025年3</w:t>
      </w:r>
      <w:r>
        <w:rPr>
          <w:rFonts w:hint="eastAsia" w:ascii="仿宋" w:hAnsi="仿宋" w:eastAsia="仿宋"/>
          <w:b/>
          <w:bCs/>
          <w:color w:val="auto"/>
          <w:sz w:val="32"/>
          <w:highlight w:val="none"/>
        </w:rPr>
        <w:t>月1日</w:t>
      </w:r>
      <w:r>
        <w:rPr>
          <w:rFonts w:hint="eastAsia" w:ascii="仿宋" w:hAnsi="仿宋" w:eastAsia="仿宋"/>
          <w:b/>
          <w:bCs/>
          <w:color w:val="auto"/>
          <w:sz w:val="32"/>
          <w:highlight w:val="none"/>
          <w:lang w:val="en-US" w:eastAsia="zh-CN"/>
        </w:rPr>
        <w:t>至</w:t>
      </w:r>
      <w:r>
        <w:rPr>
          <w:rFonts w:hint="eastAsia" w:ascii="仿宋" w:hAnsi="仿宋" w:eastAsia="仿宋"/>
          <w:b/>
          <w:bCs/>
          <w:color w:val="auto"/>
          <w:sz w:val="32"/>
          <w:highlight w:val="none"/>
        </w:rPr>
        <w:t>202</w:t>
      </w:r>
      <w:r>
        <w:rPr>
          <w:rFonts w:hint="eastAsia" w:ascii="仿宋" w:hAnsi="仿宋" w:eastAsia="仿宋"/>
          <w:b/>
          <w:bCs/>
          <w:color w:val="auto"/>
          <w:sz w:val="32"/>
          <w:highlight w:val="none"/>
          <w:lang w:val="en-US" w:eastAsia="zh-CN"/>
        </w:rPr>
        <w:t>6</w:t>
      </w:r>
      <w:r>
        <w:rPr>
          <w:rFonts w:hint="eastAsia" w:ascii="仿宋" w:hAnsi="仿宋" w:eastAsia="仿宋"/>
          <w:b/>
          <w:bCs/>
          <w:color w:val="auto"/>
          <w:sz w:val="32"/>
          <w:highlight w:val="none"/>
        </w:rPr>
        <w:t>年</w:t>
      </w:r>
      <w:r>
        <w:rPr>
          <w:rFonts w:hint="eastAsia" w:ascii="仿宋" w:hAnsi="仿宋" w:eastAsia="仿宋"/>
          <w:b/>
          <w:bCs/>
          <w:color w:val="auto"/>
          <w:sz w:val="32"/>
          <w:highlight w:val="none"/>
          <w:lang w:val="en-US" w:eastAsia="zh-CN"/>
        </w:rPr>
        <w:t>2</w:t>
      </w:r>
      <w:r>
        <w:rPr>
          <w:rFonts w:hint="eastAsia" w:ascii="仿宋" w:hAnsi="仿宋" w:eastAsia="仿宋"/>
          <w:b/>
          <w:bCs/>
          <w:color w:val="auto"/>
          <w:sz w:val="32"/>
          <w:highlight w:val="none"/>
        </w:rPr>
        <w:t>月</w:t>
      </w:r>
      <w:r>
        <w:rPr>
          <w:rFonts w:hint="eastAsia" w:ascii="仿宋" w:hAnsi="仿宋" w:eastAsia="仿宋"/>
          <w:b/>
          <w:bCs/>
          <w:color w:val="auto"/>
          <w:sz w:val="32"/>
          <w:highlight w:val="none"/>
          <w:lang w:val="en-US" w:eastAsia="zh-CN"/>
        </w:rPr>
        <w:t>28</w:t>
      </w:r>
      <w:r>
        <w:rPr>
          <w:rFonts w:hint="eastAsia" w:ascii="仿宋" w:hAnsi="仿宋" w:eastAsia="仿宋"/>
          <w:b/>
          <w:bCs/>
          <w:color w:val="auto"/>
          <w:sz w:val="32"/>
          <w:highlight w:val="none"/>
        </w:rPr>
        <w:t>日</w:t>
      </w:r>
      <w:r>
        <w:rPr>
          <w:rFonts w:hint="eastAsia" w:ascii="仿宋" w:hAnsi="仿宋" w:eastAsia="仿宋"/>
          <w:b/>
          <w:bCs/>
          <w:color w:val="auto"/>
          <w:sz w:val="32"/>
          <w:highlight w:val="none"/>
          <w:lang w:val="en-US" w:eastAsia="zh-CN"/>
        </w:rPr>
        <w:t>止。（</w:t>
      </w:r>
      <w:r>
        <w:rPr>
          <w:rFonts w:hint="eastAsia" w:ascii="仿宋" w:hAnsi="仿宋" w:eastAsia="仿宋"/>
          <w:b w:val="0"/>
          <w:bCs w:val="0"/>
          <w:color w:val="auto"/>
          <w:sz w:val="32"/>
          <w:szCs w:val="32"/>
          <w:highlight w:val="none"/>
          <w:lang w:val="en-US" w:eastAsia="zh-CN"/>
        </w:rPr>
        <w:t>本年度内开荒作业为分阶段执行，具体开荒区域由投标人提前通知中标人作业范围，每次开荒最高限15个自然日内完成</w:t>
      </w:r>
      <w:r>
        <w:rPr>
          <w:rFonts w:hint="eastAsia" w:ascii="仿宋" w:hAnsi="仿宋" w:eastAsia="仿宋"/>
          <w:b/>
          <w:bCs/>
          <w:color w:val="auto"/>
          <w:sz w:val="32"/>
          <w:highlight w:val="none"/>
          <w:lang w:val="en-US" w:eastAsia="zh-CN"/>
        </w:rPr>
        <w:t>）。</w:t>
      </w:r>
    </w:p>
    <w:p>
      <w:pPr>
        <w:ind w:firstLine="640"/>
        <w:rPr>
          <w:rFonts w:hint="default" w:ascii="仿宋" w:hAnsi="仿宋" w:eastAsia="仿宋"/>
          <w:color w:val="auto"/>
          <w:sz w:val="32"/>
          <w:highlight w:val="none"/>
          <w:lang w:val="en-US" w:eastAsia="zh-CN"/>
        </w:rPr>
      </w:pPr>
      <w:r>
        <w:rPr>
          <w:rFonts w:hint="eastAsia" w:ascii="仿宋" w:hAnsi="仿宋" w:eastAsia="仿宋"/>
          <w:color w:val="auto"/>
          <w:sz w:val="32"/>
          <w:highlight w:val="none"/>
          <w:lang w:val="en-US" w:eastAsia="zh-CN"/>
        </w:rPr>
        <w:t>以</w:t>
      </w:r>
      <w:r>
        <w:rPr>
          <w:rFonts w:hint="eastAsia" w:ascii="仿宋" w:hAnsi="仿宋" w:eastAsia="仿宋"/>
          <w:color w:val="auto"/>
          <w:sz w:val="32"/>
          <w:highlight w:val="none"/>
        </w:rPr>
        <w:t>合同签订日期为准</w:t>
      </w:r>
      <w:r>
        <w:rPr>
          <w:rFonts w:hint="eastAsia" w:ascii="仿宋" w:hAnsi="仿宋" w:eastAsia="仿宋"/>
          <w:color w:val="auto"/>
          <w:sz w:val="32"/>
          <w:highlight w:val="none"/>
          <w:lang w:eastAsia="zh-CN"/>
        </w:rPr>
        <w:t>，</w:t>
      </w:r>
      <w:r>
        <w:rPr>
          <w:rFonts w:hint="eastAsia" w:ascii="仿宋" w:hAnsi="仿宋" w:eastAsia="仿宋"/>
          <w:color w:val="auto"/>
          <w:sz w:val="32"/>
          <w:highlight w:val="none"/>
          <w:lang w:val="en-US" w:eastAsia="zh-CN"/>
        </w:rPr>
        <w:t>合同到期，如投标方每月供评分数达85分及以上，年度供评分数合计达85分及以上，且愿意按原价提供服务可书面告知甲方申请合同续签1年。</w:t>
      </w:r>
      <w:r>
        <w:rPr>
          <w:rFonts w:hint="eastAsia" w:ascii="仿宋" w:hAnsi="仿宋" w:eastAsia="仿宋"/>
          <w:color w:val="auto"/>
          <w:sz w:val="32"/>
          <w:highlight w:val="none"/>
        </w:rPr>
        <w:t>在本合同期内，如</w:t>
      </w:r>
      <w:r>
        <w:rPr>
          <w:rFonts w:hint="eastAsia" w:ascii="仿宋" w:hAnsi="仿宋" w:eastAsia="仿宋"/>
          <w:color w:val="auto"/>
          <w:sz w:val="32"/>
          <w:highlight w:val="none"/>
          <w:lang w:val="en-US" w:eastAsia="zh-CN"/>
        </w:rPr>
        <w:t>业主</w:t>
      </w:r>
      <w:r>
        <w:rPr>
          <w:rFonts w:hint="eastAsia" w:ascii="仿宋" w:hAnsi="仿宋" w:eastAsia="仿宋"/>
          <w:color w:val="auto"/>
          <w:sz w:val="32"/>
          <w:highlight w:val="none"/>
        </w:rPr>
        <w:t>单位未向甲方采购本服务，本合同自动终止；实际进场时间以甲方书面通知为准。</w:t>
      </w:r>
      <w:r>
        <w:rPr>
          <w:rFonts w:hint="eastAsia" w:ascii="仿宋" w:hAnsi="仿宋" w:eastAsia="仿宋"/>
          <w:color w:val="auto"/>
          <w:sz w:val="32"/>
          <w:highlight w:val="none"/>
          <w:lang w:val="en-US" w:eastAsia="zh-CN"/>
        </w:rPr>
        <w:t>参与本次投标的供应商必须安排现场踏勘以充分了解服务范围和需求，如未满足现场踏勘要求，则视为报价无效。</w:t>
      </w:r>
    </w:p>
    <w:p>
      <w:pPr>
        <w:pStyle w:val="4"/>
        <w:keepNext w:val="0"/>
        <w:keepLines w:val="0"/>
        <w:spacing w:before="0" w:after="0" w:line="500" w:lineRule="exact"/>
        <w:ind w:firstLine="643" w:firstLineChars="200"/>
        <w:jc w:val="left"/>
        <w:rPr>
          <w:rFonts w:hint="eastAsia" w:ascii="仿宋" w:hAnsi="仿宋" w:eastAsia="仿宋"/>
          <w:color w:val="auto"/>
          <w:sz w:val="32"/>
          <w:highlight w:val="none"/>
        </w:rPr>
      </w:pPr>
      <w:bookmarkStart w:id="234" w:name="_Toc23173"/>
      <w:bookmarkStart w:id="235" w:name="_Toc8322"/>
      <w:bookmarkStart w:id="236" w:name="_Toc29017"/>
      <w:r>
        <w:rPr>
          <w:rFonts w:hint="eastAsia" w:ascii="仿宋" w:hAnsi="仿宋" w:eastAsia="仿宋"/>
          <w:color w:val="auto"/>
          <w:sz w:val="32"/>
          <w:highlight w:val="none"/>
        </w:rPr>
        <w:t>注：若有疑问或需前往踏勘，请与</w:t>
      </w:r>
      <w:r>
        <w:rPr>
          <w:rFonts w:hint="eastAsia" w:ascii="仿宋" w:hAnsi="仿宋" w:eastAsia="仿宋"/>
          <w:color w:val="auto"/>
          <w:sz w:val="32"/>
          <w:highlight w:val="none"/>
          <w:lang w:val="en-US" w:eastAsia="zh-CN"/>
        </w:rPr>
        <w:t>陈先生</w:t>
      </w:r>
      <w:r>
        <w:rPr>
          <w:rFonts w:hint="eastAsia" w:ascii="仿宋" w:hAnsi="仿宋" w:eastAsia="仿宋"/>
          <w:color w:val="auto"/>
          <w:sz w:val="32"/>
          <w:highlight w:val="none"/>
        </w:rPr>
        <w:t>联系，联系方式：</w:t>
      </w:r>
      <w:r>
        <w:rPr>
          <w:rFonts w:hint="eastAsia" w:ascii="仿宋" w:hAnsi="仿宋" w:eastAsia="仿宋"/>
          <w:color w:val="auto"/>
          <w:sz w:val="32"/>
          <w:highlight w:val="none"/>
          <w:lang w:val="en-US" w:eastAsia="zh-CN"/>
        </w:rPr>
        <w:t>13950010988</w:t>
      </w:r>
      <w:r>
        <w:rPr>
          <w:rFonts w:hint="eastAsia" w:ascii="仿宋" w:hAnsi="仿宋" w:eastAsia="仿宋"/>
          <w:color w:val="auto"/>
          <w:sz w:val="32"/>
          <w:highlight w:val="none"/>
        </w:rPr>
        <w:t>。</w:t>
      </w:r>
      <w:bookmarkEnd w:id="234"/>
      <w:bookmarkEnd w:id="235"/>
      <w:bookmarkEnd w:id="236"/>
    </w:p>
    <w:p>
      <w:pPr>
        <w:pStyle w:val="4"/>
        <w:keepNext w:val="0"/>
        <w:keepLines w:val="0"/>
        <w:spacing w:before="0" w:after="0" w:line="500" w:lineRule="exact"/>
        <w:jc w:val="center"/>
        <w:rPr>
          <w:rFonts w:hint="eastAsia" w:ascii="仿宋" w:hAnsi="仿宋" w:eastAsia="仿宋"/>
          <w:color w:val="auto"/>
          <w:sz w:val="32"/>
          <w:highlight w:val="none"/>
        </w:rPr>
      </w:pPr>
    </w:p>
    <w:p>
      <w:pPr>
        <w:pStyle w:val="4"/>
        <w:keepNext w:val="0"/>
        <w:keepLines w:val="0"/>
        <w:spacing w:before="0" w:after="0" w:line="500" w:lineRule="exact"/>
        <w:jc w:val="both"/>
        <w:rPr>
          <w:rFonts w:hint="eastAsia" w:ascii="仿宋" w:hAnsi="仿宋" w:eastAsia="仿宋"/>
          <w:b w:val="0"/>
          <w:bCs w:val="0"/>
          <w:color w:val="auto"/>
          <w:sz w:val="32"/>
          <w:highlight w:val="none"/>
          <w:shd w:val="clear" w:color="auto" w:fill="auto"/>
        </w:rPr>
      </w:pPr>
    </w:p>
    <w:p>
      <w:pPr>
        <w:pStyle w:val="4"/>
        <w:keepNext w:val="0"/>
        <w:keepLines w:val="0"/>
        <w:spacing w:before="0" w:after="0" w:line="500" w:lineRule="exact"/>
        <w:jc w:val="center"/>
        <w:rPr>
          <w:rFonts w:hint="eastAsia" w:ascii="仿宋" w:hAnsi="仿宋" w:eastAsia="仿宋"/>
          <w:b w:val="0"/>
          <w:bCs w:val="0"/>
          <w:color w:val="auto"/>
          <w:sz w:val="32"/>
          <w:highlight w:val="none"/>
          <w:shd w:val="clear" w:color="auto" w:fill="auto"/>
        </w:rPr>
      </w:pPr>
    </w:p>
    <w:p>
      <w:pPr>
        <w:pStyle w:val="4"/>
        <w:keepNext w:val="0"/>
        <w:keepLines w:val="0"/>
        <w:spacing w:before="0" w:after="0" w:line="500" w:lineRule="exact"/>
        <w:jc w:val="center"/>
        <w:rPr>
          <w:rFonts w:hint="eastAsia" w:ascii="仿宋" w:hAnsi="仿宋" w:eastAsia="仿宋"/>
          <w:b w:val="0"/>
          <w:bCs w:val="0"/>
          <w:color w:val="auto"/>
          <w:sz w:val="32"/>
          <w:highlight w:val="none"/>
          <w:shd w:val="clear" w:color="auto" w:fill="auto"/>
        </w:rPr>
      </w:pPr>
    </w:p>
    <w:p>
      <w:pPr>
        <w:pStyle w:val="4"/>
        <w:keepNext w:val="0"/>
        <w:keepLines w:val="0"/>
        <w:spacing w:before="0" w:after="0" w:line="500" w:lineRule="exact"/>
        <w:jc w:val="center"/>
        <w:rPr>
          <w:rFonts w:ascii="仿宋" w:hAnsi="仿宋" w:eastAsia="仿宋"/>
          <w:b w:val="0"/>
          <w:bCs w:val="0"/>
          <w:color w:val="auto"/>
          <w:sz w:val="32"/>
          <w:highlight w:val="none"/>
        </w:rPr>
      </w:pPr>
      <w:bookmarkStart w:id="237" w:name="_Toc13405"/>
      <w:bookmarkStart w:id="238" w:name="_Toc29590"/>
      <w:bookmarkStart w:id="239" w:name="_Toc32643"/>
      <w:r>
        <w:rPr>
          <w:rFonts w:hint="eastAsia" w:ascii="仿宋" w:hAnsi="仿宋" w:eastAsia="仿宋"/>
          <w:b w:val="0"/>
          <w:bCs w:val="0"/>
          <w:color w:val="auto"/>
          <w:sz w:val="32"/>
          <w:highlight w:val="none"/>
          <w:shd w:val="clear" w:color="auto" w:fill="auto"/>
        </w:rPr>
        <w:t>第</w:t>
      </w:r>
      <w:r>
        <w:rPr>
          <w:rFonts w:hint="eastAsia" w:ascii="仿宋" w:hAnsi="仿宋" w:eastAsia="仿宋"/>
          <w:b w:val="0"/>
          <w:bCs w:val="0"/>
          <w:color w:val="auto"/>
          <w:sz w:val="32"/>
          <w:highlight w:val="none"/>
        </w:rPr>
        <w:t>二节 商务技术响应要求</w:t>
      </w:r>
      <w:bookmarkEnd w:id="233"/>
      <w:bookmarkEnd w:id="237"/>
      <w:bookmarkEnd w:id="238"/>
      <w:bookmarkEnd w:id="239"/>
    </w:p>
    <w:p>
      <w:pPr>
        <w:spacing w:line="500" w:lineRule="exact"/>
        <w:rPr>
          <w:rFonts w:ascii="仿宋" w:hAnsi="仿宋" w:eastAsia="仿宋"/>
          <w:b w:val="0"/>
          <w:color w:val="auto"/>
          <w:sz w:val="32"/>
          <w:szCs w:val="32"/>
          <w:highlight w:val="none"/>
        </w:rPr>
      </w:pPr>
      <w:r>
        <w:rPr>
          <w:rFonts w:hint="eastAsia" w:ascii="仿宋" w:hAnsi="仿宋" w:eastAsia="仿宋"/>
          <w:b w:val="0"/>
          <w:color w:val="auto"/>
          <w:sz w:val="32"/>
          <w:szCs w:val="32"/>
          <w:highlight w:val="none"/>
        </w:rPr>
        <w:t>一、商务要求</w:t>
      </w:r>
    </w:p>
    <w:p>
      <w:pPr>
        <w:widowControl/>
        <w:adjustRightInd w:val="0"/>
        <w:snapToGrid w:val="0"/>
        <w:spacing w:before="60" w:beforeLines="25" w:after="60" w:afterLines="25" w:line="500" w:lineRule="exact"/>
        <w:ind w:firstLine="560" w:firstLineChars="200"/>
        <w:rPr>
          <w:rFonts w:ascii="仿宋" w:hAnsi="仿宋" w:eastAsia="仿宋"/>
          <w:color w:val="auto"/>
          <w:sz w:val="32"/>
          <w:szCs w:val="32"/>
          <w:highlight w:val="none"/>
        </w:rPr>
      </w:pPr>
      <w:r>
        <w:rPr>
          <w:rFonts w:hint="eastAsia" w:ascii="仿宋" w:hAnsi="仿宋" w:eastAsia="仿宋"/>
          <w:color w:val="auto"/>
          <w:sz w:val="28"/>
          <w:szCs w:val="28"/>
          <w:highlight w:val="none"/>
        </w:rPr>
        <w:t>★</w:t>
      </w:r>
      <w:r>
        <w:rPr>
          <w:rFonts w:ascii="仿宋" w:hAnsi="仿宋" w:eastAsia="仿宋"/>
          <w:color w:val="auto"/>
          <w:sz w:val="32"/>
          <w:szCs w:val="32"/>
          <w:highlight w:val="none"/>
        </w:rPr>
        <w:t>1、投标人应具备独立的法人资格，并提供法人营业执照（副本）复印件(加盖</w:t>
      </w:r>
      <w:r>
        <w:rPr>
          <w:rFonts w:hint="eastAsia" w:ascii="仿宋" w:hAnsi="仿宋" w:eastAsia="仿宋"/>
          <w:color w:val="auto"/>
          <w:sz w:val="32"/>
          <w:szCs w:val="32"/>
          <w:highlight w:val="none"/>
        </w:rPr>
        <w:t>投标人</w:t>
      </w:r>
      <w:r>
        <w:rPr>
          <w:rFonts w:ascii="仿宋" w:hAnsi="仿宋" w:eastAsia="仿宋"/>
          <w:color w:val="auto"/>
          <w:sz w:val="32"/>
          <w:szCs w:val="32"/>
          <w:highlight w:val="none"/>
        </w:rPr>
        <w:t>公章)。</w:t>
      </w:r>
    </w:p>
    <w:p>
      <w:pPr>
        <w:widowControl/>
        <w:adjustRightInd w:val="0"/>
        <w:snapToGrid w:val="0"/>
        <w:spacing w:before="60" w:beforeLines="25" w:after="60" w:afterLines="25" w:line="500" w:lineRule="exact"/>
        <w:ind w:firstLine="560" w:firstLineChars="200"/>
        <w:rPr>
          <w:rFonts w:ascii="仿宋" w:hAnsi="仿宋" w:eastAsia="仿宋"/>
          <w:b w:val="0"/>
          <w:bCs w:val="0"/>
          <w:color w:val="auto"/>
          <w:sz w:val="32"/>
          <w:szCs w:val="32"/>
          <w:highlight w:val="none"/>
        </w:rPr>
      </w:pPr>
      <w:r>
        <w:rPr>
          <w:rFonts w:hint="eastAsia" w:ascii="仿宋" w:hAnsi="仿宋" w:eastAsia="仿宋"/>
          <w:color w:val="auto"/>
          <w:sz w:val="28"/>
          <w:szCs w:val="28"/>
          <w:highlight w:val="none"/>
        </w:rPr>
        <w:t>★</w:t>
      </w:r>
      <w:r>
        <w:rPr>
          <w:rFonts w:ascii="仿宋" w:hAnsi="仿宋" w:eastAsia="仿宋"/>
          <w:color w:val="auto"/>
          <w:sz w:val="32"/>
          <w:szCs w:val="32"/>
          <w:highlight w:val="none"/>
        </w:rPr>
        <w:t>2、投标人</w:t>
      </w:r>
      <w:r>
        <w:rPr>
          <w:rFonts w:hint="eastAsia" w:ascii="仿宋" w:hAnsi="仿宋" w:eastAsia="仿宋"/>
          <w:color w:val="auto"/>
          <w:sz w:val="32"/>
          <w:szCs w:val="32"/>
          <w:highlight w:val="none"/>
        </w:rPr>
        <w:t>授</w:t>
      </w:r>
      <w:r>
        <w:rPr>
          <w:rFonts w:ascii="仿宋" w:hAnsi="仿宋" w:eastAsia="仿宋"/>
          <w:color w:val="auto"/>
          <w:sz w:val="32"/>
          <w:szCs w:val="32"/>
          <w:highlight w:val="none"/>
        </w:rPr>
        <w:t>权代表若不是企业法定代表人，应提供法人授权书原件，</w:t>
      </w:r>
      <w:r>
        <w:rPr>
          <w:rFonts w:ascii="仿宋" w:hAnsi="仿宋" w:eastAsia="仿宋"/>
          <w:b w:val="0"/>
          <w:bCs w:val="0"/>
          <w:color w:val="auto"/>
          <w:sz w:val="32"/>
          <w:szCs w:val="32"/>
          <w:highlight w:val="none"/>
        </w:rPr>
        <w:t>并提供被授权代表身份证复印件。</w:t>
      </w:r>
    </w:p>
    <w:p>
      <w:pPr>
        <w:pStyle w:val="2"/>
        <w:ind w:firstLine="560" w:firstLineChars="200"/>
        <w:rPr>
          <w:rFonts w:ascii="仿宋" w:hAnsi="仿宋" w:eastAsia="仿宋"/>
          <w:b w:val="0"/>
          <w:bCs w:val="0"/>
          <w:color w:val="auto"/>
          <w:sz w:val="32"/>
          <w:szCs w:val="32"/>
          <w:highlight w:val="none"/>
        </w:rPr>
      </w:pPr>
      <w:r>
        <w:rPr>
          <w:rFonts w:hint="eastAsia" w:ascii="仿宋" w:hAnsi="仿宋" w:eastAsia="仿宋"/>
          <w:color w:val="auto"/>
          <w:sz w:val="28"/>
          <w:szCs w:val="28"/>
          <w:highlight w:val="none"/>
        </w:rPr>
        <w:t>★</w:t>
      </w:r>
      <w:r>
        <w:rPr>
          <w:rFonts w:hint="eastAsia" w:ascii="仿宋" w:hAnsi="仿宋" w:eastAsia="仿宋"/>
          <w:b w:val="0"/>
          <w:bCs w:val="0"/>
          <w:color w:val="auto"/>
          <w:sz w:val="32"/>
          <w:szCs w:val="32"/>
          <w:highlight w:val="none"/>
        </w:rPr>
        <w:t>3、投标人需提供自</w:t>
      </w:r>
      <w:r>
        <w:rPr>
          <w:rFonts w:ascii="仿宋" w:hAnsi="仿宋" w:eastAsia="仿宋"/>
          <w:b w:val="0"/>
          <w:bCs w:val="0"/>
          <w:color w:val="auto"/>
          <w:sz w:val="32"/>
          <w:szCs w:val="32"/>
          <w:highlight w:val="none"/>
        </w:rPr>
        <w:t>202</w:t>
      </w:r>
      <w:r>
        <w:rPr>
          <w:rFonts w:hint="eastAsia" w:ascii="仿宋" w:hAnsi="仿宋" w:eastAsia="仿宋"/>
          <w:b w:val="0"/>
          <w:bCs w:val="0"/>
          <w:color w:val="auto"/>
          <w:sz w:val="32"/>
          <w:szCs w:val="32"/>
          <w:highlight w:val="none"/>
          <w:lang w:val="en-US" w:eastAsia="zh-CN"/>
        </w:rPr>
        <w:t>1</w:t>
      </w:r>
      <w:r>
        <w:rPr>
          <w:rFonts w:ascii="仿宋" w:hAnsi="仿宋" w:eastAsia="仿宋"/>
          <w:b w:val="0"/>
          <w:bCs w:val="0"/>
          <w:color w:val="auto"/>
          <w:sz w:val="32"/>
          <w:szCs w:val="32"/>
          <w:highlight w:val="none"/>
        </w:rPr>
        <w:t>年1月1日以来（以合同签订时间为准）服务厦门区域不少于3（含）家的物业写字楼</w:t>
      </w:r>
      <w:r>
        <w:rPr>
          <w:rFonts w:hint="eastAsia" w:ascii="仿宋" w:hAnsi="仿宋" w:eastAsia="仿宋"/>
          <w:b w:val="0"/>
          <w:bCs w:val="0"/>
          <w:color w:val="auto"/>
          <w:sz w:val="32"/>
          <w:szCs w:val="32"/>
          <w:highlight w:val="none"/>
          <w:lang w:val="en-US" w:eastAsia="zh-CN"/>
        </w:rPr>
        <w:t>综合体</w:t>
      </w:r>
      <w:r>
        <w:rPr>
          <w:rFonts w:hint="eastAsia" w:ascii="仿宋" w:hAnsi="仿宋" w:eastAsia="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服务面积≥60000㎡且物业费单价≥10元/㎡，物业费</w:t>
      </w:r>
      <w:r>
        <w:rPr>
          <w:rFonts w:hint="eastAsia" w:ascii="仿宋" w:hAnsi="仿宋" w:eastAsia="仿宋"/>
          <w:b w:val="0"/>
          <w:bCs w:val="0"/>
          <w:color w:val="auto"/>
          <w:sz w:val="32"/>
          <w:szCs w:val="32"/>
          <w:highlight w:val="none"/>
          <w:lang w:val="en-US" w:eastAsia="zh-CN"/>
        </w:rPr>
        <w:t>含水电能耗公摊等）</w:t>
      </w:r>
      <w:r>
        <w:rPr>
          <w:rFonts w:hint="eastAsia" w:ascii="仿宋" w:hAnsi="仿宋" w:eastAsia="仿宋" w:cs="仿宋"/>
          <w:b w:val="0"/>
          <w:bCs w:val="0"/>
          <w:color w:val="auto"/>
          <w:sz w:val="32"/>
          <w:szCs w:val="32"/>
          <w:highlight w:val="none"/>
          <w:lang w:val="en-US" w:eastAsia="zh-CN"/>
        </w:rPr>
        <w:t>业绩合同（需</w:t>
      </w:r>
      <w:r>
        <w:rPr>
          <w:rFonts w:hint="eastAsia" w:ascii="仿宋" w:hAnsi="仿宋" w:eastAsia="仿宋" w:cs="仿宋"/>
          <w:b w:val="0"/>
          <w:bCs w:val="0"/>
          <w:color w:val="auto"/>
          <w:sz w:val="32"/>
          <w:szCs w:val="32"/>
          <w:highlight w:val="none"/>
        </w:rPr>
        <w:t>提供合同，如果合同上</w:t>
      </w:r>
      <w:r>
        <w:rPr>
          <w:rFonts w:hint="eastAsia" w:ascii="仿宋" w:hAnsi="仿宋" w:eastAsia="仿宋" w:cs="仿宋"/>
          <w:b w:val="0"/>
          <w:bCs w:val="0"/>
          <w:color w:val="auto"/>
          <w:sz w:val="32"/>
          <w:szCs w:val="32"/>
          <w:highlight w:val="none"/>
          <w:lang w:val="en-US" w:eastAsia="zh-CN"/>
        </w:rPr>
        <w:t>未体现</w:t>
      </w:r>
      <w:r>
        <w:rPr>
          <w:rFonts w:hint="eastAsia" w:ascii="仿宋" w:hAnsi="仿宋" w:eastAsia="仿宋" w:cs="仿宋"/>
          <w:b w:val="0"/>
          <w:bCs w:val="0"/>
          <w:color w:val="auto"/>
          <w:sz w:val="32"/>
          <w:szCs w:val="32"/>
          <w:highlight w:val="none"/>
        </w:rPr>
        <w:t>面积及单价要出具相关证明</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w:t>
      </w:r>
      <w:r>
        <w:rPr>
          <w:rFonts w:hint="eastAsia" w:ascii="仿宋" w:hAnsi="仿宋" w:eastAsia="仿宋"/>
          <w:b w:val="0"/>
          <w:bCs w:val="0"/>
          <w:color w:val="auto"/>
          <w:sz w:val="32"/>
          <w:szCs w:val="32"/>
          <w:highlight w:val="none"/>
          <w:lang w:val="en-US" w:eastAsia="zh-CN"/>
        </w:rPr>
        <w:t>相关证明可通过网上查询（注明出处）或企业业主方盖章证明业绩，并应主动提供于标书内并加盖公章，未主动提供视为不符合要求。</w:t>
      </w:r>
      <w:r>
        <w:rPr>
          <w:rFonts w:ascii="仿宋" w:hAnsi="仿宋" w:eastAsia="仿宋"/>
          <w:b w:val="0"/>
          <w:bCs w:val="0"/>
          <w:color w:val="auto"/>
          <w:sz w:val="32"/>
          <w:szCs w:val="32"/>
          <w:highlight w:val="none"/>
        </w:rPr>
        <w:t>以在厦门区域有相关业绩优先。</w:t>
      </w:r>
    </w:p>
    <w:p>
      <w:pPr>
        <w:pStyle w:val="2"/>
        <w:ind w:firstLine="560" w:firstLineChars="200"/>
        <w:rPr>
          <w:rFonts w:ascii="仿宋" w:hAnsi="仿宋" w:eastAsia="仿宋"/>
          <w:b w:val="0"/>
          <w:bCs w:val="0"/>
          <w:color w:val="auto"/>
          <w:sz w:val="32"/>
          <w:szCs w:val="32"/>
          <w:highlight w:val="none"/>
        </w:rPr>
      </w:pPr>
      <w:r>
        <w:rPr>
          <w:rFonts w:hint="eastAsia" w:ascii="仿宋" w:hAnsi="仿宋" w:eastAsia="仿宋"/>
          <w:color w:val="auto"/>
          <w:sz w:val="28"/>
          <w:szCs w:val="28"/>
          <w:highlight w:val="none"/>
        </w:rPr>
        <w:t>★</w:t>
      </w:r>
      <w:r>
        <w:rPr>
          <w:rFonts w:hint="eastAsia" w:ascii="仿宋" w:hAnsi="仿宋" w:eastAsia="仿宋"/>
          <w:b w:val="0"/>
          <w:bCs w:val="0"/>
          <w:color w:val="auto"/>
          <w:sz w:val="32"/>
          <w:szCs w:val="32"/>
          <w:highlight w:val="none"/>
          <w:lang w:val="en-US" w:eastAsia="zh-CN"/>
        </w:rPr>
        <w:t>4、投标单位认同</w:t>
      </w:r>
      <w:r>
        <w:rPr>
          <w:rFonts w:hint="eastAsia" w:ascii="仿宋" w:hAnsi="仿宋" w:eastAsia="仿宋"/>
          <w:b w:val="0"/>
          <w:bCs w:val="0"/>
          <w:color w:val="auto"/>
          <w:sz w:val="32"/>
          <w:szCs w:val="32"/>
          <w:highlight w:val="none"/>
        </w:rPr>
        <w:t>工时制结算模式及考核要求</w:t>
      </w:r>
      <w:r>
        <w:rPr>
          <w:rFonts w:hint="eastAsia" w:ascii="仿宋" w:hAnsi="仿宋" w:eastAsia="仿宋"/>
          <w:b w:val="0"/>
          <w:bCs w:val="0"/>
          <w:color w:val="auto"/>
          <w:sz w:val="32"/>
          <w:szCs w:val="32"/>
          <w:highlight w:val="none"/>
          <w:lang w:eastAsia="zh-CN"/>
        </w:rPr>
        <w:t>，</w:t>
      </w:r>
      <w:r>
        <w:rPr>
          <w:rFonts w:hint="eastAsia" w:ascii="仿宋" w:hAnsi="仿宋" w:eastAsia="仿宋"/>
          <w:b w:val="0"/>
          <w:bCs w:val="0"/>
          <w:color w:val="auto"/>
          <w:sz w:val="32"/>
          <w:szCs w:val="32"/>
          <w:highlight w:val="none"/>
          <w:lang w:val="en-US" w:eastAsia="zh-CN"/>
        </w:rPr>
        <w:t>且同意中标后采购甲方规定款保洁制服，此项主动提供书面承诺并加盖公章于标书内，未主动提供视为不符合要求。</w:t>
      </w:r>
    </w:p>
    <w:p>
      <w:pPr>
        <w:pStyle w:val="2"/>
        <w:ind w:firstLine="560" w:firstLineChars="200"/>
        <w:rPr>
          <w:rFonts w:hint="eastAsia" w:ascii="仿宋" w:hAnsi="仿宋" w:eastAsia="仿宋"/>
          <w:b w:val="0"/>
          <w:bCs w:val="0"/>
          <w:color w:val="auto"/>
          <w:sz w:val="32"/>
          <w:szCs w:val="32"/>
          <w:highlight w:val="none"/>
          <w:lang w:val="en-US" w:eastAsia="zh-CN"/>
        </w:rPr>
      </w:pPr>
      <w:r>
        <w:rPr>
          <w:rFonts w:hint="eastAsia" w:ascii="仿宋" w:hAnsi="仿宋" w:eastAsia="仿宋"/>
          <w:color w:val="auto"/>
          <w:sz w:val="28"/>
          <w:szCs w:val="28"/>
          <w:highlight w:val="none"/>
        </w:rPr>
        <w:t>★</w:t>
      </w:r>
      <w:r>
        <w:rPr>
          <w:rFonts w:hint="eastAsia" w:ascii="仿宋" w:hAnsi="仿宋" w:eastAsia="仿宋"/>
          <w:b w:val="0"/>
          <w:bCs w:val="0"/>
          <w:color w:val="auto"/>
          <w:sz w:val="32"/>
          <w:szCs w:val="32"/>
          <w:highlight w:val="none"/>
          <w:lang w:val="en-US" w:eastAsia="zh-CN"/>
        </w:rPr>
        <w:t>5、投标单位承诺做好保洁服务、精开荒的安全责任交底，因投标人行为不当所引发的安全事故由投标人负责，此项主动提供书面承诺并加盖公章于标书内，未主动提供视为不符合要求。</w:t>
      </w:r>
    </w:p>
    <w:p>
      <w:pPr>
        <w:widowControl/>
        <w:numPr>
          <w:ilvl w:val="0"/>
          <w:numId w:val="0"/>
        </w:numPr>
        <w:adjustRightInd w:val="0"/>
        <w:snapToGrid w:val="0"/>
        <w:spacing w:beforeLines="25" w:afterLines="25" w:line="500" w:lineRule="exact"/>
        <w:ind w:left="-9" w:leftChars="0"/>
        <w:rPr>
          <w:rFonts w:ascii="仿宋" w:hAnsi="仿宋" w:eastAsia="仿宋"/>
          <w:b/>
          <w:color w:val="auto"/>
          <w:sz w:val="32"/>
          <w:szCs w:val="32"/>
          <w:highlight w:val="none"/>
        </w:rPr>
      </w:pPr>
      <w:r>
        <w:rPr>
          <w:rFonts w:hint="eastAsia" w:ascii="仿宋" w:hAnsi="仿宋" w:eastAsia="仿宋"/>
          <w:b/>
          <w:color w:val="auto"/>
          <w:sz w:val="32"/>
          <w:szCs w:val="32"/>
          <w:highlight w:val="none"/>
        </w:rPr>
        <w:t>二、技术要求</w:t>
      </w:r>
    </w:p>
    <w:p>
      <w:pPr>
        <w:widowControl/>
        <w:adjustRightInd w:val="0"/>
        <w:snapToGrid w:val="0"/>
        <w:spacing w:beforeLines="25"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1、投标人提供的服务方案必须满足招标人的实际需求，招标人不再支付因投标人方案不完整而引起的费用。</w:t>
      </w:r>
    </w:p>
    <w:p>
      <w:pPr>
        <w:widowControl/>
        <w:adjustRightInd w:val="0"/>
        <w:snapToGrid w:val="0"/>
        <w:spacing w:beforeLines="25"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2、投标人应根据本项目的特点，提供切实可行的工作计划，并承诺其工作计划将根据招标人的实际需要进行完善和补充，在工作内容不改变的情况下不得追加任何费用，投标人在投标文件中应做出书面承诺。</w:t>
      </w:r>
    </w:p>
    <w:p>
      <w:pPr>
        <w:widowControl/>
        <w:adjustRightInd w:val="0"/>
        <w:snapToGrid w:val="0"/>
        <w:spacing w:beforeLines="25"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w:t>
      </w:r>
      <w:r>
        <w:rPr>
          <w:rFonts w:ascii="仿宋" w:hAnsi="仿宋" w:eastAsia="仿宋"/>
          <w:color w:val="auto"/>
          <w:sz w:val="32"/>
          <w:szCs w:val="32"/>
          <w:highlight w:val="none"/>
        </w:rPr>
        <w:t>投标人应在投标文件中对项目工作所需时间，工作内容、进度安排以及售后服务承诺</w:t>
      </w:r>
      <w:r>
        <w:rPr>
          <w:rFonts w:hint="eastAsia" w:ascii="仿宋" w:hAnsi="仿宋" w:eastAsia="仿宋"/>
          <w:color w:val="auto"/>
          <w:sz w:val="32"/>
          <w:szCs w:val="32"/>
          <w:highlight w:val="none"/>
        </w:rPr>
        <w:t>情况进行详细的书面说明及承诺。</w:t>
      </w:r>
    </w:p>
    <w:p>
      <w:pPr>
        <w:widowControl/>
        <w:adjustRightInd w:val="0"/>
        <w:snapToGrid w:val="0"/>
        <w:spacing w:beforeLines="25" w:afterLines="25" w:line="500" w:lineRule="exact"/>
        <w:ind w:firstLine="643" w:firstLineChars="200"/>
        <w:rPr>
          <w:rFonts w:hint="eastAsia" w:ascii="仿宋" w:hAnsi="仿宋" w:eastAsia="仿宋"/>
          <w:color w:val="auto"/>
          <w:sz w:val="32"/>
          <w:szCs w:val="32"/>
          <w:highlight w:val="none"/>
          <w:lang w:val="en-US" w:eastAsia="zh-CN"/>
        </w:rPr>
      </w:pPr>
      <w:r>
        <w:rPr>
          <w:rFonts w:hint="eastAsia" w:ascii="仿宋" w:hAnsi="仿宋" w:eastAsia="仿宋"/>
          <w:b/>
          <w:color w:val="auto"/>
          <w:sz w:val="32"/>
          <w:szCs w:val="32"/>
          <w:highlight w:val="none"/>
        </w:rPr>
        <w:t>若中标后未履行相关承诺，招标人有权扣除投标保证金和其他款项。</w:t>
      </w:r>
    </w:p>
    <w:p>
      <w:pPr>
        <w:widowControl/>
        <w:adjustRightInd w:val="0"/>
        <w:snapToGrid w:val="0"/>
        <w:spacing w:beforeLines="25"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、投标人须提交《作业安全承诺书》并加盖公章（详见附件）。</w:t>
      </w:r>
    </w:p>
    <w:p>
      <w:pPr>
        <w:widowControl/>
        <w:adjustRightInd w:val="0"/>
        <w:snapToGrid w:val="0"/>
        <w:spacing w:beforeLines="25"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、严格执行服务承诺。</w:t>
      </w:r>
    </w:p>
    <w:p>
      <w:pPr>
        <w:widowControl/>
        <w:adjustRightInd w:val="0"/>
        <w:snapToGrid w:val="0"/>
        <w:spacing w:beforeLines="25"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、中标人应严格依据投标文件所做承诺履行职责，如有违约，招标人有权根据协议、合同采取措施追究违约方的违约责任。</w:t>
      </w:r>
    </w:p>
    <w:p>
      <w:pPr>
        <w:widowControl/>
        <w:adjustRightInd w:val="0"/>
        <w:snapToGrid w:val="0"/>
        <w:spacing w:beforeLines="25"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、中标人应当按照合同约定履行义务，不得将本项目（转包）给他人，一经发现，招标人有权立即终止合同，并追究中标人的违约责任和要求赔偿。</w:t>
      </w:r>
    </w:p>
    <w:p>
      <w:pPr>
        <w:pStyle w:val="4"/>
        <w:keepNext w:val="0"/>
        <w:keepLines w:val="0"/>
        <w:spacing w:before="0" w:after="0" w:line="500" w:lineRule="exact"/>
        <w:jc w:val="center"/>
        <w:rPr>
          <w:rFonts w:ascii="仿宋" w:hAnsi="仿宋" w:eastAsia="仿宋"/>
          <w:color w:val="auto"/>
          <w:sz w:val="32"/>
          <w:highlight w:val="none"/>
        </w:rPr>
      </w:pPr>
      <w:bookmarkStart w:id="240" w:name="_Toc19615"/>
      <w:bookmarkStart w:id="241" w:name="_Toc468718876"/>
      <w:bookmarkStart w:id="242" w:name="_Toc22045"/>
      <w:bookmarkStart w:id="243" w:name="_Toc30878"/>
      <w:bookmarkStart w:id="244" w:name="_Toc21894"/>
      <w:r>
        <w:rPr>
          <w:rFonts w:hint="eastAsia" w:ascii="仿宋" w:hAnsi="仿宋" w:eastAsia="仿宋"/>
          <w:color w:val="auto"/>
          <w:sz w:val="32"/>
          <w:highlight w:val="none"/>
        </w:rPr>
        <w:t>第三节 报价要求</w:t>
      </w:r>
      <w:bookmarkEnd w:id="240"/>
      <w:bookmarkEnd w:id="241"/>
      <w:bookmarkEnd w:id="242"/>
      <w:bookmarkEnd w:id="243"/>
      <w:bookmarkEnd w:id="244"/>
    </w:p>
    <w:p>
      <w:pPr>
        <w:widowControl/>
        <w:adjustRightInd w:val="0"/>
        <w:snapToGrid w:val="0"/>
        <w:spacing w:beforeLines="25" w:afterLines="25" w:line="500" w:lineRule="exact"/>
        <w:ind w:firstLine="640" w:firstLineChars="200"/>
        <w:rPr>
          <w:rFonts w:ascii="仿宋" w:hAnsi="仿宋" w:eastAsia="仿宋"/>
          <w:color w:val="auto"/>
          <w:sz w:val="32"/>
          <w:szCs w:val="32"/>
          <w:highlight w:val="none"/>
        </w:rPr>
      </w:pPr>
      <w:bookmarkStart w:id="245" w:name="_Toc468718878"/>
      <w:bookmarkStart w:id="246" w:name="_Toc306290240"/>
      <w:r>
        <w:rPr>
          <w:rFonts w:ascii="仿宋" w:hAnsi="仿宋" w:eastAsia="仿宋"/>
          <w:color w:val="auto"/>
          <w:sz w:val="32"/>
          <w:szCs w:val="32"/>
          <w:highlight w:val="none"/>
        </w:rPr>
        <w:t>1</w:t>
      </w:r>
      <w:r>
        <w:rPr>
          <w:rFonts w:hint="eastAsia" w:ascii="仿宋" w:hAnsi="仿宋" w:eastAsia="仿宋"/>
          <w:color w:val="auto"/>
          <w:sz w:val="32"/>
          <w:szCs w:val="32"/>
          <w:highlight w:val="none"/>
        </w:rPr>
        <w:t>、报价以人民币为货币单位，应分单价、小计和总价。</w:t>
      </w:r>
    </w:p>
    <w:p>
      <w:pPr>
        <w:widowControl/>
        <w:adjustRightInd w:val="0"/>
        <w:snapToGrid w:val="0"/>
        <w:spacing w:beforeLines="25"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w:t>
      </w:r>
      <w:r>
        <w:rPr>
          <w:rFonts w:hint="eastAsia" w:ascii="仿宋" w:hAnsi="仿宋" w:eastAsia="仿宋"/>
          <w:color w:val="auto"/>
          <w:sz w:val="32"/>
          <w:szCs w:val="32"/>
          <w:highlight w:val="none"/>
        </w:rPr>
        <w:t>、投标报价应包含但不限于以下费用：人工费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含税年度总价及岗位单价</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精开荒单位面积含税价</w:t>
      </w:r>
      <w:r>
        <w:rPr>
          <w:rFonts w:hint="eastAsia" w:ascii="仿宋" w:hAnsi="仿宋" w:eastAsia="仿宋"/>
          <w:color w:val="auto"/>
          <w:sz w:val="32"/>
          <w:szCs w:val="32"/>
          <w:highlight w:val="none"/>
        </w:rPr>
        <w:t>，各投标人应依据招标文件要求，并充分考虑市场人工成本上涨等风险，自行核算成本报价，各项目为整体采购，如有遗漏部分将不再进行增补。</w:t>
      </w:r>
    </w:p>
    <w:p>
      <w:pPr>
        <w:widowControl/>
        <w:adjustRightInd w:val="0"/>
        <w:snapToGrid w:val="0"/>
        <w:spacing w:beforeLines="25"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3</w:t>
      </w:r>
      <w:r>
        <w:rPr>
          <w:rFonts w:hint="eastAsia" w:ascii="仿宋" w:hAnsi="仿宋" w:eastAsia="仿宋"/>
          <w:color w:val="auto"/>
          <w:sz w:val="32"/>
          <w:szCs w:val="32"/>
          <w:highlight w:val="none"/>
        </w:rPr>
        <w:t>、投标人漏报的单价或每单价报价中漏报、少报的费用，视为此项费用已隐含在投标报价中，中标后不得再向招标人收取任何费用。</w:t>
      </w:r>
    </w:p>
    <w:p>
      <w:pPr>
        <w:widowControl/>
        <w:adjustRightInd w:val="0"/>
        <w:snapToGrid w:val="0"/>
        <w:spacing w:beforeLines="25"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4</w:t>
      </w:r>
      <w:r>
        <w:rPr>
          <w:rFonts w:hint="eastAsia" w:ascii="仿宋" w:hAnsi="仿宋" w:eastAsia="仿宋"/>
          <w:color w:val="auto"/>
          <w:sz w:val="32"/>
          <w:szCs w:val="32"/>
          <w:highlight w:val="none"/>
        </w:rPr>
        <w:t>、投标人对本项目只能有一个报价，招标人不接受有选择的报价。</w:t>
      </w:r>
    </w:p>
    <w:p>
      <w:pPr>
        <w:widowControl/>
        <w:adjustRightInd w:val="0"/>
        <w:snapToGrid w:val="0"/>
        <w:spacing w:beforeLines="25"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5</w:t>
      </w:r>
      <w:r>
        <w:rPr>
          <w:rFonts w:hint="eastAsia" w:ascii="仿宋" w:hAnsi="仿宋" w:eastAsia="仿宋"/>
          <w:color w:val="auto"/>
          <w:sz w:val="32"/>
          <w:szCs w:val="32"/>
          <w:highlight w:val="none"/>
        </w:rPr>
        <w:t>、中标人在提供服务的过程中，若出现安全事故，其责任及相应的赔偿均由中标人承担，</w:t>
      </w:r>
      <w:r>
        <w:rPr>
          <w:rFonts w:hint="eastAsia" w:ascii="仿宋" w:hAnsi="仿宋" w:eastAsia="仿宋"/>
          <w:color w:val="auto"/>
          <w:sz w:val="32"/>
          <w:szCs w:val="32"/>
          <w:highlight w:val="none"/>
          <w:lang w:val="en-US" w:eastAsia="zh-CN"/>
        </w:rPr>
        <w:t>招</w:t>
      </w:r>
      <w:r>
        <w:rPr>
          <w:rFonts w:hint="eastAsia" w:ascii="仿宋" w:hAnsi="仿宋" w:eastAsia="仿宋"/>
          <w:color w:val="auto"/>
          <w:sz w:val="32"/>
          <w:szCs w:val="32"/>
          <w:highlight w:val="none"/>
        </w:rPr>
        <w:t>标人不承担所有责任及义务。</w:t>
      </w:r>
    </w:p>
    <w:p>
      <w:pPr>
        <w:spacing w:line="48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6、</w:t>
      </w:r>
      <w:bookmarkEnd w:id="245"/>
      <w:bookmarkEnd w:id="246"/>
      <w:r>
        <w:rPr>
          <w:rFonts w:hint="eastAsia" w:ascii="仿宋" w:hAnsi="仿宋" w:eastAsia="仿宋"/>
          <w:color w:val="auto"/>
          <w:sz w:val="32"/>
          <w:szCs w:val="32"/>
          <w:highlight w:val="none"/>
        </w:rPr>
        <w:t>履约保证金：中标人须向招标人缴交履约保证金，履约保证金在双方合同终止、交接清楚、质保期结束和债权债务等关系理顺后30日历天内无息返还。</w:t>
      </w:r>
    </w:p>
    <w:bookmarkEnd w:id="8"/>
    <w:p>
      <w:pPr>
        <w:rPr>
          <w:rFonts w:hint="eastAsia" w:ascii="仿宋" w:hAnsi="仿宋" w:eastAsia="仿宋"/>
          <w:color w:val="auto"/>
          <w:highlight w:val="none"/>
        </w:rPr>
      </w:pPr>
      <w:bookmarkStart w:id="247" w:name="_Toc25453"/>
    </w:p>
    <w:p>
      <w:pPr>
        <w:pStyle w:val="3"/>
        <w:keepNext w:val="0"/>
        <w:keepLines w:val="0"/>
        <w:spacing w:before="0" w:after="0" w:line="500" w:lineRule="exact"/>
        <w:jc w:val="both"/>
        <w:rPr>
          <w:rFonts w:hint="eastAsia" w:ascii="仿宋" w:hAnsi="仿宋" w:eastAsia="仿宋"/>
          <w:color w:val="auto"/>
          <w:highlight w:val="none"/>
        </w:rPr>
      </w:pPr>
    </w:p>
    <w:p>
      <w:pPr>
        <w:pStyle w:val="3"/>
        <w:keepNext w:val="0"/>
        <w:keepLines w:val="0"/>
        <w:spacing w:before="0" w:after="0" w:line="500" w:lineRule="exact"/>
        <w:jc w:val="center"/>
        <w:rPr>
          <w:rFonts w:ascii="仿宋" w:hAnsi="仿宋" w:eastAsia="仿宋"/>
          <w:color w:val="auto"/>
          <w:highlight w:val="none"/>
        </w:rPr>
      </w:pPr>
      <w:bookmarkStart w:id="248" w:name="_Toc16241"/>
      <w:bookmarkStart w:id="249" w:name="_Toc3446"/>
      <w:bookmarkStart w:id="250" w:name="_Toc18469"/>
      <w:r>
        <w:rPr>
          <w:rFonts w:hint="eastAsia" w:ascii="仿宋" w:hAnsi="仿宋" w:eastAsia="仿宋"/>
          <w:color w:val="auto"/>
          <w:highlight w:val="none"/>
        </w:rPr>
        <w:t>第四章  投标文件格式</w:t>
      </w:r>
      <w:bookmarkEnd w:id="247"/>
      <w:bookmarkEnd w:id="248"/>
      <w:bookmarkEnd w:id="249"/>
      <w:bookmarkEnd w:id="250"/>
    </w:p>
    <w:p>
      <w:pPr>
        <w:rPr>
          <w:color w:val="auto"/>
          <w:highlight w:val="none"/>
        </w:rPr>
      </w:pPr>
    </w:p>
    <w:p>
      <w:pPr>
        <w:spacing w:line="360" w:lineRule="auto"/>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（本章格式文件可供参考，投标人可根据项目实际需求进行编制）</w:t>
      </w:r>
    </w:p>
    <w:p>
      <w:pPr>
        <w:pStyle w:val="27"/>
        <w:spacing w:line="360" w:lineRule="auto"/>
        <w:rPr>
          <w:rFonts w:ascii="仿宋" w:hAnsi="仿宋" w:eastAsia="仿宋"/>
          <w:color w:val="auto"/>
          <w:highlight w:val="none"/>
        </w:rPr>
      </w:pPr>
    </w:p>
    <w:p>
      <w:pPr>
        <w:pStyle w:val="27"/>
        <w:spacing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 封面）</w:t>
      </w:r>
    </w:p>
    <w:p>
      <w:pPr>
        <w:spacing w:line="360" w:lineRule="auto"/>
        <w:jc w:val="center"/>
        <w:rPr>
          <w:rFonts w:ascii="仿宋" w:hAnsi="仿宋" w:eastAsia="仿宋"/>
          <w:b/>
          <w:color w:val="auto"/>
          <w:sz w:val="72"/>
          <w:highlight w:val="none"/>
        </w:rPr>
      </w:pPr>
    </w:p>
    <w:p>
      <w:pPr>
        <w:spacing w:line="360" w:lineRule="auto"/>
        <w:jc w:val="center"/>
        <w:rPr>
          <w:rFonts w:ascii="仿宋" w:hAnsi="仿宋" w:eastAsia="仿宋"/>
          <w:b/>
          <w:color w:val="auto"/>
          <w:sz w:val="72"/>
          <w:highlight w:val="none"/>
        </w:rPr>
      </w:pPr>
      <w:r>
        <w:rPr>
          <w:rFonts w:hint="eastAsia" w:ascii="仿宋" w:hAnsi="仿宋" w:eastAsia="仿宋"/>
          <w:b/>
          <w:color w:val="auto"/>
          <w:sz w:val="72"/>
          <w:highlight w:val="none"/>
        </w:rPr>
        <w:t>投  标  文  件</w:t>
      </w:r>
    </w:p>
    <w:p>
      <w:pPr>
        <w:spacing w:line="360" w:lineRule="auto"/>
        <w:rPr>
          <w:rFonts w:ascii="仿宋" w:hAnsi="仿宋" w:eastAsia="仿宋"/>
          <w:b/>
          <w:color w:val="auto"/>
          <w:sz w:val="36"/>
          <w:highlight w:val="none"/>
        </w:rPr>
      </w:pPr>
    </w:p>
    <w:p>
      <w:pPr>
        <w:spacing w:line="360" w:lineRule="auto"/>
        <w:ind w:firstLine="1084" w:firstLineChars="300"/>
        <w:rPr>
          <w:rFonts w:ascii="仿宋" w:hAnsi="仿宋" w:eastAsia="仿宋"/>
          <w:b/>
          <w:color w:val="auto"/>
          <w:sz w:val="36"/>
          <w:highlight w:val="none"/>
        </w:rPr>
      </w:pPr>
      <w:r>
        <w:rPr>
          <w:rFonts w:hint="eastAsia" w:ascii="仿宋" w:hAnsi="仿宋" w:eastAsia="仿宋"/>
          <w:b/>
          <w:color w:val="auto"/>
          <w:sz w:val="36"/>
          <w:highlight w:val="none"/>
        </w:rPr>
        <w:t>项 目 名 称：</w:t>
      </w:r>
    </w:p>
    <w:p>
      <w:pPr>
        <w:spacing w:line="360" w:lineRule="auto"/>
        <w:ind w:firstLine="1084" w:firstLineChars="300"/>
        <w:rPr>
          <w:rFonts w:ascii="仿宋" w:hAnsi="仿宋" w:eastAsia="仿宋"/>
          <w:b/>
          <w:color w:val="auto"/>
          <w:sz w:val="36"/>
          <w:highlight w:val="none"/>
          <w:u w:val="single"/>
        </w:rPr>
      </w:pPr>
      <w:r>
        <w:rPr>
          <w:rFonts w:hint="eastAsia" w:ascii="仿宋" w:hAnsi="仿宋" w:eastAsia="仿宋"/>
          <w:b/>
          <w:color w:val="auto"/>
          <w:sz w:val="36"/>
          <w:highlight w:val="none"/>
        </w:rPr>
        <w:t>招 标 编 号：</w:t>
      </w:r>
    </w:p>
    <w:p>
      <w:pPr>
        <w:spacing w:line="360" w:lineRule="auto"/>
        <w:rPr>
          <w:rFonts w:ascii="仿宋" w:hAnsi="仿宋" w:eastAsia="仿宋"/>
          <w:b/>
          <w:color w:val="auto"/>
          <w:sz w:val="36"/>
          <w:highlight w:val="none"/>
        </w:rPr>
      </w:pPr>
    </w:p>
    <w:p>
      <w:pPr>
        <w:spacing w:line="360" w:lineRule="auto"/>
        <w:rPr>
          <w:rFonts w:ascii="仿宋" w:hAnsi="仿宋" w:eastAsia="仿宋"/>
          <w:b/>
          <w:color w:val="auto"/>
          <w:sz w:val="36"/>
          <w:highlight w:val="none"/>
        </w:rPr>
      </w:pPr>
    </w:p>
    <w:p>
      <w:pPr>
        <w:spacing w:line="360" w:lineRule="auto"/>
        <w:rPr>
          <w:rFonts w:ascii="仿宋" w:hAnsi="仿宋" w:eastAsia="仿宋"/>
          <w:b/>
          <w:color w:val="auto"/>
          <w:sz w:val="36"/>
          <w:highlight w:val="none"/>
          <w:u w:val="single"/>
        </w:rPr>
      </w:pPr>
      <w:r>
        <w:rPr>
          <w:rFonts w:hint="eastAsia" w:ascii="仿宋" w:hAnsi="仿宋" w:eastAsia="仿宋"/>
          <w:b/>
          <w:color w:val="auto"/>
          <w:sz w:val="36"/>
          <w:highlight w:val="none"/>
        </w:rPr>
        <w:t xml:space="preserve">       投标人名称 ：</w:t>
      </w:r>
    </w:p>
    <w:p>
      <w:pPr>
        <w:spacing w:line="360" w:lineRule="auto"/>
        <w:rPr>
          <w:rFonts w:ascii="仿宋" w:hAnsi="仿宋" w:eastAsia="仿宋"/>
          <w:b/>
          <w:color w:val="auto"/>
          <w:sz w:val="36"/>
          <w:highlight w:val="none"/>
        </w:rPr>
      </w:pPr>
      <w:r>
        <w:rPr>
          <w:rFonts w:hint="eastAsia" w:ascii="仿宋" w:hAnsi="仿宋" w:eastAsia="仿宋"/>
          <w:b/>
          <w:color w:val="auto"/>
          <w:sz w:val="36"/>
          <w:highlight w:val="none"/>
        </w:rPr>
        <w:t xml:space="preserve">       日      期 ：</w:t>
      </w:r>
    </w:p>
    <w:p>
      <w:pPr>
        <w:pStyle w:val="28"/>
        <w:spacing w:line="360" w:lineRule="auto"/>
        <w:jc w:val="left"/>
        <w:rPr>
          <w:rFonts w:ascii="仿宋" w:hAnsi="仿宋" w:eastAsia="仿宋"/>
          <w:b/>
          <w:color w:val="auto"/>
          <w:sz w:val="24"/>
          <w:highlight w:val="none"/>
        </w:rPr>
      </w:pPr>
    </w:p>
    <w:p>
      <w:pPr>
        <w:pStyle w:val="28"/>
        <w:spacing w:line="360" w:lineRule="auto"/>
        <w:jc w:val="left"/>
        <w:rPr>
          <w:rFonts w:ascii="仿宋" w:hAnsi="仿宋" w:eastAsia="仿宋"/>
          <w:b/>
          <w:color w:val="auto"/>
          <w:sz w:val="24"/>
          <w:highlight w:val="none"/>
        </w:rPr>
      </w:pPr>
    </w:p>
    <w:p>
      <w:pPr>
        <w:pStyle w:val="6"/>
        <w:snapToGrid w:val="0"/>
        <w:spacing w:line="360" w:lineRule="auto"/>
        <w:ind w:left="0" w:firstLine="3855" w:firstLineChars="1200"/>
        <w:jc w:val="both"/>
        <w:rPr>
          <w:rFonts w:ascii="仿宋" w:hAnsi="仿宋" w:eastAsia="仿宋"/>
          <w:b/>
          <w:bCs/>
          <w:color w:val="auto"/>
          <w:sz w:val="32"/>
          <w:highlight w:val="none"/>
          <w:lang w:eastAsia="zh-CN"/>
        </w:rPr>
      </w:pPr>
    </w:p>
    <w:p>
      <w:pPr>
        <w:pStyle w:val="6"/>
        <w:snapToGrid w:val="0"/>
        <w:spacing w:line="360" w:lineRule="auto"/>
        <w:ind w:left="0"/>
        <w:jc w:val="both"/>
        <w:rPr>
          <w:rFonts w:ascii="仿宋" w:hAnsi="仿宋" w:eastAsia="仿宋"/>
          <w:b/>
          <w:bCs/>
          <w:color w:val="auto"/>
          <w:sz w:val="32"/>
          <w:highlight w:val="none"/>
          <w:lang w:eastAsia="zh-CN"/>
        </w:rPr>
      </w:pPr>
    </w:p>
    <w:p>
      <w:pPr>
        <w:pStyle w:val="6"/>
        <w:snapToGrid w:val="0"/>
        <w:spacing w:line="500" w:lineRule="exact"/>
        <w:ind w:left="0" w:firstLine="3855" w:firstLineChars="1200"/>
        <w:jc w:val="both"/>
        <w:rPr>
          <w:rFonts w:hint="eastAsia" w:ascii="仿宋" w:hAnsi="仿宋" w:eastAsia="仿宋"/>
          <w:b/>
          <w:bCs/>
          <w:color w:val="auto"/>
          <w:sz w:val="32"/>
          <w:szCs w:val="32"/>
          <w:highlight w:val="none"/>
          <w:lang w:eastAsia="zh-CN"/>
        </w:rPr>
      </w:pPr>
    </w:p>
    <w:p>
      <w:pPr>
        <w:pStyle w:val="6"/>
        <w:snapToGrid w:val="0"/>
        <w:spacing w:line="500" w:lineRule="exact"/>
        <w:ind w:left="0" w:firstLine="3855" w:firstLineChars="1200"/>
        <w:jc w:val="both"/>
        <w:rPr>
          <w:rFonts w:hint="eastAsia" w:ascii="仿宋" w:hAnsi="仿宋" w:eastAsia="仿宋"/>
          <w:b/>
          <w:bCs/>
          <w:color w:val="auto"/>
          <w:sz w:val="32"/>
          <w:szCs w:val="32"/>
          <w:highlight w:val="none"/>
          <w:lang w:eastAsia="zh-CN"/>
        </w:rPr>
      </w:pPr>
    </w:p>
    <w:p>
      <w:pPr>
        <w:pStyle w:val="6"/>
        <w:snapToGrid w:val="0"/>
        <w:spacing w:line="500" w:lineRule="exact"/>
        <w:ind w:left="0" w:firstLine="0" w:firstLineChars="0"/>
        <w:jc w:val="both"/>
        <w:rPr>
          <w:rFonts w:hint="eastAsia" w:ascii="仿宋" w:hAnsi="仿宋" w:eastAsia="仿宋"/>
          <w:b/>
          <w:bCs/>
          <w:color w:val="auto"/>
          <w:sz w:val="32"/>
          <w:szCs w:val="32"/>
          <w:highlight w:val="none"/>
          <w:lang w:eastAsia="zh-CN"/>
        </w:rPr>
      </w:pPr>
    </w:p>
    <w:p>
      <w:pPr>
        <w:pStyle w:val="6"/>
        <w:snapToGrid w:val="0"/>
        <w:spacing w:line="500" w:lineRule="exact"/>
        <w:ind w:left="0" w:firstLine="3855" w:firstLineChars="1200"/>
        <w:jc w:val="both"/>
        <w:rPr>
          <w:rFonts w:ascii="仿宋" w:hAnsi="仿宋" w:eastAsia="仿宋"/>
          <w:b/>
          <w:bCs/>
          <w:color w:val="auto"/>
          <w:sz w:val="32"/>
          <w:szCs w:val="32"/>
          <w:highlight w:val="none"/>
          <w:lang w:eastAsia="zh-CN"/>
        </w:rPr>
      </w:pPr>
      <w:r>
        <w:rPr>
          <w:rFonts w:hint="eastAsia" w:ascii="仿宋" w:hAnsi="仿宋" w:eastAsia="仿宋"/>
          <w:b/>
          <w:bCs/>
          <w:color w:val="auto"/>
          <w:sz w:val="32"/>
          <w:szCs w:val="32"/>
          <w:highlight w:val="none"/>
          <w:lang w:eastAsia="zh-CN"/>
        </w:rPr>
        <w:t>目    录</w:t>
      </w: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1. 投 标 书</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2. 开标一览表</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3. 价格明细表（包含保洁、精开荒）</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4. 清洗服务方案（包含保洁、精开荒）</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5. 技术和商务偏离表</w:t>
      </w:r>
      <w:r>
        <w:rPr>
          <w:rFonts w:hint="eastAsia" w:ascii="仿宋" w:hAnsi="仿宋" w:eastAsia="仿宋"/>
          <w:color w:val="auto"/>
          <w:sz w:val="32"/>
          <w:szCs w:val="32"/>
          <w:highlight w:val="none"/>
        </w:rPr>
        <w:cr/>
      </w:r>
      <w:r>
        <w:rPr>
          <w:rFonts w:hint="eastAsia" w:ascii="仿宋" w:hAnsi="仿宋" w:eastAsia="仿宋"/>
          <w:color w:val="auto"/>
          <w:sz w:val="32"/>
          <w:szCs w:val="32"/>
          <w:highlight w:val="none"/>
        </w:rPr>
        <w:t>6. 投标人承诺函</w:t>
      </w:r>
    </w:p>
    <w:p>
      <w:pPr>
        <w:spacing w:line="500" w:lineRule="exact"/>
        <w:ind w:left="320" w:hanging="320" w:hangingChars="100"/>
        <w:rPr>
          <w:rFonts w:ascii="仿宋" w:hAnsi="仿宋" w:eastAsia="仿宋"/>
          <w:color w:val="auto"/>
          <w:sz w:val="32"/>
          <w:szCs w:val="32"/>
          <w:highlight w:val="none"/>
        </w:rPr>
      </w:pPr>
      <w:r>
        <w:rPr>
          <w:rFonts w:hint="eastAsia" w:ascii="仿宋" w:hAnsi="仿宋" w:eastAsia="仿宋"/>
          <w:color w:val="auto"/>
          <w:sz w:val="32"/>
          <w:szCs w:val="32"/>
          <w:highlight w:val="none"/>
        </w:rPr>
        <w:t>7.</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法人代表授权书</w:t>
      </w:r>
    </w:p>
    <w:p>
      <w:pPr>
        <w:spacing w:line="500" w:lineRule="exact"/>
        <w:ind w:left="320" w:hanging="320" w:hangingChars="100"/>
        <w:rPr>
          <w:rFonts w:ascii="仿宋" w:hAnsi="仿宋" w:eastAsia="仿宋"/>
          <w:color w:val="auto"/>
          <w:sz w:val="32"/>
          <w:szCs w:val="32"/>
          <w:highlight w:val="none"/>
        </w:rPr>
      </w:pPr>
      <w:r>
        <w:rPr>
          <w:rFonts w:hint="eastAsia" w:ascii="仿宋" w:hAnsi="仿宋" w:eastAsia="仿宋"/>
          <w:color w:val="auto"/>
          <w:sz w:val="32"/>
          <w:szCs w:val="32"/>
          <w:highlight w:val="none"/>
        </w:rPr>
        <w:t>8.</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法人营业执照</w:t>
      </w:r>
    </w:p>
    <w:p>
      <w:pPr>
        <w:spacing w:line="500" w:lineRule="exact"/>
        <w:ind w:left="320" w:hanging="320" w:hangingChars="100"/>
        <w:rPr>
          <w:rFonts w:ascii="仿宋" w:hAnsi="仿宋" w:eastAsia="仿宋"/>
          <w:color w:val="auto"/>
          <w:sz w:val="32"/>
          <w:szCs w:val="32"/>
          <w:highlight w:val="none"/>
        </w:rPr>
      </w:pPr>
      <w:r>
        <w:rPr>
          <w:rFonts w:hint="eastAsia" w:ascii="仿宋" w:hAnsi="仿宋" w:eastAsia="仿宋"/>
          <w:color w:val="auto"/>
          <w:sz w:val="32"/>
          <w:szCs w:val="32"/>
          <w:highlight w:val="none"/>
        </w:rPr>
        <w:t>9. 廉洁承诺书</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10. 投标人提交的其它资料</w:t>
      </w:r>
    </w:p>
    <w:p>
      <w:pPr>
        <w:spacing w:line="440" w:lineRule="exact"/>
        <w:rPr>
          <w:rFonts w:ascii="仿宋" w:hAnsi="仿宋" w:eastAsia="仿宋"/>
          <w:b/>
          <w:color w:val="auto"/>
          <w:sz w:val="32"/>
          <w:szCs w:val="32"/>
          <w:highlight w:val="none"/>
        </w:rPr>
      </w:pPr>
    </w:p>
    <w:p>
      <w:pPr>
        <w:spacing w:line="440" w:lineRule="exact"/>
        <w:rPr>
          <w:rFonts w:ascii="仿宋" w:hAnsi="仿宋" w:eastAsia="仿宋"/>
          <w:b/>
          <w:color w:val="auto"/>
          <w:sz w:val="32"/>
          <w:szCs w:val="32"/>
          <w:highlight w:val="none"/>
        </w:rPr>
      </w:pPr>
    </w:p>
    <w:p>
      <w:pPr>
        <w:spacing w:line="440" w:lineRule="exact"/>
        <w:rPr>
          <w:rFonts w:ascii="仿宋" w:hAnsi="仿宋" w:eastAsia="仿宋"/>
          <w:b/>
          <w:color w:val="auto"/>
          <w:sz w:val="32"/>
          <w:szCs w:val="32"/>
          <w:highlight w:val="none"/>
        </w:rPr>
      </w:pPr>
      <w:r>
        <w:rPr>
          <w:rFonts w:ascii="仿宋" w:hAnsi="仿宋" w:eastAsia="仿宋"/>
          <w:b/>
          <w:color w:val="auto"/>
          <w:sz w:val="32"/>
          <w:szCs w:val="32"/>
          <w:highlight w:val="none"/>
        </w:rPr>
        <w:t>说明：投标人应按投标文件的实际情况编制目录</w:t>
      </w:r>
    </w:p>
    <w:p>
      <w:pPr>
        <w:spacing w:line="500" w:lineRule="exact"/>
        <w:rPr>
          <w:rFonts w:ascii="仿宋" w:hAnsi="仿宋" w:eastAsia="仿宋"/>
          <w:b/>
          <w:color w:val="auto"/>
          <w:sz w:val="32"/>
          <w:szCs w:val="32"/>
          <w:highlight w:val="none"/>
        </w:rPr>
      </w:pPr>
    </w:p>
    <w:p>
      <w:pPr>
        <w:spacing w:line="500" w:lineRule="exact"/>
        <w:rPr>
          <w:rFonts w:ascii="仿宋" w:hAnsi="仿宋" w:eastAsia="仿宋"/>
          <w:b/>
          <w:bCs/>
          <w:color w:val="auto"/>
          <w:sz w:val="32"/>
          <w:szCs w:val="32"/>
          <w:highlight w:val="none"/>
        </w:rPr>
      </w:pPr>
      <w:r>
        <w:rPr>
          <w:rFonts w:ascii="仿宋" w:hAnsi="仿宋" w:eastAsia="仿宋"/>
          <w:color w:val="auto"/>
          <w:sz w:val="32"/>
          <w:szCs w:val="32"/>
          <w:highlight w:val="none"/>
        </w:rPr>
        <w:br w:type="page"/>
      </w:r>
      <w:bookmarkStart w:id="251" w:name="_Toc186344305"/>
      <w:r>
        <w:rPr>
          <w:rFonts w:hint="eastAsia" w:ascii="仿宋" w:hAnsi="仿宋" w:eastAsia="仿宋"/>
          <w:b/>
          <w:bCs/>
          <w:color w:val="auto"/>
          <w:sz w:val="32"/>
          <w:szCs w:val="32"/>
          <w:highlight w:val="none"/>
        </w:rPr>
        <w:t>格式1　　</w:t>
      </w:r>
    </w:p>
    <w:p>
      <w:pPr>
        <w:spacing w:line="500" w:lineRule="exact"/>
        <w:rPr>
          <w:rFonts w:ascii="仿宋" w:hAnsi="仿宋" w:eastAsia="仿宋"/>
          <w:b/>
          <w:bCs/>
          <w:color w:val="auto"/>
          <w:sz w:val="32"/>
          <w:szCs w:val="32"/>
          <w:highlight w:val="none"/>
        </w:rPr>
      </w:pPr>
    </w:p>
    <w:p>
      <w:pPr>
        <w:spacing w:line="500" w:lineRule="exact"/>
        <w:jc w:val="center"/>
        <w:rPr>
          <w:rFonts w:ascii="仿宋" w:hAnsi="仿宋" w:eastAsia="仿宋"/>
          <w:color w:val="auto"/>
          <w:sz w:val="32"/>
          <w:szCs w:val="32"/>
          <w:highlight w:val="none"/>
        </w:rPr>
      </w:pPr>
      <w:r>
        <w:rPr>
          <w:rFonts w:hint="eastAsia" w:ascii="仿宋" w:hAnsi="仿宋" w:eastAsia="仿宋"/>
          <w:b/>
          <w:bCs/>
          <w:color w:val="auto"/>
          <w:sz w:val="32"/>
          <w:szCs w:val="32"/>
          <w:highlight w:val="none"/>
        </w:rPr>
        <w:t>投 标 书</w:t>
      </w:r>
      <w:bookmarkEnd w:id="251"/>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致</w:t>
      </w:r>
      <w:r>
        <w:rPr>
          <w:rFonts w:hint="eastAsia" w:ascii="仿宋" w:hAnsi="仿宋" w:eastAsia="仿宋"/>
          <w:color w:val="auto"/>
          <w:sz w:val="32"/>
          <w:szCs w:val="32"/>
          <w:highlight w:val="none"/>
          <w:u w:val="single"/>
          <w:lang w:eastAsia="zh-CN"/>
        </w:rPr>
        <w:t>厦门国贸城市服务集团股份有限公司</w:t>
      </w:r>
      <w:r>
        <w:rPr>
          <w:rFonts w:hint="eastAsia" w:ascii="仿宋" w:hAnsi="仿宋" w:eastAsia="仿宋"/>
          <w:color w:val="auto"/>
          <w:sz w:val="32"/>
          <w:szCs w:val="32"/>
          <w:highlight w:val="none"/>
          <w:u w:val="single"/>
        </w:rPr>
        <w:t>：</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根据贵方为 项目的投标要求（招标编号）: ，本签字代表</w:t>
      </w:r>
      <w:r>
        <w:rPr>
          <w:rFonts w:hint="eastAsia" w:ascii="仿宋" w:hAnsi="仿宋" w:eastAsia="仿宋"/>
          <w:color w:val="auto"/>
          <w:sz w:val="32"/>
          <w:szCs w:val="32"/>
          <w:highlight w:val="none"/>
          <w:u w:val="single"/>
        </w:rPr>
        <w:t>（全名、职务）</w:t>
      </w:r>
      <w:r>
        <w:rPr>
          <w:rFonts w:hint="eastAsia" w:ascii="仿宋" w:hAnsi="仿宋" w:eastAsia="仿宋"/>
          <w:color w:val="auto"/>
          <w:sz w:val="32"/>
          <w:szCs w:val="32"/>
          <w:highlight w:val="none"/>
        </w:rPr>
        <w:t>正式授权并代表投标人（投标人名称、地址）提交下述文件正本一份和副本</w:t>
      </w:r>
      <w:r>
        <w:rPr>
          <w:rFonts w:hint="eastAsia" w:ascii="仿宋" w:hAnsi="仿宋" w:eastAsia="仿宋"/>
          <w:color w:val="auto"/>
          <w:sz w:val="32"/>
          <w:szCs w:val="32"/>
          <w:highlight w:val="none"/>
          <w:lang w:val="en-US" w:eastAsia="zh-CN"/>
        </w:rPr>
        <w:t>一</w:t>
      </w:r>
      <w:r>
        <w:rPr>
          <w:rFonts w:hint="eastAsia" w:ascii="仿宋" w:hAnsi="仿宋" w:eastAsia="仿宋"/>
          <w:color w:val="auto"/>
          <w:sz w:val="32"/>
          <w:szCs w:val="32"/>
          <w:highlight w:val="none"/>
        </w:rPr>
        <w:t>份。</w:t>
      </w:r>
    </w:p>
    <w:tbl>
      <w:tblPr>
        <w:tblStyle w:val="18"/>
        <w:tblW w:w="8928" w:type="dxa"/>
        <w:jc w:val="center"/>
        <w:tblLayout w:type="fixed"/>
        <w:tblCellMar>
          <w:top w:w="0" w:type="dxa"/>
          <w:left w:w="108" w:type="dxa"/>
          <w:bottom w:w="0" w:type="dxa"/>
          <w:right w:w="108" w:type="dxa"/>
        </w:tblCellMar>
      </w:tblPr>
      <w:tblGrid>
        <w:gridCol w:w="4465"/>
        <w:gridCol w:w="4463"/>
      </w:tblGrid>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 xml:space="preserve">(1) </w:t>
            </w:r>
            <w:r>
              <w:rPr>
                <w:rFonts w:hint="eastAsia" w:ascii="仿宋" w:hAnsi="仿宋" w:eastAsia="仿宋"/>
                <w:color w:val="auto"/>
                <w:sz w:val="32"/>
                <w:szCs w:val="32"/>
                <w:highlight w:val="none"/>
                <w:lang w:val="en-US" w:eastAsia="zh-CN"/>
              </w:rPr>
              <w:t>投标书</w:t>
            </w:r>
          </w:p>
        </w:tc>
        <w:tc>
          <w:tcPr>
            <w:tcW w:w="4463"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(2) 开标一览表</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(3) 价格明细表</w:t>
            </w:r>
          </w:p>
        </w:tc>
        <w:tc>
          <w:tcPr>
            <w:tcW w:w="4463"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(4) 清</w:t>
            </w:r>
            <w:r>
              <w:rPr>
                <w:rFonts w:hint="eastAsia" w:ascii="仿宋" w:hAnsi="仿宋" w:eastAsia="仿宋"/>
                <w:color w:val="auto"/>
                <w:sz w:val="32"/>
                <w:szCs w:val="32"/>
                <w:highlight w:val="none"/>
                <w:lang w:val="en-US" w:eastAsia="zh-CN"/>
              </w:rPr>
              <w:t>洁</w:t>
            </w:r>
            <w:r>
              <w:rPr>
                <w:rFonts w:hint="eastAsia" w:ascii="仿宋" w:hAnsi="仿宋" w:eastAsia="仿宋"/>
                <w:color w:val="auto"/>
                <w:sz w:val="32"/>
                <w:szCs w:val="32"/>
                <w:highlight w:val="none"/>
              </w:rPr>
              <w:t>服务方案</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(5) 技术和商务偏离表</w:t>
            </w:r>
          </w:p>
        </w:tc>
        <w:tc>
          <w:tcPr>
            <w:tcW w:w="4463"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(6) 法人代表授权书</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法人营业执照、税务登记证</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(7) 投标人</w:t>
            </w:r>
            <w:r>
              <w:rPr>
                <w:rFonts w:hint="eastAsia" w:ascii="仿宋" w:hAnsi="仿宋" w:eastAsia="仿宋"/>
                <w:bCs/>
                <w:color w:val="auto"/>
                <w:sz w:val="32"/>
                <w:szCs w:val="32"/>
                <w:highlight w:val="none"/>
              </w:rPr>
              <w:t>提</w:t>
            </w:r>
            <w:r>
              <w:rPr>
                <w:rFonts w:hint="eastAsia" w:ascii="仿宋" w:hAnsi="仿宋" w:eastAsia="仿宋"/>
                <w:color w:val="auto"/>
                <w:sz w:val="32"/>
                <w:szCs w:val="32"/>
                <w:highlight w:val="none"/>
              </w:rPr>
              <w:t>交的其它资料</w:t>
            </w:r>
          </w:p>
        </w:tc>
        <w:tc>
          <w:tcPr>
            <w:tcW w:w="4463"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(8)以 方式提供的金额为人民币元的投标保证金。</w:t>
            </w:r>
          </w:p>
        </w:tc>
      </w:tr>
    </w:tbl>
    <w:p>
      <w:pPr>
        <w:spacing w:line="500" w:lineRule="exact"/>
        <w:rPr>
          <w:rFonts w:ascii="仿宋" w:hAnsi="仿宋" w:eastAsia="仿宋"/>
          <w:color w:val="auto"/>
          <w:sz w:val="32"/>
          <w:szCs w:val="32"/>
          <w:highlight w:val="none"/>
        </w:rPr>
      </w:pP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据此函，签字代表宣布同意如下：</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1.投标人已详细审查全部招标文件，包括修改文件（如有的话）和有关附件，将自行承担因对全部招标文件理解不正确或误解而产生的相应后果。</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2.投标人保证遵守招标文件的全部规定，投标人所提交的材料中所含的信息均为真实、准确、完整，且不具有任何误导性。</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3.投标人将按招标文件的规定履行合同责任和义务。</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4.本投标文件自开标日起投标有效期为：在招标文件投标人须知前附表第</w:t>
      </w:r>
      <w:r>
        <w:rPr>
          <w:rFonts w:ascii="仿宋" w:hAnsi="仿宋" w:eastAsia="仿宋"/>
          <w:color w:val="auto"/>
          <w:sz w:val="32"/>
          <w:szCs w:val="32"/>
          <w:highlight w:val="none"/>
        </w:rPr>
        <w:t>3</w:t>
      </w:r>
      <w:r>
        <w:rPr>
          <w:rFonts w:hint="eastAsia" w:ascii="仿宋" w:hAnsi="仿宋" w:eastAsia="仿宋"/>
          <w:color w:val="auto"/>
          <w:sz w:val="32"/>
          <w:szCs w:val="32"/>
          <w:highlight w:val="none"/>
        </w:rPr>
        <w:t>项所规定的期限内保持有效。</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5.如果发生招标文件第二章投标人须知第12条所述情况，则同意招标人不予退还投标保证金。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6.投标人同意提供按照招标人可能要求的与其投标有关的一切数据或资料，完全理解贵方不一定要接受最低的报价或收到的任何投标。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7. 与本投标有关的一切正式往来通讯请寄：</w:t>
      </w:r>
    </w:p>
    <w:p>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地址：  邮编： </w:t>
      </w:r>
    </w:p>
    <w:p>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电话：  传真： </w:t>
      </w:r>
    </w:p>
    <w:p>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投标人代表签字： </w:t>
      </w:r>
    </w:p>
    <w:p>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投标人（全称并加盖公章）：</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日  期： 年 月 日</w:t>
      </w:r>
    </w:p>
    <w:p>
      <w:pPr>
        <w:spacing w:line="500" w:lineRule="exact"/>
        <w:rPr>
          <w:rFonts w:ascii="仿宋" w:hAnsi="仿宋" w:eastAsia="仿宋"/>
          <w:b/>
          <w:bCs/>
          <w:color w:val="auto"/>
          <w:sz w:val="32"/>
          <w:szCs w:val="32"/>
          <w:highlight w:val="none"/>
        </w:rPr>
      </w:pPr>
      <w:r>
        <w:rPr>
          <w:rFonts w:ascii="仿宋" w:hAnsi="仿宋" w:eastAsia="仿宋"/>
          <w:b/>
          <w:bCs/>
          <w:color w:val="auto"/>
          <w:sz w:val="32"/>
          <w:szCs w:val="32"/>
          <w:highlight w:val="none"/>
        </w:rPr>
        <w:br w:type="page"/>
      </w:r>
      <w:r>
        <w:rPr>
          <w:rFonts w:hint="eastAsia" w:ascii="仿宋" w:hAnsi="仿宋" w:eastAsia="仿宋"/>
          <w:b/>
          <w:bCs/>
          <w:color w:val="auto"/>
          <w:sz w:val="32"/>
          <w:szCs w:val="32"/>
          <w:highlight w:val="none"/>
        </w:rPr>
        <w:t>格式2　</w:t>
      </w:r>
    </w:p>
    <w:p>
      <w:pPr>
        <w:spacing w:line="500" w:lineRule="exact"/>
        <w:rPr>
          <w:rFonts w:ascii="仿宋" w:hAnsi="仿宋" w:eastAsia="仿宋"/>
          <w:b/>
          <w:bCs/>
          <w:color w:val="auto"/>
          <w:sz w:val="32"/>
          <w:szCs w:val="32"/>
          <w:highlight w:val="none"/>
        </w:rPr>
      </w:pP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开标一览表</w:t>
      </w:r>
    </w:p>
    <w:p>
      <w:pPr>
        <w:pStyle w:val="8"/>
        <w:tabs>
          <w:tab w:val="left" w:pos="3996"/>
          <w:tab w:val="left" w:pos="8437"/>
        </w:tabs>
        <w:spacing w:line="500" w:lineRule="exact"/>
        <w:ind w:left="36"/>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投标人全称（加盖公章）：</w:t>
      </w:r>
    </w:p>
    <w:p>
      <w:pPr>
        <w:spacing w:line="500" w:lineRule="exact"/>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招标项目：</w:t>
      </w:r>
      <w:r>
        <w:rPr>
          <w:rFonts w:hint="eastAsia" w:ascii="仿宋" w:hAnsi="仿宋" w:eastAsia="仿宋"/>
          <w:color w:val="auto"/>
          <w:sz w:val="32"/>
          <w:szCs w:val="32"/>
          <w:highlight w:val="none"/>
          <w:u w:val="single"/>
        </w:rPr>
        <w:t>　　　　　　　　　　　　</w:t>
      </w:r>
      <w:r>
        <w:rPr>
          <w:rFonts w:hint="eastAsia" w:ascii="仿宋" w:hAnsi="仿宋" w:eastAsia="仿宋"/>
          <w:color w:val="auto"/>
          <w:sz w:val="32"/>
          <w:szCs w:val="32"/>
          <w:highlight w:val="none"/>
        </w:rPr>
        <w:t xml:space="preserve">　　　招标编号：  </w:t>
      </w:r>
    </w:p>
    <w:p>
      <w:pPr>
        <w:pStyle w:val="8"/>
        <w:tabs>
          <w:tab w:val="left" w:pos="3996"/>
          <w:tab w:val="left" w:pos="8437"/>
        </w:tabs>
        <w:spacing w:line="500" w:lineRule="exact"/>
        <w:ind w:left="36"/>
        <w:rPr>
          <w:rFonts w:ascii="仿宋" w:hAnsi="仿宋" w:eastAsia="仿宋"/>
          <w:color w:val="auto"/>
          <w:sz w:val="32"/>
          <w:szCs w:val="32"/>
          <w:highlight w:val="none"/>
        </w:rPr>
      </w:pPr>
      <w:r>
        <w:rPr>
          <w:rFonts w:ascii="仿宋" w:hAnsi="仿宋" w:eastAsia="仿宋"/>
          <w:color w:val="auto"/>
          <w:sz w:val="32"/>
          <w:szCs w:val="32"/>
          <w:highlight w:val="none"/>
        </w:rPr>
        <w:t>货币单位：</w:t>
      </w:r>
      <w:r>
        <w:rPr>
          <w:rFonts w:hint="eastAsia" w:ascii="仿宋" w:hAnsi="仿宋" w:eastAsia="仿宋"/>
          <w:color w:val="auto"/>
          <w:sz w:val="32"/>
          <w:szCs w:val="32"/>
          <w:highlight w:val="none"/>
          <w:lang w:val="en-US" w:eastAsia="zh-CN"/>
        </w:rPr>
        <w:t>人民币</w:t>
      </w:r>
    </w:p>
    <w:tbl>
      <w:tblPr>
        <w:tblStyle w:val="18"/>
        <w:tblW w:w="5168" w:type="pct"/>
        <w:tblInd w:w="0" w:type="dxa"/>
        <w:tblLayout w:type="autofit"/>
        <w:tblCellMar>
          <w:top w:w="0" w:type="dxa"/>
          <w:left w:w="0" w:type="dxa"/>
          <w:bottom w:w="0" w:type="dxa"/>
          <w:right w:w="0" w:type="dxa"/>
        </w:tblCellMar>
      </w:tblPr>
      <w:tblGrid>
        <w:gridCol w:w="1363"/>
        <w:gridCol w:w="1307"/>
        <w:gridCol w:w="1204"/>
        <w:gridCol w:w="1103"/>
        <w:gridCol w:w="1157"/>
        <w:gridCol w:w="3252"/>
      </w:tblGrid>
      <w:tr>
        <w:tblPrEx>
          <w:tblCellMar>
            <w:top w:w="0" w:type="dxa"/>
            <w:left w:w="0" w:type="dxa"/>
            <w:bottom w:w="0" w:type="dxa"/>
            <w:right w:w="0" w:type="dxa"/>
          </w:tblCellMar>
        </w:tblPrEx>
        <w:trPr>
          <w:trHeight w:val="917" w:hRule="exact"/>
        </w:trPr>
        <w:tc>
          <w:tcPr>
            <w:tcW w:w="726" w:type="pct"/>
            <w:tcBorders>
              <w:top w:val="single" w:color="000000" w:sz="4" w:space="0"/>
              <w:left w:val="single" w:color="000000" w:sz="4" w:space="0"/>
              <w:bottom w:val="single" w:color="000000" w:sz="4" w:space="0"/>
              <w:right w:val="single" w:color="000000" w:sz="4" w:space="0"/>
            </w:tcBorders>
            <w:vAlign w:val="center"/>
          </w:tcPr>
          <w:p>
            <w:pPr>
              <w:pStyle w:val="29"/>
              <w:spacing w:line="500" w:lineRule="exact"/>
              <w:jc w:val="center"/>
              <w:rPr>
                <w:rFonts w:ascii="仿宋" w:hAnsi="仿宋" w:eastAsia="仿宋" w:cs="宋体"/>
                <w:b/>
                <w:bCs/>
                <w:color w:val="auto"/>
                <w:sz w:val="28"/>
                <w:szCs w:val="28"/>
                <w:highlight w:val="none"/>
              </w:rPr>
            </w:pPr>
            <w:r>
              <w:rPr>
                <w:rFonts w:ascii="仿宋" w:hAnsi="仿宋" w:eastAsia="仿宋" w:cs="宋体"/>
                <w:b/>
                <w:bCs/>
                <w:color w:val="auto"/>
                <w:sz w:val="28"/>
                <w:szCs w:val="28"/>
                <w:highlight w:val="none"/>
              </w:rPr>
              <w:t>名称</w:t>
            </w:r>
          </w:p>
        </w:tc>
        <w:tc>
          <w:tcPr>
            <w:tcW w:w="696" w:type="pct"/>
            <w:tcBorders>
              <w:top w:val="single" w:color="000000" w:sz="4" w:space="0"/>
              <w:left w:val="single" w:color="000000" w:sz="4" w:space="0"/>
              <w:bottom w:val="single" w:color="000000" w:sz="4" w:space="0"/>
              <w:right w:val="single" w:color="000000" w:sz="4" w:space="0"/>
            </w:tcBorders>
            <w:vAlign w:val="center"/>
          </w:tcPr>
          <w:p>
            <w:pPr>
              <w:pStyle w:val="29"/>
              <w:spacing w:line="500" w:lineRule="exact"/>
              <w:jc w:val="center"/>
              <w:rPr>
                <w:rFonts w:ascii="仿宋" w:hAnsi="仿宋" w:eastAsia="仿宋" w:cs="宋体"/>
                <w:b/>
                <w:bCs/>
                <w:color w:val="auto"/>
                <w:sz w:val="28"/>
                <w:szCs w:val="28"/>
                <w:highlight w:val="none"/>
              </w:rPr>
            </w:pPr>
            <w:r>
              <w:rPr>
                <w:rFonts w:ascii="仿宋" w:hAnsi="仿宋" w:eastAsia="仿宋" w:cs="宋体"/>
                <w:b/>
                <w:bCs/>
                <w:color w:val="auto"/>
                <w:sz w:val="28"/>
                <w:szCs w:val="28"/>
                <w:highlight w:val="none"/>
              </w:rPr>
              <w:t>数量</w:t>
            </w:r>
          </w:p>
        </w:tc>
        <w:tc>
          <w:tcPr>
            <w:tcW w:w="641" w:type="pct"/>
            <w:tcBorders>
              <w:top w:val="single" w:color="000000" w:sz="4" w:space="0"/>
              <w:left w:val="single" w:color="000000" w:sz="4" w:space="0"/>
              <w:bottom w:val="single" w:color="000000" w:sz="4" w:space="0"/>
              <w:right w:val="single" w:color="000000" w:sz="4" w:space="0"/>
            </w:tcBorders>
            <w:vAlign w:val="center"/>
          </w:tcPr>
          <w:p>
            <w:pPr>
              <w:pStyle w:val="29"/>
              <w:spacing w:line="500" w:lineRule="exact"/>
              <w:ind w:right="102"/>
              <w:jc w:val="center"/>
              <w:rPr>
                <w:rFonts w:ascii="仿宋" w:hAnsi="仿宋" w:eastAsia="仿宋" w:cs="宋体"/>
                <w:b/>
                <w:bCs/>
                <w:color w:val="auto"/>
                <w:sz w:val="28"/>
                <w:szCs w:val="28"/>
                <w:highlight w:val="none"/>
                <w:lang w:eastAsia="zh-CN"/>
              </w:rPr>
            </w:pPr>
            <w:r>
              <w:rPr>
                <w:rFonts w:hint="eastAsia" w:ascii="仿宋" w:hAnsi="仿宋" w:eastAsia="仿宋" w:cs="宋体"/>
                <w:b/>
                <w:bCs/>
                <w:color w:val="auto"/>
                <w:sz w:val="28"/>
                <w:szCs w:val="28"/>
                <w:highlight w:val="none"/>
                <w:lang w:eastAsia="zh-CN"/>
              </w:rPr>
              <w:t>报价</w:t>
            </w:r>
          </w:p>
        </w:tc>
        <w:tc>
          <w:tcPr>
            <w:tcW w:w="587" w:type="pct"/>
            <w:tcBorders>
              <w:top w:val="single" w:color="000000" w:sz="4" w:space="0"/>
              <w:left w:val="single" w:color="000000" w:sz="4" w:space="0"/>
              <w:bottom w:val="single" w:color="000000" w:sz="4" w:space="0"/>
              <w:right w:val="single" w:color="000000" w:sz="4" w:space="0"/>
            </w:tcBorders>
            <w:vAlign w:val="center"/>
          </w:tcPr>
          <w:p>
            <w:pPr>
              <w:pStyle w:val="29"/>
              <w:spacing w:line="500" w:lineRule="exact"/>
              <w:jc w:val="center"/>
              <w:rPr>
                <w:rFonts w:ascii="仿宋" w:hAnsi="仿宋" w:eastAsia="仿宋" w:cs="宋体"/>
                <w:b/>
                <w:bCs/>
                <w:color w:val="auto"/>
                <w:sz w:val="28"/>
                <w:szCs w:val="28"/>
                <w:highlight w:val="none"/>
              </w:rPr>
            </w:pPr>
            <w:r>
              <w:rPr>
                <w:rFonts w:hint="eastAsia" w:ascii="仿宋" w:hAnsi="仿宋" w:eastAsia="仿宋" w:cs="宋体"/>
                <w:b/>
                <w:bCs/>
                <w:color w:val="auto"/>
                <w:sz w:val="28"/>
                <w:szCs w:val="28"/>
                <w:highlight w:val="none"/>
                <w:lang w:eastAsia="zh-CN"/>
              </w:rPr>
              <w:t>单位</w:t>
            </w:r>
          </w:p>
        </w:tc>
        <w:tc>
          <w:tcPr>
            <w:tcW w:w="616" w:type="pct"/>
            <w:tcBorders>
              <w:top w:val="single" w:color="000000" w:sz="4" w:space="0"/>
              <w:left w:val="single" w:color="000000" w:sz="4" w:space="0"/>
              <w:bottom w:val="single" w:color="000000" w:sz="4" w:space="0"/>
              <w:right w:val="single" w:color="000000" w:sz="4" w:space="0"/>
            </w:tcBorders>
            <w:vAlign w:val="center"/>
          </w:tcPr>
          <w:p>
            <w:pPr>
              <w:pStyle w:val="29"/>
              <w:spacing w:line="500" w:lineRule="exact"/>
              <w:ind w:right="107"/>
              <w:jc w:val="center"/>
              <w:rPr>
                <w:rFonts w:ascii="仿宋" w:hAnsi="仿宋" w:eastAsia="仿宋" w:cs="宋体"/>
                <w:b/>
                <w:bCs/>
                <w:color w:val="auto"/>
                <w:sz w:val="28"/>
                <w:szCs w:val="28"/>
                <w:highlight w:val="none"/>
              </w:rPr>
            </w:pPr>
            <w:r>
              <w:rPr>
                <w:rFonts w:ascii="仿宋" w:hAnsi="仿宋" w:eastAsia="仿宋" w:cs="宋体"/>
                <w:b/>
                <w:bCs/>
                <w:color w:val="auto"/>
                <w:sz w:val="28"/>
                <w:szCs w:val="28"/>
                <w:highlight w:val="none"/>
              </w:rPr>
              <w:t>投标保证金</w:t>
            </w:r>
          </w:p>
        </w:tc>
        <w:tc>
          <w:tcPr>
            <w:tcW w:w="1731" w:type="pct"/>
            <w:tcBorders>
              <w:top w:val="single" w:color="000000" w:sz="4" w:space="0"/>
              <w:left w:val="single" w:color="000000" w:sz="4" w:space="0"/>
              <w:bottom w:val="single" w:color="000000" w:sz="4" w:space="0"/>
              <w:right w:val="single" w:color="000000" w:sz="4" w:space="0"/>
            </w:tcBorders>
            <w:vAlign w:val="center"/>
          </w:tcPr>
          <w:p>
            <w:pPr>
              <w:pStyle w:val="29"/>
              <w:spacing w:line="500" w:lineRule="exact"/>
              <w:jc w:val="center"/>
              <w:rPr>
                <w:rFonts w:ascii="仿宋" w:hAnsi="仿宋" w:eastAsia="仿宋" w:cs="宋体"/>
                <w:b/>
                <w:bCs/>
                <w:color w:val="auto"/>
                <w:sz w:val="28"/>
                <w:szCs w:val="28"/>
                <w:highlight w:val="none"/>
              </w:rPr>
            </w:pPr>
            <w:r>
              <w:rPr>
                <w:rFonts w:ascii="仿宋" w:hAnsi="仿宋" w:eastAsia="仿宋" w:cs="宋体"/>
                <w:b/>
                <w:bCs/>
                <w:color w:val="auto"/>
                <w:sz w:val="28"/>
                <w:szCs w:val="28"/>
                <w:highlight w:val="none"/>
              </w:rPr>
              <w:t>备注</w:t>
            </w:r>
          </w:p>
        </w:tc>
      </w:tr>
      <w:tr>
        <w:tblPrEx>
          <w:tblCellMar>
            <w:top w:w="0" w:type="dxa"/>
            <w:left w:w="0" w:type="dxa"/>
            <w:bottom w:w="0" w:type="dxa"/>
            <w:right w:w="0" w:type="dxa"/>
          </w:tblCellMar>
        </w:tblPrEx>
        <w:trPr>
          <w:trHeight w:val="510" w:hRule="exact"/>
        </w:trPr>
        <w:tc>
          <w:tcPr>
            <w:tcW w:w="7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olor w:val="auto"/>
                <w:sz w:val="28"/>
                <w:szCs w:val="28"/>
                <w:highlight w:val="none"/>
                <w:lang w:val="en-US" w:eastAsia="zh-CN"/>
              </w:rPr>
            </w:pPr>
            <w:r>
              <w:rPr>
                <w:rFonts w:hint="eastAsia" w:ascii="仿宋" w:hAnsi="仿宋" w:eastAsia="仿宋" w:cs="仿宋"/>
                <w:color w:val="auto"/>
                <w:sz w:val="28"/>
                <w:szCs w:val="28"/>
                <w:highlight w:val="none"/>
              </w:rPr>
              <w:t>保洁</w:t>
            </w:r>
            <w:r>
              <w:rPr>
                <w:rFonts w:hint="eastAsia" w:ascii="仿宋" w:hAnsi="仿宋" w:eastAsia="仿宋" w:cs="仿宋"/>
                <w:color w:val="auto"/>
                <w:sz w:val="28"/>
                <w:szCs w:val="28"/>
                <w:highlight w:val="none"/>
                <w:lang w:val="en-US" w:eastAsia="zh-CN"/>
              </w:rPr>
              <w:t>领班</w:t>
            </w:r>
          </w:p>
        </w:tc>
        <w:tc>
          <w:tcPr>
            <w:tcW w:w="69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2人</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8"/>
                <w:szCs w:val="28"/>
                <w:highlight w:val="none"/>
              </w:rPr>
            </w:pPr>
          </w:p>
        </w:tc>
        <w:tc>
          <w:tcPr>
            <w:tcW w:w="587" w:type="pct"/>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仿宋" w:hAnsi="仿宋" w:eastAsia="仿宋"/>
                <w:color w:val="auto"/>
                <w:sz w:val="28"/>
                <w:szCs w:val="28"/>
                <w:highlight w:val="none"/>
              </w:rPr>
            </w:pPr>
            <w:r>
              <w:rPr>
                <w:rFonts w:ascii="仿宋" w:hAnsi="仿宋" w:eastAsia="仿宋" w:cs="仿宋"/>
                <w:color w:val="auto"/>
                <w:kern w:val="0"/>
                <w:sz w:val="22"/>
                <w:szCs w:val="22"/>
                <w:highlight w:val="none"/>
              </w:rPr>
              <w:t>元</w:t>
            </w:r>
            <w:r>
              <w:rPr>
                <w:rFonts w:hint="eastAsia" w:ascii="仿宋" w:hAnsi="仿宋" w:eastAsia="仿宋" w:cs="仿宋"/>
                <w:color w:val="auto"/>
                <w:kern w:val="0"/>
                <w:sz w:val="22"/>
                <w:szCs w:val="22"/>
                <w:highlight w:val="none"/>
              </w:rPr>
              <w:t>/人</w:t>
            </w:r>
            <w:r>
              <w:rPr>
                <w:rFonts w:hint="eastAsia" w:ascii="仿宋" w:hAnsi="仿宋" w:eastAsia="仿宋" w:cs="仿宋"/>
                <w:color w:val="auto"/>
                <w:kern w:val="0"/>
                <w:sz w:val="22"/>
                <w:szCs w:val="22"/>
                <w:highlight w:val="none"/>
                <w:lang w:val="en-US" w:eastAsia="zh-CN"/>
              </w:rPr>
              <w:t>/月</w:t>
            </w:r>
          </w:p>
        </w:tc>
        <w:tc>
          <w:tcPr>
            <w:tcW w:w="616"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仿宋" w:hAnsi="仿宋" w:eastAsia="仿宋"/>
                <w:color w:val="auto"/>
                <w:sz w:val="28"/>
                <w:szCs w:val="28"/>
                <w:highlight w:val="none"/>
                <w:lang w:val="en-US" w:eastAsia="zh-CN"/>
              </w:rPr>
            </w:pPr>
            <w:r>
              <w:rPr>
                <w:rFonts w:hint="eastAsia" w:ascii="仿宋" w:hAnsi="仿宋" w:eastAsia="仿宋"/>
                <w:b/>
                <w:color w:val="auto"/>
                <w:sz w:val="28"/>
                <w:szCs w:val="28"/>
                <w:highlight w:val="none"/>
              </w:rPr>
              <w:t>人民币</w:t>
            </w:r>
            <w:r>
              <w:rPr>
                <w:rFonts w:hint="eastAsia" w:ascii="仿宋" w:hAnsi="仿宋" w:eastAsia="仿宋"/>
                <w:b/>
                <w:color w:val="auto"/>
                <w:sz w:val="28"/>
                <w:szCs w:val="28"/>
                <w:highlight w:val="none"/>
                <w:lang w:val="en-US" w:eastAsia="zh-CN"/>
              </w:rPr>
              <w:t>29000元</w:t>
            </w:r>
            <w:r>
              <w:rPr>
                <w:rFonts w:hint="eastAsia" w:ascii="仿宋" w:hAnsi="仿宋" w:eastAsia="仿宋"/>
                <w:b/>
                <w:color w:val="auto"/>
                <w:sz w:val="28"/>
                <w:szCs w:val="28"/>
                <w:highlight w:val="none"/>
              </w:rPr>
              <w:t>整</w:t>
            </w:r>
          </w:p>
        </w:tc>
        <w:tc>
          <w:tcPr>
            <w:tcW w:w="17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8"/>
                <w:szCs w:val="28"/>
                <w:highlight w:val="none"/>
              </w:rPr>
            </w:pPr>
            <w:r>
              <w:rPr>
                <w:rFonts w:hint="eastAsia" w:ascii="仿宋" w:hAnsi="仿宋" w:eastAsia="仿宋" w:cs="仿宋"/>
                <w:color w:val="auto"/>
                <w:kern w:val="0"/>
                <w:sz w:val="28"/>
                <w:szCs w:val="28"/>
                <w:highlight w:val="none"/>
              </w:rPr>
              <w:t>需由甲方面试</w:t>
            </w:r>
          </w:p>
        </w:tc>
      </w:tr>
      <w:tr>
        <w:tblPrEx>
          <w:tblCellMar>
            <w:top w:w="0" w:type="dxa"/>
            <w:left w:w="0" w:type="dxa"/>
            <w:bottom w:w="0" w:type="dxa"/>
            <w:right w:w="0" w:type="dxa"/>
          </w:tblCellMar>
        </w:tblPrEx>
        <w:trPr>
          <w:trHeight w:val="458" w:hRule="exact"/>
        </w:trPr>
        <w:tc>
          <w:tcPr>
            <w:tcW w:w="7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保洁员</w:t>
            </w:r>
          </w:p>
        </w:tc>
        <w:tc>
          <w:tcPr>
            <w:tcW w:w="69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12人</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8"/>
                <w:szCs w:val="28"/>
                <w:highlight w:val="none"/>
              </w:rPr>
            </w:pPr>
          </w:p>
        </w:tc>
        <w:tc>
          <w:tcPr>
            <w:tcW w:w="587" w:type="pct"/>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仿宋" w:hAnsi="仿宋" w:eastAsia="仿宋" w:cs="仿宋"/>
                <w:color w:val="auto"/>
                <w:kern w:val="0"/>
                <w:sz w:val="24"/>
                <w:szCs w:val="24"/>
                <w:highlight w:val="none"/>
              </w:rPr>
            </w:pPr>
            <w:r>
              <w:rPr>
                <w:rFonts w:ascii="仿宋" w:hAnsi="仿宋" w:eastAsia="仿宋" w:cs="仿宋"/>
                <w:color w:val="auto"/>
                <w:kern w:val="0"/>
                <w:sz w:val="22"/>
                <w:szCs w:val="22"/>
                <w:highlight w:val="none"/>
              </w:rPr>
              <w:t>元</w:t>
            </w:r>
            <w:r>
              <w:rPr>
                <w:rFonts w:hint="eastAsia" w:ascii="仿宋" w:hAnsi="仿宋" w:eastAsia="仿宋" w:cs="仿宋"/>
                <w:color w:val="auto"/>
                <w:kern w:val="0"/>
                <w:sz w:val="22"/>
                <w:szCs w:val="22"/>
                <w:highlight w:val="none"/>
              </w:rPr>
              <w:t>/人</w:t>
            </w:r>
            <w:r>
              <w:rPr>
                <w:rFonts w:hint="eastAsia" w:ascii="仿宋" w:hAnsi="仿宋" w:eastAsia="仿宋" w:cs="仿宋"/>
                <w:color w:val="auto"/>
                <w:kern w:val="0"/>
                <w:sz w:val="22"/>
                <w:szCs w:val="22"/>
                <w:highlight w:val="none"/>
                <w:lang w:val="en-US" w:eastAsia="zh-CN"/>
              </w:rPr>
              <w:t>/月</w:t>
            </w:r>
          </w:p>
        </w:tc>
        <w:tc>
          <w:tcPr>
            <w:tcW w:w="616" w:type="pct"/>
            <w:vMerge w:val="continue"/>
            <w:tcBorders>
              <w:left w:val="single" w:color="000000" w:sz="4" w:space="0"/>
              <w:right w:val="single" w:color="000000" w:sz="4" w:space="0"/>
            </w:tcBorders>
            <w:vAlign w:val="center"/>
          </w:tcPr>
          <w:p>
            <w:pPr>
              <w:widowControl/>
              <w:jc w:val="center"/>
              <w:textAlignment w:val="center"/>
              <w:rPr>
                <w:rFonts w:ascii="仿宋" w:hAnsi="仿宋" w:eastAsia="仿宋"/>
                <w:color w:val="auto"/>
                <w:sz w:val="28"/>
                <w:szCs w:val="28"/>
                <w:highlight w:val="none"/>
              </w:rPr>
            </w:pPr>
          </w:p>
        </w:tc>
        <w:tc>
          <w:tcPr>
            <w:tcW w:w="17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早班</w:t>
            </w:r>
          </w:p>
        </w:tc>
      </w:tr>
      <w:tr>
        <w:tblPrEx>
          <w:tblCellMar>
            <w:top w:w="0" w:type="dxa"/>
            <w:left w:w="0" w:type="dxa"/>
            <w:bottom w:w="0" w:type="dxa"/>
            <w:right w:w="0" w:type="dxa"/>
          </w:tblCellMar>
        </w:tblPrEx>
        <w:trPr>
          <w:trHeight w:val="508" w:hRule="exact"/>
        </w:trPr>
        <w:tc>
          <w:tcPr>
            <w:tcW w:w="7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保洁员</w:t>
            </w:r>
          </w:p>
        </w:tc>
        <w:tc>
          <w:tcPr>
            <w:tcW w:w="69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1人</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8"/>
                <w:szCs w:val="28"/>
                <w:highlight w:val="none"/>
              </w:rPr>
            </w:pPr>
          </w:p>
        </w:tc>
        <w:tc>
          <w:tcPr>
            <w:tcW w:w="587" w:type="pct"/>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仿宋"/>
                <w:color w:val="auto"/>
                <w:kern w:val="0"/>
                <w:sz w:val="24"/>
                <w:szCs w:val="24"/>
                <w:highlight w:val="none"/>
              </w:rPr>
            </w:pPr>
            <w:r>
              <w:rPr>
                <w:rFonts w:ascii="仿宋" w:hAnsi="仿宋" w:eastAsia="仿宋" w:cs="仿宋"/>
                <w:color w:val="auto"/>
                <w:kern w:val="0"/>
                <w:sz w:val="22"/>
                <w:szCs w:val="22"/>
                <w:highlight w:val="none"/>
              </w:rPr>
              <w:t>元</w:t>
            </w:r>
            <w:r>
              <w:rPr>
                <w:rFonts w:hint="eastAsia" w:ascii="仿宋" w:hAnsi="仿宋" w:eastAsia="仿宋" w:cs="仿宋"/>
                <w:color w:val="auto"/>
                <w:kern w:val="0"/>
                <w:sz w:val="22"/>
                <w:szCs w:val="22"/>
                <w:highlight w:val="none"/>
              </w:rPr>
              <w:t>/人</w:t>
            </w:r>
            <w:r>
              <w:rPr>
                <w:rFonts w:hint="eastAsia" w:ascii="仿宋" w:hAnsi="仿宋" w:eastAsia="仿宋" w:cs="仿宋"/>
                <w:color w:val="auto"/>
                <w:kern w:val="0"/>
                <w:sz w:val="22"/>
                <w:szCs w:val="22"/>
                <w:highlight w:val="none"/>
                <w:lang w:val="en-US" w:eastAsia="zh-CN"/>
              </w:rPr>
              <w:t>/月</w:t>
            </w:r>
          </w:p>
        </w:tc>
        <w:tc>
          <w:tcPr>
            <w:tcW w:w="616" w:type="pct"/>
            <w:vMerge w:val="continue"/>
            <w:tcBorders>
              <w:left w:val="single" w:color="000000" w:sz="4" w:space="0"/>
              <w:right w:val="single" w:color="000000" w:sz="4" w:space="0"/>
            </w:tcBorders>
            <w:vAlign w:val="center"/>
          </w:tcPr>
          <w:p>
            <w:pPr>
              <w:widowControl/>
              <w:jc w:val="center"/>
              <w:textAlignment w:val="center"/>
              <w:rPr>
                <w:rFonts w:ascii="仿宋" w:hAnsi="仿宋" w:eastAsia="仿宋"/>
                <w:color w:val="auto"/>
                <w:sz w:val="28"/>
                <w:szCs w:val="28"/>
                <w:highlight w:val="none"/>
              </w:rPr>
            </w:pPr>
          </w:p>
        </w:tc>
        <w:tc>
          <w:tcPr>
            <w:tcW w:w="17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中班</w:t>
            </w:r>
          </w:p>
        </w:tc>
      </w:tr>
      <w:tr>
        <w:tblPrEx>
          <w:tblCellMar>
            <w:top w:w="0" w:type="dxa"/>
            <w:left w:w="0" w:type="dxa"/>
            <w:bottom w:w="0" w:type="dxa"/>
            <w:right w:w="0" w:type="dxa"/>
          </w:tblCellMar>
        </w:tblPrEx>
        <w:trPr>
          <w:trHeight w:val="746" w:hRule="exact"/>
        </w:trPr>
        <w:tc>
          <w:tcPr>
            <w:tcW w:w="7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保洁              合计报价</w:t>
            </w:r>
          </w:p>
        </w:tc>
        <w:tc>
          <w:tcPr>
            <w:tcW w:w="69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15人</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8"/>
                <w:szCs w:val="28"/>
                <w:highlight w:val="none"/>
              </w:rPr>
            </w:pPr>
          </w:p>
        </w:tc>
        <w:tc>
          <w:tcPr>
            <w:tcW w:w="58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元/年</w:t>
            </w:r>
          </w:p>
        </w:tc>
        <w:tc>
          <w:tcPr>
            <w:tcW w:w="616" w:type="pct"/>
            <w:vMerge w:val="continue"/>
            <w:tcBorders>
              <w:left w:val="single" w:color="000000" w:sz="4" w:space="0"/>
              <w:right w:val="single" w:color="000000" w:sz="4" w:space="0"/>
            </w:tcBorders>
            <w:vAlign w:val="center"/>
          </w:tcPr>
          <w:p>
            <w:pPr>
              <w:widowControl/>
              <w:jc w:val="center"/>
              <w:textAlignment w:val="center"/>
              <w:rPr>
                <w:rFonts w:ascii="仿宋" w:hAnsi="仿宋" w:eastAsia="仿宋"/>
                <w:color w:val="auto"/>
                <w:sz w:val="28"/>
                <w:szCs w:val="28"/>
                <w:highlight w:val="none"/>
              </w:rPr>
            </w:pPr>
          </w:p>
        </w:tc>
        <w:tc>
          <w:tcPr>
            <w:tcW w:w="173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w:t>
            </w:r>
          </w:p>
        </w:tc>
      </w:tr>
      <w:tr>
        <w:tblPrEx>
          <w:tblCellMar>
            <w:top w:w="0" w:type="dxa"/>
            <w:left w:w="0" w:type="dxa"/>
            <w:bottom w:w="0" w:type="dxa"/>
            <w:right w:w="0" w:type="dxa"/>
          </w:tblCellMar>
        </w:tblPrEx>
        <w:trPr>
          <w:trHeight w:val="595" w:hRule="exact"/>
        </w:trPr>
        <w:tc>
          <w:tcPr>
            <w:tcW w:w="7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精开荒</w:t>
            </w:r>
          </w:p>
        </w:tc>
        <w:tc>
          <w:tcPr>
            <w:tcW w:w="696"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b w:val="0"/>
                <w:bCs/>
                <w:color w:val="auto"/>
                <w:sz w:val="28"/>
                <w:szCs w:val="28"/>
                <w:highlight w:val="none"/>
              </w:rPr>
              <w:t>80931.57平方</w:t>
            </w:r>
            <w:r>
              <w:rPr>
                <w:rFonts w:hint="eastAsia" w:ascii="仿宋" w:hAnsi="仿宋" w:eastAsia="仿宋" w:cs="仿宋"/>
                <w:b w:val="0"/>
                <w:bCs/>
                <w:color w:val="auto"/>
                <w:sz w:val="28"/>
                <w:szCs w:val="28"/>
                <w:highlight w:val="none"/>
                <w:lang w:val="en-US" w:eastAsia="zh-CN"/>
              </w:rPr>
              <w:t>米</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8"/>
                <w:szCs w:val="28"/>
                <w:highlight w:val="none"/>
              </w:rPr>
            </w:pPr>
          </w:p>
        </w:tc>
        <w:tc>
          <w:tcPr>
            <w:tcW w:w="58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元/平方米</w:t>
            </w:r>
          </w:p>
        </w:tc>
        <w:tc>
          <w:tcPr>
            <w:tcW w:w="616" w:type="pct"/>
            <w:vMerge w:val="continue"/>
            <w:tcBorders>
              <w:left w:val="single" w:color="000000" w:sz="4" w:space="0"/>
              <w:right w:val="single" w:color="000000" w:sz="4" w:space="0"/>
            </w:tcBorders>
            <w:vAlign w:val="center"/>
          </w:tcPr>
          <w:p>
            <w:pPr>
              <w:widowControl/>
              <w:jc w:val="center"/>
              <w:textAlignment w:val="center"/>
              <w:rPr>
                <w:rFonts w:ascii="仿宋" w:hAnsi="仿宋" w:eastAsia="仿宋"/>
                <w:color w:val="auto"/>
                <w:sz w:val="28"/>
                <w:szCs w:val="28"/>
                <w:highlight w:val="none"/>
              </w:rPr>
            </w:pPr>
          </w:p>
        </w:tc>
        <w:tc>
          <w:tcPr>
            <w:tcW w:w="1731" w:type="pct"/>
            <w:vMerge w:val="restart"/>
            <w:tcBorders>
              <w:top w:val="single" w:color="000000" w:sz="4" w:space="0"/>
              <w:left w:val="single" w:color="000000" w:sz="4" w:space="0"/>
              <w:right w:val="single" w:color="000000" w:sz="4" w:space="0"/>
            </w:tcBorders>
            <w:vAlign w:val="center"/>
          </w:tcPr>
          <w:p>
            <w:pPr>
              <w:widowControl/>
              <w:jc w:val="left"/>
              <w:textAlignment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b/>
                <w:bCs w:val="0"/>
                <w:color w:val="auto"/>
                <w:kern w:val="0"/>
                <w:sz w:val="24"/>
                <w:szCs w:val="24"/>
                <w:highlight w:val="none"/>
                <w:lang w:val="en-US" w:eastAsia="zh-CN"/>
              </w:rPr>
              <w:t>限价9.33元</w:t>
            </w:r>
            <w:r>
              <w:rPr>
                <w:rFonts w:hint="eastAsia" w:ascii="仿宋" w:hAnsi="仿宋" w:eastAsia="仿宋" w:cs="仿宋"/>
                <w:b/>
                <w:bCs/>
                <w:color w:val="auto"/>
                <w:kern w:val="0"/>
                <w:sz w:val="24"/>
                <w:szCs w:val="24"/>
                <w:highlight w:val="none"/>
                <w:lang w:val="en-US" w:eastAsia="zh-CN"/>
              </w:rPr>
              <w:t xml:space="preserve">/每平方米。     </w:t>
            </w:r>
            <w:r>
              <w:rPr>
                <w:rFonts w:hint="eastAsia" w:ascii="仿宋" w:hAnsi="仿宋" w:eastAsia="仿宋"/>
                <w:color w:val="auto"/>
                <w:sz w:val="24"/>
                <w:szCs w:val="24"/>
                <w:highlight w:val="none"/>
                <w:lang w:val="en-US" w:eastAsia="zh-CN"/>
              </w:rPr>
              <w:t>实际开荒面积以甲方最终核定通知为准，按实际开荒区域与面积分阶段作业与结算，本次报价仅体现单位面积的含税价格。</w:t>
            </w:r>
          </w:p>
        </w:tc>
      </w:tr>
      <w:tr>
        <w:tblPrEx>
          <w:tblCellMar>
            <w:top w:w="0" w:type="dxa"/>
            <w:left w:w="0" w:type="dxa"/>
            <w:bottom w:w="0" w:type="dxa"/>
            <w:right w:w="0" w:type="dxa"/>
          </w:tblCellMar>
        </w:tblPrEx>
        <w:trPr>
          <w:trHeight w:val="1503" w:hRule="exact"/>
        </w:trPr>
        <w:tc>
          <w:tcPr>
            <w:tcW w:w="7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精开荒            合计报价</w:t>
            </w:r>
          </w:p>
        </w:tc>
        <w:tc>
          <w:tcPr>
            <w:tcW w:w="696" w:type="pct"/>
            <w:vMerge w:val="continue"/>
            <w:tcBorders>
              <w:left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8"/>
                <w:szCs w:val="28"/>
                <w:highlight w:val="none"/>
                <w:lang w:val="en-US" w:eastAsia="zh-CN"/>
              </w:rPr>
            </w:pP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8"/>
                <w:szCs w:val="28"/>
                <w:highlight w:val="none"/>
              </w:rPr>
            </w:pPr>
          </w:p>
        </w:tc>
        <w:tc>
          <w:tcPr>
            <w:tcW w:w="58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元</w:t>
            </w:r>
          </w:p>
        </w:tc>
        <w:tc>
          <w:tcPr>
            <w:tcW w:w="616" w:type="pct"/>
            <w:vMerge w:val="continue"/>
            <w:tcBorders>
              <w:left w:val="single" w:color="000000" w:sz="4" w:space="0"/>
              <w:right w:val="single" w:color="000000" w:sz="4" w:space="0"/>
            </w:tcBorders>
            <w:vAlign w:val="center"/>
          </w:tcPr>
          <w:p>
            <w:pPr>
              <w:widowControl/>
              <w:jc w:val="center"/>
              <w:textAlignment w:val="center"/>
              <w:rPr>
                <w:rFonts w:ascii="仿宋" w:hAnsi="仿宋" w:eastAsia="仿宋"/>
                <w:color w:val="auto"/>
                <w:sz w:val="28"/>
                <w:szCs w:val="28"/>
                <w:highlight w:val="none"/>
              </w:rPr>
            </w:pPr>
          </w:p>
        </w:tc>
        <w:tc>
          <w:tcPr>
            <w:tcW w:w="1731" w:type="pct"/>
            <w:vMerge w:val="continue"/>
            <w:tcBorders>
              <w:left w:val="single" w:color="000000" w:sz="4" w:space="0"/>
              <w:right w:val="single" w:color="000000" w:sz="4" w:space="0"/>
            </w:tcBorders>
            <w:vAlign w:val="center"/>
          </w:tcPr>
          <w:p>
            <w:pPr>
              <w:widowControl/>
              <w:jc w:val="center"/>
              <w:textAlignment w:val="center"/>
              <w:rPr>
                <w:rFonts w:ascii="仿宋" w:hAnsi="仿宋" w:eastAsia="仿宋" w:cs="仿宋"/>
                <w:color w:val="auto"/>
                <w:kern w:val="0"/>
                <w:sz w:val="28"/>
                <w:szCs w:val="28"/>
                <w:highlight w:val="none"/>
              </w:rPr>
            </w:pPr>
          </w:p>
        </w:tc>
      </w:tr>
      <w:tr>
        <w:tblPrEx>
          <w:tblCellMar>
            <w:top w:w="0" w:type="dxa"/>
            <w:left w:w="0" w:type="dxa"/>
            <w:bottom w:w="0" w:type="dxa"/>
            <w:right w:w="0" w:type="dxa"/>
          </w:tblCellMar>
        </w:tblPrEx>
        <w:trPr>
          <w:trHeight w:val="1158" w:hRule="exact"/>
        </w:trPr>
        <w:tc>
          <w:tcPr>
            <w:tcW w:w="1422"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sz w:val="28"/>
                <w:szCs w:val="28"/>
                <w:highlight w:val="none"/>
                <w:lang w:val="en-US" w:eastAsia="zh-CN"/>
              </w:rPr>
              <w:t>合计报价                （人民币/ 含税）</w:t>
            </w:r>
          </w:p>
        </w:tc>
        <w:tc>
          <w:tcPr>
            <w:tcW w:w="6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8"/>
                <w:szCs w:val="28"/>
                <w:highlight w:val="none"/>
              </w:rPr>
            </w:pPr>
          </w:p>
        </w:tc>
        <w:tc>
          <w:tcPr>
            <w:tcW w:w="58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元</w:t>
            </w:r>
          </w:p>
        </w:tc>
        <w:tc>
          <w:tcPr>
            <w:tcW w:w="616"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8"/>
                <w:szCs w:val="28"/>
                <w:highlight w:val="none"/>
              </w:rPr>
            </w:pPr>
          </w:p>
        </w:tc>
        <w:tc>
          <w:tcPr>
            <w:tcW w:w="1731" w:type="pct"/>
            <w:tcBorders>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4"/>
                <w:szCs w:val="24"/>
                <w:highlight w:val="none"/>
                <w:lang w:val="en-US" w:eastAsia="zh-CN"/>
              </w:rPr>
              <w:t>保洁服务、精开荒合计                               （包含所有费用）</w:t>
            </w:r>
          </w:p>
        </w:tc>
      </w:tr>
    </w:tbl>
    <w:p>
      <w:pPr>
        <w:pStyle w:val="8"/>
        <w:spacing w:line="500" w:lineRule="exact"/>
        <w:rPr>
          <w:rFonts w:ascii="仿宋" w:hAnsi="仿宋" w:eastAsia="仿宋"/>
          <w:color w:val="auto"/>
          <w:sz w:val="32"/>
          <w:szCs w:val="32"/>
          <w:highlight w:val="none"/>
        </w:rPr>
      </w:pPr>
    </w:p>
    <w:p>
      <w:pPr>
        <w:pStyle w:val="8"/>
        <w:spacing w:line="500" w:lineRule="exact"/>
        <w:rPr>
          <w:rFonts w:ascii="仿宋" w:hAnsi="仿宋" w:eastAsia="仿宋"/>
          <w:color w:val="auto"/>
          <w:sz w:val="32"/>
          <w:szCs w:val="32"/>
          <w:highlight w:val="none"/>
        </w:rPr>
      </w:pPr>
      <w:r>
        <w:rPr>
          <w:rFonts w:ascii="仿宋" w:hAnsi="仿宋" w:eastAsia="仿宋"/>
          <w:color w:val="auto"/>
          <w:sz w:val="32"/>
          <w:szCs w:val="32"/>
          <w:highlight w:val="none"/>
        </w:rPr>
        <w:t>注：详细报价清单应另纸详列。</w:t>
      </w:r>
    </w:p>
    <w:p>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投标人（全称并加盖公章）：</w:t>
      </w:r>
    </w:p>
    <w:p>
      <w:pPr>
        <w:spacing w:line="500" w:lineRule="exact"/>
        <w:ind w:firstLine="320" w:firstLineChars="1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投标人代表签字： </w:t>
      </w:r>
    </w:p>
    <w:p>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日      期：</w:t>
      </w:r>
    </w:p>
    <w:p>
      <w:pPr>
        <w:spacing w:line="500" w:lineRule="exact"/>
        <w:rPr>
          <w:rFonts w:ascii="仿宋" w:hAnsi="仿宋" w:eastAsia="仿宋"/>
          <w:color w:val="auto"/>
          <w:sz w:val="32"/>
          <w:szCs w:val="32"/>
          <w:highlight w:val="none"/>
        </w:rPr>
        <w:sectPr>
          <w:headerReference r:id="rId4" w:type="first"/>
          <w:footerReference r:id="rId6" w:type="first"/>
          <w:headerReference r:id="rId3" w:type="default"/>
          <w:footerReference r:id="rId5" w:type="default"/>
          <w:pgSz w:w="11907" w:h="16840"/>
          <w:pgMar w:top="1418" w:right="1418" w:bottom="1418" w:left="1418" w:header="857" w:footer="999" w:gutter="0"/>
          <w:cols w:space="720" w:num="1"/>
          <w:docGrid w:linePitch="286" w:charSpace="0"/>
        </w:sectPr>
      </w:pPr>
    </w:p>
    <w:p>
      <w:pPr>
        <w:spacing w:line="500" w:lineRule="exact"/>
        <w:rPr>
          <w:rFonts w:ascii="仿宋" w:hAnsi="仿宋" w:eastAsia="仿宋"/>
          <w:b/>
          <w:bCs/>
          <w:color w:val="auto"/>
          <w:sz w:val="32"/>
          <w:szCs w:val="32"/>
          <w:highlight w:val="none"/>
        </w:rPr>
      </w:pPr>
      <w:bookmarkStart w:id="252" w:name="_bookmark30"/>
      <w:bookmarkEnd w:id="252"/>
      <w:r>
        <w:rPr>
          <w:rFonts w:hint="eastAsia" w:ascii="仿宋" w:hAnsi="仿宋" w:eastAsia="仿宋"/>
          <w:b/>
          <w:bCs/>
          <w:color w:val="auto"/>
          <w:sz w:val="32"/>
          <w:szCs w:val="32"/>
          <w:highlight w:val="none"/>
        </w:rPr>
        <w:t>格式3</w:t>
      </w: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投标人业绩证明</w:t>
      </w:r>
    </w:p>
    <w:tbl>
      <w:tblPr>
        <w:tblStyle w:val="18"/>
        <w:tblpPr w:leftFromText="180" w:rightFromText="180" w:vertAnchor="page" w:horzAnchor="margin" w:tblpY="2800"/>
        <w:tblW w:w="8861" w:type="dxa"/>
        <w:tblInd w:w="0" w:type="dxa"/>
        <w:tblLayout w:type="fixed"/>
        <w:tblCellMar>
          <w:top w:w="0" w:type="dxa"/>
          <w:left w:w="108" w:type="dxa"/>
          <w:bottom w:w="0" w:type="dxa"/>
          <w:right w:w="108" w:type="dxa"/>
        </w:tblCellMar>
      </w:tblPr>
      <w:tblGrid>
        <w:gridCol w:w="902"/>
        <w:gridCol w:w="1751"/>
        <w:gridCol w:w="3555"/>
        <w:gridCol w:w="1751"/>
        <w:gridCol w:w="902"/>
      </w:tblGrid>
      <w:tr>
        <w:tblPrEx>
          <w:tblCellMar>
            <w:top w:w="0" w:type="dxa"/>
            <w:left w:w="108" w:type="dxa"/>
            <w:bottom w:w="0" w:type="dxa"/>
            <w:right w:w="108" w:type="dxa"/>
          </w:tblCellMar>
        </w:tblPrEx>
        <w:trPr>
          <w:trHeight w:val="364" w:hRule="atLeast"/>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序号</w:t>
            </w:r>
          </w:p>
        </w:tc>
        <w:tc>
          <w:tcPr>
            <w:tcW w:w="175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项目名称</w:t>
            </w:r>
          </w:p>
        </w:tc>
        <w:tc>
          <w:tcPr>
            <w:tcW w:w="355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项目地址</w:t>
            </w:r>
          </w:p>
        </w:tc>
        <w:tc>
          <w:tcPr>
            <w:tcW w:w="175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清洗日期</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bl>
    <w:p>
      <w:pPr>
        <w:pStyle w:val="10"/>
        <w:spacing w:line="360" w:lineRule="auto"/>
        <w:ind w:firstLine="411" w:firstLineChars="147"/>
        <w:rPr>
          <w:rFonts w:ascii="仿宋" w:hAnsi="仿宋" w:eastAsia="仿宋"/>
          <w:bCs/>
          <w:color w:val="auto"/>
          <w:sz w:val="28"/>
          <w:szCs w:val="28"/>
          <w:highlight w:val="none"/>
        </w:rPr>
      </w:pPr>
      <w:r>
        <w:rPr>
          <w:rFonts w:hint="eastAsia" w:ascii="仿宋" w:hAnsi="仿宋" w:eastAsia="仿宋"/>
          <w:bCs/>
          <w:color w:val="auto"/>
          <w:sz w:val="28"/>
          <w:szCs w:val="28"/>
          <w:highlight w:val="none"/>
        </w:rPr>
        <w:t>投标人承诺以上项目为投标人实际清洗的工程项目。如投标人成为本次项目的中标人，接受招标人对上述项目的现场核实。</w:t>
      </w:r>
    </w:p>
    <w:p>
      <w:pPr>
        <w:pStyle w:val="10"/>
        <w:spacing w:line="360" w:lineRule="auto"/>
        <w:ind w:firstLine="411" w:firstLineChars="147"/>
        <w:rPr>
          <w:rFonts w:ascii="仿宋" w:hAnsi="仿宋" w:eastAsia="仿宋"/>
          <w:bCs/>
          <w:color w:val="auto"/>
          <w:sz w:val="28"/>
          <w:szCs w:val="28"/>
          <w:highlight w:val="none"/>
        </w:rPr>
      </w:pPr>
    </w:p>
    <w:p>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投标人（全称并加盖公章）：</w:t>
      </w:r>
    </w:p>
    <w:p>
      <w:pPr>
        <w:spacing w:line="500" w:lineRule="exact"/>
        <w:ind w:firstLine="320" w:firstLineChars="1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投标人代表签字： </w:t>
      </w:r>
    </w:p>
    <w:p>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日      期：</w:t>
      </w:r>
    </w:p>
    <w:p>
      <w:pPr>
        <w:jc w:val="left"/>
        <w:rPr>
          <w:rFonts w:ascii="仿宋" w:hAnsi="仿宋" w:eastAsia="仿宋"/>
          <w:b/>
          <w:bCs/>
          <w:color w:val="auto"/>
          <w:sz w:val="32"/>
          <w:szCs w:val="32"/>
          <w:highlight w:val="none"/>
        </w:rPr>
      </w:pPr>
      <w:r>
        <w:rPr>
          <w:rFonts w:ascii="仿宋" w:hAnsi="仿宋" w:eastAsia="仿宋"/>
          <w:bCs/>
          <w:color w:val="auto"/>
          <w:sz w:val="28"/>
          <w:szCs w:val="28"/>
          <w:highlight w:val="none"/>
        </w:rPr>
        <w:br w:type="page"/>
      </w:r>
      <w:r>
        <w:rPr>
          <w:rFonts w:hint="eastAsia" w:ascii="仿宋" w:hAnsi="仿宋" w:eastAsia="仿宋"/>
          <w:b/>
          <w:bCs/>
          <w:color w:val="auto"/>
          <w:sz w:val="32"/>
          <w:szCs w:val="32"/>
          <w:highlight w:val="none"/>
        </w:rPr>
        <w:t>格式4</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作业安全承诺书</w:t>
      </w:r>
    </w:p>
    <w:p>
      <w:pPr>
        <w:jc w:val="center"/>
        <w:rPr>
          <w:rFonts w:ascii="仿宋" w:hAnsi="仿宋" w:eastAsia="仿宋"/>
          <w:color w:val="auto"/>
          <w:sz w:val="28"/>
          <w:szCs w:val="28"/>
          <w:highlight w:val="none"/>
        </w:rPr>
      </w:pPr>
    </w:p>
    <w:p>
      <w:pPr>
        <w:spacing w:line="500" w:lineRule="exact"/>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lang w:eastAsia="zh-CN"/>
        </w:rPr>
        <w:t>厦门国贸城市服务集团股份有限公司</w:t>
      </w:r>
    </w:p>
    <w:p>
      <w:pPr>
        <w:spacing w:line="500" w:lineRule="exact"/>
        <w:rPr>
          <w:rFonts w:ascii="仿宋" w:hAnsi="仿宋" w:eastAsia="仿宋"/>
          <w:color w:val="auto"/>
          <w:sz w:val="28"/>
          <w:szCs w:val="28"/>
          <w:highlight w:val="none"/>
        </w:rPr>
      </w:pPr>
      <w:r>
        <w:rPr>
          <w:rFonts w:hint="eastAsia" w:eastAsia="仿宋"/>
          <w:color w:val="auto"/>
          <w:sz w:val="28"/>
          <w:szCs w:val="28"/>
          <w:highlight w:val="none"/>
        </w:rPr>
        <w:t>       </w:t>
      </w:r>
      <w:r>
        <w:rPr>
          <w:rFonts w:hint="eastAsia" w:ascii="仿宋" w:hAnsi="仿宋" w:eastAsia="仿宋"/>
          <w:color w:val="auto"/>
          <w:sz w:val="28"/>
          <w:szCs w:val="28"/>
          <w:highlight w:val="none"/>
        </w:rPr>
        <w:t xml:space="preserve"> 为贯彻“安全第一，预防为主，综合治理”方针，保证作业质量和安全生产，保持良好的工作秩序和作业场所的卫生环境，保护作业人员的安全和身体健康，防止伤亡事故的发生。加强对作业人员在贵司管辖范围内进行的外包项目作业安全管理（□建筑施工□装修作业□设施设备的安装□维修施工□设备保养□保洁作业□外墙清洗□水池清洗□化粪池清掏□消杀作业□绿化施工与养护□其他____________），我司承诺如下：</w:t>
      </w:r>
    </w:p>
    <w:p>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一、加强对现场工作人员的安全教育，提高现场工作人员的安全意识和安全技术水平。</w:t>
      </w:r>
    </w:p>
    <w:p>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二、作业携带的设备及用具，符合国家和企业安全规程要求，特种作业人员须持有效证件操作。</w:t>
      </w:r>
    </w:p>
    <w:p>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三、在作业时设置醒目的警示标牌及安全标识，明确指定现场安全负责人，加强作业地点的文明卫生及安全管理，所有作业人员正确穿戴好防护用品，遵守贵司的各种规章制度、现场管理规定，做到安全、文明作业。</w:t>
      </w:r>
    </w:p>
    <w:p>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四、在作业过程中，采取符合国家标准的安全防护措施，做到“三不伤害”（自己不伤害自己，自己不伤害他人，自己不被他人伤害），确保不出安全责任事故。在作业过程中发生的一切伤亡（包括由我司造成贵司人员、其他人员、行人伤亡）、火警、火灾、机械等事故，由我司负责事故上报、经济赔偿和善后处理。事故的损失和善后处理费用均由我司承担。</w:t>
      </w:r>
    </w:p>
    <w:p>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五、我司对作业人员投保相关的安全责任险。</w:t>
      </w:r>
    </w:p>
    <w:p>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六、我司认真执行国家、行业等相关作业的安全技术操作规程。作业时，与贵司项目负责人保持密切联系，如作业需要动用贵司水、电和其它设备设施或进行危险作业（拆除、吊装、危险搬运、登高作业、动火、临时用电、电气安装、切割焊接、绿化修剪、消杀作业等），必须与贵司办理相关手续后实施，接水、接电必须由贵司或贵司指定人员操作。未经贵司允许，我司不得擅自使用和移动贵司的设备设施，否则所发生的一切后果由我司承担。</w:t>
      </w:r>
    </w:p>
    <w:p>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七、在高温、大风等不良气候条件下作业时，我司自备防高温、防风、防雨、防雷击等安全措施，确保安全作业。</w:t>
      </w:r>
    </w:p>
    <w:p>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八、我司作业人员不得擅自进入业主的非作业区域，若因作业需要临时进入业主非作业区域，应向贵司专业负责人办理登记手续、取得业主同意后才可入内，进入人员须严格遵守业主各项规章制度。</w:t>
      </w:r>
    </w:p>
    <w:p>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九、作业过程中，我司注意作业现场地下管线及高低压架空线路的保护。贵司项目对口负责人对地下管线和障碍物应详细交底，我司应遵守交底要求，如遇有情况，应及时向贵司和有关部门联系，采取保护措施。</w:t>
      </w:r>
    </w:p>
    <w:p>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十、作业材料堆放整齐，垃圾及时处理，不影响贵司正常秩序及通信畅通。</w:t>
      </w:r>
    </w:p>
    <w:p>
      <w:pPr>
        <w:spacing w:line="50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十一、贵司有权对我司作业现场安全进行指导及监督，对作业现场检查时提出的违章现象和不安全隐患，我司立即整改。如出现危及人身和设备安全的紧急情况，贵司有权对我司进行处罚或责令我司停止作业。</w:t>
      </w:r>
    </w:p>
    <w:p>
      <w:pPr>
        <w:spacing w:line="500" w:lineRule="exact"/>
        <w:ind w:firstLine="560" w:firstLineChars="200"/>
        <w:rPr>
          <w:color w:val="auto"/>
          <w:sz w:val="28"/>
          <w:szCs w:val="28"/>
          <w:highlight w:val="none"/>
        </w:rPr>
      </w:pPr>
    </w:p>
    <w:p>
      <w:pPr>
        <w:spacing w:line="500" w:lineRule="exact"/>
        <w:rPr>
          <w:rFonts w:ascii="宋体" w:hAnsi="宋体" w:cs="Lucida Sans Unicode"/>
          <w:color w:val="auto"/>
          <w:sz w:val="28"/>
          <w:szCs w:val="28"/>
          <w:highlight w:val="none"/>
        </w:rPr>
      </w:pPr>
    </w:p>
    <w:p>
      <w:pPr>
        <w:pStyle w:val="10"/>
        <w:spacing w:line="360" w:lineRule="auto"/>
        <w:ind w:firstLine="470" w:firstLineChars="147"/>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投标人（全称并加盖公章）：</w:t>
      </w:r>
    </w:p>
    <w:p>
      <w:pPr>
        <w:spacing w:line="500" w:lineRule="exact"/>
        <w:ind w:firstLine="320" w:firstLineChars="1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投标人代表签字： </w:t>
      </w:r>
    </w:p>
    <w:p>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日      期：</w:t>
      </w: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 xml:space="preserve">格式5  </w:t>
      </w:r>
    </w:p>
    <w:p>
      <w:pPr>
        <w:spacing w:line="500" w:lineRule="exact"/>
        <w:rPr>
          <w:rFonts w:ascii="仿宋" w:hAnsi="仿宋" w:eastAsia="仿宋"/>
          <w:b/>
          <w:bCs/>
          <w:color w:val="auto"/>
          <w:sz w:val="32"/>
          <w:szCs w:val="32"/>
          <w:highlight w:val="none"/>
        </w:rPr>
      </w:pP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法定代表人授权书</w:t>
      </w:r>
      <w:r>
        <w:rPr>
          <w:rFonts w:hint="eastAsia" w:ascii="仿宋" w:hAnsi="仿宋" w:eastAsia="仿宋"/>
          <w:b/>
          <w:bCs/>
          <w:color w:val="auto"/>
          <w:sz w:val="32"/>
          <w:szCs w:val="32"/>
          <w:highlight w:val="none"/>
        </w:rPr>
        <w:cr/>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w:t>
      </w:r>
    </w:p>
    <w:p>
      <w:pPr>
        <w:pStyle w:val="1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u w:val="single"/>
        </w:rPr>
        <w:t>（投标人全称）</w:t>
      </w:r>
      <w:r>
        <w:rPr>
          <w:rFonts w:hint="eastAsia" w:ascii="仿宋" w:hAnsi="仿宋" w:eastAsia="仿宋"/>
          <w:color w:val="auto"/>
          <w:sz w:val="32"/>
          <w:szCs w:val="32"/>
          <w:highlight w:val="none"/>
        </w:rPr>
        <w:t>法定代表人 授权</w:t>
      </w:r>
      <w:r>
        <w:rPr>
          <w:rFonts w:hint="eastAsia" w:ascii="仿宋" w:hAnsi="仿宋" w:eastAsia="仿宋"/>
          <w:color w:val="auto"/>
          <w:sz w:val="32"/>
          <w:szCs w:val="32"/>
          <w:highlight w:val="none"/>
          <w:u w:val="single"/>
        </w:rPr>
        <w:t xml:space="preserve">  （投标人代表姓名）</w:t>
      </w:r>
      <w:r>
        <w:rPr>
          <w:rFonts w:hint="eastAsia" w:ascii="仿宋" w:hAnsi="仿宋" w:eastAsia="仿宋"/>
          <w:color w:val="auto"/>
          <w:sz w:val="32"/>
          <w:szCs w:val="32"/>
          <w:highlight w:val="none"/>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1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本授权书自出具之日起生效。</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投标人代表：性别：身份证号：</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单位：部门：  职务：</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详细通讯地址：邮政编码</w:t>
      </w:r>
      <w:r>
        <w:rPr>
          <w:rFonts w:ascii="仿宋" w:hAnsi="仿宋" w:eastAsia="仿宋"/>
          <w:color w:val="auto"/>
          <w:sz w:val="32"/>
          <w:szCs w:val="32"/>
          <w:highlight w:val="none"/>
        </w:rPr>
        <w:t>:</w:t>
      </w:r>
      <w:r>
        <w:rPr>
          <w:rFonts w:hint="eastAsia" w:ascii="仿宋" w:hAnsi="仿宋" w:eastAsia="仿宋"/>
          <w:color w:val="auto"/>
          <w:sz w:val="32"/>
          <w:szCs w:val="32"/>
          <w:highlight w:val="none"/>
        </w:rPr>
        <w:t xml:space="preserve"> 电话：</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附：被授权人身份证件</w:t>
      </w:r>
    </w:p>
    <w:p>
      <w:pPr>
        <w:spacing w:line="500" w:lineRule="exact"/>
        <w:ind w:firstLine="5120" w:firstLineChars="1600"/>
        <w:rPr>
          <w:rFonts w:ascii="仿宋" w:hAnsi="仿宋" w:eastAsia="仿宋"/>
          <w:color w:val="auto"/>
          <w:sz w:val="32"/>
          <w:szCs w:val="32"/>
          <w:highlight w:val="none"/>
        </w:rPr>
      </w:pPr>
      <w:r>
        <w:rPr>
          <w:rFonts w:hint="eastAsia" w:ascii="仿宋" w:hAnsi="仿宋" w:eastAsia="仿宋"/>
          <w:color w:val="auto"/>
          <w:sz w:val="32"/>
          <w:szCs w:val="32"/>
          <w:highlight w:val="none"/>
        </w:rPr>
        <w:t>授权方</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投标人：</w:t>
      </w:r>
      <w:r>
        <w:rPr>
          <w:rFonts w:hint="eastAsia" w:ascii="仿宋" w:hAnsi="仿宋" w:eastAsia="仿宋"/>
          <w:color w:val="auto"/>
          <w:sz w:val="32"/>
          <w:szCs w:val="32"/>
          <w:highlight w:val="none"/>
          <w:u w:val="single"/>
        </w:rPr>
        <w:t>（全称并加盖公章）</w:t>
      </w:r>
      <w:r>
        <w:rPr>
          <w:rFonts w:hint="eastAsia" w:ascii="仿宋" w:hAnsi="仿宋" w:eastAsia="仿宋"/>
          <w:color w:val="auto"/>
          <w:sz w:val="32"/>
          <w:szCs w:val="32"/>
          <w:highlight w:val="none"/>
        </w:rPr>
        <w:t>：</w:t>
      </w:r>
    </w:p>
    <w:p>
      <w:pPr>
        <w:spacing w:line="500" w:lineRule="exact"/>
        <w:ind w:firstLine="5120" w:firstLineChars="1600"/>
        <w:rPr>
          <w:rFonts w:ascii="仿宋" w:hAnsi="仿宋" w:eastAsia="仿宋"/>
          <w:color w:val="auto"/>
          <w:sz w:val="32"/>
          <w:szCs w:val="32"/>
          <w:highlight w:val="none"/>
        </w:rPr>
      </w:pPr>
      <w:r>
        <w:rPr>
          <w:rFonts w:hint="eastAsia" w:ascii="仿宋" w:hAnsi="仿宋" w:eastAsia="仿宋"/>
          <w:color w:val="auto"/>
          <w:sz w:val="32"/>
          <w:szCs w:val="32"/>
          <w:highlight w:val="none"/>
        </w:rPr>
        <w:t>法定代表人签字：</w:t>
      </w:r>
    </w:p>
    <w:p>
      <w:pPr>
        <w:spacing w:line="500" w:lineRule="exact"/>
        <w:ind w:firstLine="5120" w:firstLineChars="1600"/>
        <w:rPr>
          <w:rFonts w:ascii="仿宋" w:hAnsi="仿宋" w:eastAsia="仿宋"/>
          <w:color w:val="auto"/>
          <w:sz w:val="32"/>
          <w:szCs w:val="32"/>
          <w:highlight w:val="none"/>
        </w:rPr>
      </w:pPr>
      <w:r>
        <w:rPr>
          <w:rFonts w:hint="eastAsia" w:ascii="仿宋" w:hAnsi="仿宋" w:eastAsia="仿宋"/>
          <w:color w:val="auto"/>
          <w:sz w:val="32"/>
          <w:szCs w:val="32"/>
          <w:highlight w:val="none"/>
        </w:rPr>
        <w:t>日     期：</w:t>
      </w:r>
    </w:p>
    <w:p>
      <w:pPr>
        <w:spacing w:line="500" w:lineRule="exact"/>
        <w:ind w:firstLine="5120" w:firstLineChars="1600"/>
        <w:rPr>
          <w:rFonts w:ascii="仿宋" w:hAnsi="仿宋" w:eastAsia="仿宋"/>
          <w:color w:val="auto"/>
          <w:sz w:val="32"/>
          <w:szCs w:val="32"/>
          <w:highlight w:val="none"/>
        </w:rPr>
      </w:pPr>
      <w:r>
        <w:rPr>
          <w:rFonts w:hint="eastAsia" w:ascii="仿宋" w:hAnsi="仿宋" w:eastAsia="仿宋"/>
          <w:color w:val="auto"/>
          <w:sz w:val="32"/>
          <w:szCs w:val="32"/>
          <w:highlight w:val="none"/>
        </w:rPr>
        <w:t>接受授权方</w:t>
      </w:r>
    </w:p>
    <w:p>
      <w:pPr>
        <w:spacing w:line="500" w:lineRule="exact"/>
        <w:ind w:firstLine="5120" w:firstLineChars="1600"/>
        <w:rPr>
          <w:rFonts w:ascii="仿宋" w:hAnsi="仿宋" w:eastAsia="仿宋"/>
          <w:color w:val="auto"/>
          <w:sz w:val="32"/>
          <w:szCs w:val="32"/>
          <w:highlight w:val="none"/>
        </w:rPr>
      </w:pPr>
      <w:r>
        <w:rPr>
          <w:rFonts w:hint="eastAsia" w:ascii="仿宋" w:hAnsi="仿宋" w:eastAsia="仿宋"/>
          <w:color w:val="auto"/>
          <w:sz w:val="32"/>
          <w:szCs w:val="32"/>
          <w:highlight w:val="none"/>
        </w:rPr>
        <w:t>投标人代表签字：</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日     期：</w:t>
      </w: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格式</w:t>
      </w:r>
      <w:r>
        <w:rPr>
          <w:rFonts w:hint="eastAsia" w:ascii="仿宋" w:hAnsi="仿宋" w:eastAsia="仿宋"/>
          <w:b/>
          <w:bCs/>
          <w:color w:val="auto"/>
          <w:sz w:val="32"/>
          <w:szCs w:val="32"/>
          <w:highlight w:val="none"/>
          <w:lang w:val="en-US" w:eastAsia="zh-CN"/>
        </w:rPr>
        <w:t>6</w:t>
      </w:r>
      <w:r>
        <w:rPr>
          <w:rFonts w:hint="eastAsia" w:ascii="仿宋" w:hAnsi="仿宋" w:eastAsia="仿宋"/>
          <w:b/>
          <w:bCs/>
          <w:color w:val="auto"/>
          <w:sz w:val="32"/>
          <w:szCs w:val="32"/>
          <w:highlight w:val="none"/>
        </w:rPr>
        <w:t xml:space="preserve">   </w:t>
      </w:r>
    </w:p>
    <w:p>
      <w:pPr>
        <w:spacing w:line="500" w:lineRule="exact"/>
        <w:rPr>
          <w:rFonts w:ascii="仿宋" w:hAnsi="仿宋" w:eastAsia="仿宋"/>
          <w:b/>
          <w:bCs/>
          <w:color w:val="auto"/>
          <w:sz w:val="32"/>
          <w:szCs w:val="32"/>
          <w:highlight w:val="none"/>
        </w:rPr>
      </w:pP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法人营业执照</w:t>
      </w: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w:t>
      </w:r>
    </w:p>
    <w:p>
      <w:pPr>
        <w:spacing w:line="500" w:lineRule="exact"/>
        <w:rPr>
          <w:rFonts w:ascii="仿宋" w:hAnsi="仿宋" w:eastAsia="仿宋"/>
          <w:color w:val="auto"/>
          <w:sz w:val="32"/>
          <w:szCs w:val="32"/>
          <w:highlight w:val="none"/>
        </w:rPr>
      </w:pP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现附上由（签发机关名称）签发的我方法人营业执照副本复印件，该执照业经年检，真实有效。</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（注：法人营业执照提供复印件，需复印包括能说明经年检合格的内容，由企业加盖公章并注明复印件与原件一致。）</w:t>
      </w:r>
    </w:p>
    <w:p>
      <w:pPr>
        <w:spacing w:line="500" w:lineRule="exact"/>
        <w:rPr>
          <w:rFonts w:ascii="仿宋" w:hAnsi="仿宋" w:eastAsia="仿宋"/>
          <w:color w:val="auto"/>
          <w:sz w:val="32"/>
          <w:szCs w:val="32"/>
          <w:highlight w:val="none"/>
        </w:rPr>
      </w:pPr>
    </w:p>
    <w:p>
      <w:pPr>
        <w:spacing w:line="500" w:lineRule="exact"/>
        <w:ind w:firstLine="4800" w:firstLineChars="1500"/>
        <w:rPr>
          <w:rFonts w:ascii="仿宋" w:hAnsi="仿宋" w:eastAsia="仿宋"/>
          <w:color w:val="auto"/>
          <w:sz w:val="32"/>
          <w:szCs w:val="32"/>
          <w:highlight w:val="none"/>
        </w:rPr>
      </w:pPr>
      <w:r>
        <w:rPr>
          <w:rFonts w:hint="eastAsia" w:ascii="仿宋" w:hAnsi="仿宋" w:eastAsia="仿宋"/>
          <w:color w:val="auto"/>
          <w:sz w:val="32"/>
          <w:szCs w:val="32"/>
          <w:highlight w:val="none"/>
        </w:rPr>
        <w:t>投 标 人（全称并加盖公章）：</w:t>
      </w:r>
    </w:p>
    <w:p>
      <w:pPr>
        <w:spacing w:line="500" w:lineRule="exact"/>
        <w:ind w:firstLine="4800" w:firstLineChars="1500"/>
        <w:rPr>
          <w:rFonts w:ascii="仿宋" w:hAnsi="仿宋" w:eastAsia="仿宋"/>
          <w:color w:val="auto"/>
          <w:sz w:val="32"/>
          <w:szCs w:val="32"/>
          <w:highlight w:val="none"/>
        </w:rPr>
      </w:pPr>
      <w:r>
        <w:rPr>
          <w:rFonts w:hint="eastAsia" w:ascii="仿宋" w:hAnsi="仿宋" w:eastAsia="仿宋"/>
          <w:color w:val="auto"/>
          <w:sz w:val="32"/>
          <w:szCs w:val="32"/>
          <w:highlight w:val="none"/>
        </w:rPr>
        <w:t>投标人代表签字：</w:t>
      </w:r>
    </w:p>
    <w:p>
      <w:pPr>
        <w:spacing w:line="500" w:lineRule="exact"/>
        <w:ind w:firstLine="4800" w:firstLineChars="15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日      期：</w:t>
      </w:r>
    </w:p>
    <w:p>
      <w:pPr>
        <w:spacing w:line="500" w:lineRule="exact"/>
        <w:rPr>
          <w:rFonts w:ascii="仿宋" w:hAnsi="仿宋" w:eastAsia="仿宋"/>
          <w:color w:val="auto"/>
          <w:sz w:val="32"/>
          <w:szCs w:val="32"/>
          <w:highlight w:val="none"/>
        </w:rPr>
      </w:pPr>
      <w:r>
        <w:rPr>
          <w:rFonts w:ascii="仿宋" w:hAnsi="仿宋" w:eastAsia="仿宋"/>
          <w:color w:val="auto"/>
          <w:sz w:val="32"/>
          <w:szCs w:val="32"/>
          <w:highlight w:val="none"/>
        </w:rPr>
        <w:br w:type="page"/>
      </w:r>
    </w:p>
    <w:p>
      <w:pPr>
        <w:spacing w:line="220" w:lineRule="atLeast"/>
        <w:jc w:val="left"/>
        <w:rPr>
          <w:rFonts w:hint="eastAsia" w:ascii="仿宋" w:hAnsi="仿宋" w:eastAsia="仿宋"/>
          <w:b/>
          <w:bCs/>
          <w:color w:val="auto"/>
          <w:sz w:val="32"/>
          <w:szCs w:val="32"/>
          <w:highlight w:val="none"/>
          <w:lang w:val="en-US" w:eastAsia="zh-CN"/>
        </w:rPr>
      </w:pPr>
      <w:r>
        <w:rPr>
          <w:rFonts w:hint="eastAsia" w:ascii="仿宋" w:hAnsi="仿宋" w:eastAsia="仿宋"/>
          <w:b/>
          <w:bCs/>
          <w:color w:val="auto"/>
          <w:sz w:val="32"/>
          <w:szCs w:val="32"/>
          <w:highlight w:val="none"/>
        </w:rPr>
        <w:t>格式</w:t>
      </w:r>
      <w:r>
        <w:rPr>
          <w:rFonts w:hint="eastAsia" w:ascii="仿宋" w:hAnsi="仿宋" w:eastAsia="仿宋"/>
          <w:b/>
          <w:bCs/>
          <w:color w:val="auto"/>
          <w:sz w:val="32"/>
          <w:szCs w:val="32"/>
          <w:highlight w:val="none"/>
          <w:lang w:val="en-US" w:eastAsia="zh-CN"/>
        </w:rPr>
        <w:t>7</w:t>
      </w:r>
    </w:p>
    <w:p>
      <w:pPr>
        <w:spacing w:line="220" w:lineRule="atLeast"/>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廉洁诚信承诺书</w:t>
      </w:r>
    </w:p>
    <w:p>
      <w:pPr>
        <w:spacing w:line="300" w:lineRule="exact"/>
        <w:jc w:val="center"/>
        <w:rPr>
          <w:rFonts w:ascii="仿宋" w:hAnsi="仿宋" w:eastAsia="仿宋"/>
          <w:b/>
          <w:color w:val="auto"/>
          <w:sz w:val="28"/>
          <w:szCs w:val="28"/>
          <w:highlight w:val="none"/>
        </w:rPr>
      </w:pPr>
    </w:p>
    <w:p>
      <w:pPr>
        <w:spacing w:line="360" w:lineRule="auto"/>
        <w:ind w:left="-401" w:leftChars="-191"/>
        <w:rPr>
          <w:rFonts w:ascii="仿宋" w:hAnsi="仿宋" w:eastAsia="仿宋"/>
          <w:color w:val="auto"/>
          <w:sz w:val="28"/>
          <w:szCs w:val="28"/>
          <w:highlight w:val="none"/>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u w:val="single"/>
          <w:lang w:eastAsia="zh-CN"/>
        </w:rPr>
        <w:t>厦门国贸城市服务集团股份有限公司</w:t>
      </w:r>
      <w:r>
        <w:rPr>
          <w:rFonts w:hint="eastAsia" w:ascii="仿宋" w:hAnsi="仿宋" w:eastAsia="仿宋"/>
          <w:color w:val="auto"/>
          <w:sz w:val="28"/>
          <w:szCs w:val="28"/>
          <w:highlight w:val="none"/>
        </w:rPr>
        <w:t>：</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承诺方系</w:t>
      </w:r>
      <w:r>
        <w:rPr>
          <w:rFonts w:hint="eastAsia" w:ascii="仿宋" w:hAnsi="仿宋" w:eastAsia="仿宋"/>
          <w:color w:val="auto"/>
          <w:sz w:val="28"/>
          <w:szCs w:val="28"/>
          <w:highlight w:val="none"/>
          <w:u w:val="single"/>
          <w:lang w:eastAsia="zh-CN"/>
        </w:rPr>
        <w:t>厦门国贸城市服务集团股份有限公司</w:t>
      </w:r>
      <w:r>
        <w:rPr>
          <w:rFonts w:hint="eastAsia" w:ascii="仿宋" w:hAnsi="仿宋" w:eastAsia="仿宋"/>
          <w:color w:val="auto"/>
          <w:sz w:val="28"/>
          <w:szCs w:val="28"/>
          <w:highlight w:val="none"/>
        </w:rPr>
        <w:t>（以下简称“</w:t>
      </w:r>
      <w:r>
        <w:rPr>
          <w:rFonts w:hint="eastAsia" w:ascii="仿宋" w:hAnsi="仿宋" w:eastAsia="仿宋"/>
          <w:color w:val="auto"/>
          <w:sz w:val="28"/>
          <w:szCs w:val="28"/>
          <w:highlight w:val="none"/>
          <w:u w:val="single"/>
          <w:lang w:eastAsia="zh-CN"/>
        </w:rPr>
        <w:t>国贸服务</w:t>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rPr>
        <w:t>）的供应商、服务商或合作商，在相关业务活动(包括但不限于交易洽谈、供货、服务、承揽、技术合作交流、付款)中接触</w:t>
      </w:r>
      <w:r>
        <w:rPr>
          <w:rFonts w:hint="eastAsia" w:ascii="仿宋" w:hAnsi="仿宋" w:eastAsia="仿宋"/>
          <w:color w:val="auto"/>
          <w:sz w:val="28"/>
          <w:szCs w:val="28"/>
          <w:highlight w:val="none"/>
          <w:u w:val="single"/>
          <w:lang w:eastAsia="zh-CN"/>
        </w:rPr>
        <w:t>国贸服务</w:t>
      </w:r>
      <w:r>
        <w:rPr>
          <w:rFonts w:hint="eastAsia" w:ascii="仿宋" w:hAnsi="仿宋" w:eastAsia="仿宋"/>
          <w:color w:val="auto"/>
          <w:sz w:val="28"/>
          <w:szCs w:val="28"/>
          <w:highlight w:val="none"/>
        </w:rPr>
        <w:t>相关人员和资讯，在廉洁义务和操守方面做出如下承诺：</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一、自觉遵守国家法律、法规，按照《中国共产党纪律处分条例》、《中华人民共和国反不正当竞争法》、《关于禁止商业贿赂行为的暂行规定》、《中华人民共和国招投标法》以及有关要求进行各项业务活动。</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二、不向</w:t>
      </w:r>
      <w:r>
        <w:rPr>
          <w:rFonts w:hint="eastAsia" w:ascii="仿宋" w:hAnsi="仿宋" w:eastAsia="仿宋"/>
          <w:color w:val="auto"/>
          <w:sz w:val="28"/>
          <w:szCs w:val="28"/>
          <w:highlight w:val="none"/>
          <w:u w:val="single"/>
          <w:lang w:eastAsia="zh-CN"/>
        </w:rPr>
        <w:t>国贸服务</w:t>
      </w:r>
      <w:r>
        <w:rPr>
          <w:rFonts w:hint="eastAsia" w:ascii="仿宋" w:hAnsi="仿宋" w:eastAsia="仿宋"/>
          <w:color w:val="auto"/>
          <w:sz w:val="28"/>
          <w:szCs w:val="28"/>
          <w:highlight w:val="none"/>
        </w:rPr>
        <w:t>的工作人员及其亲属馈赠礼金、礼品（含有价证券）；不向</w:t>
      </w:r>
      <w:r>
        <w:rPr>
          <w:rFonts w:hint="eastAsia" w:ascii="仿宋" w:hAnsi="仿宋" w:eastAsia="仿宋"/>
          <w:color w:val="auto"/>
          <w:sz w:val="28"/>
          <w:szCs w:val="28"/>
          <w:highlight w:val="none"/>
          <w:u w:val="single"/>
          <w:lang w:eastAsia="zh-CN"/>
        </w:rPr>
        <w:t>国贸服务</w:t>
      </w:r>
      <w:r>
        <w:rPr>
          <w:rFonts w:hint="eastAsia" w:ascii="仿宋" w:hAnsi="仿宋" w:eastAsia="仿宋"/>
          <w:color w:val="auto"/>
          <w:sz w:val="28"/>
          <w:szCs w:val="28"/>
          <w:highlight w:val="none"/>
        </w:rPr>
        <w:t>的工作人员提供任何应由其个人支付报酬的劳务和其它服务；不为</w:t>
      </w:r>
      <w:r>
        <w:rPr>
          <w:rFonts w:hint="eastAsia" w:ascii="仿宋" w:hAnsi="仿宋" w:eastAsia="仿宋"/>
          <w:color w:val="auto"/>
          <w:sz w:val="28"/>
          <w:szCs w:val="28"/>
          <w:highlight w:val="none"/>
          <w:u w:val="single"/>
          <w:lang w:eastAsia="zh-CN"/>
        </w:rPr>
        <w:t>国贸服务</w:t>
      </w:r>
      <w:r>
        <w:rPr>
          <w:rFonts w:hint="eastAsia" w:ascii="仿宋" w:hAnsi="仿宋" w:eastAsia="仿宋"/>
          <w:color w:val="auto"/>
          <w:sz w:val="28"/>
          <w:szCs w:val="28"/>
          <w:highlight w:val="none"/>
        </w:rPr>
        <w:t>的工作人员安排可能影响公正执行公务的任何活动；不为</w:t>
      </w:r>
      <w:r>
        <w:rPr>
          <w:rFonts w:hint="eastAsia" w:ascii="仿宋" w:hAnsi="仿宋" w:eastAsia="仿宋"/>
          <w:color w:val="auto"/>
          <w:sz w:val="28"/>
          <w:szCs w:val="28"/>
          <w:highlight w:val="none"/>
          <w:u w:val="single"/>
          <w:lang w:eastAsia="zh-CN"/>
        </w:rPr>
        <w:t>国贸服务</w:t>
      </w:r>
      <w:r>
        <w:rPr>
          <w:rFonts w:hint="eastAsia" w:ascii="仿宋" w:hAnsi="仿宋" w:eastAsia="仿宋"/>
          <w:color w:val="auto"/>
          <w:sz w:val="28"/>
          <w:szCs w:val="28"/>
          <w:highlight w:val="none"/>
        </w:rPr>
        <w:t>的工作人员支付应由其个人支付的任何赞助费、宣传费、咨询费、劳务费等；不为</w:t>
      </w:r>
      <w:r>
        <w:rPr>
          <w:rFonts w:hint="eastAsia" w:ascii="仿宋" w:hAnsi="仿宋" w:eastAsia="仿宋"/>
          <w:color w:val="auto"/>
          <w:sz w:val="28"/>
          <w:szCs w:val="28"/>
          <w:highlight w:val="none"/>
          <w:u w:val="single"/>
          <w:lang w:eastAsia="zh-CN"/>
        </w:rPr>
        <w:t>国贸服务</w:t>
      </w:r>
      <w:r>
        <w:rPr>
          <w:rFonts w:hint="eastAsia" w:ascii="仿宋" w:hAnsi="仿宋" w:eastAsia="仿宋"/>
          <w:color w:val="auto"/>
          <w:sz w:val="28"/>
          <w:szCs w:val="28"/>
          <w:highlight w:val="none"/>
        </w:rPr>
        <w:t>工作人员报销任何名义的个人消费凭证。一经发现有上述行为，招标人有权取消中标资格。</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三、不与其他经营者串通报价和投标，不排挤其他经营者的公平竞争，损害其他经营者的合法权益；不在工程建设的预决算编制工作中弄虚作假、高估冒算。</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四、承诺方在与</w:t>
      </w:r>
      <w:r>
        <w:rPr>
          <w:rFonts w:hint="eastAsia" w:ascii="仿宋" w:hAnsi="仿宋" w:eastAsia="仿宋"/>
          <w:color w:val="auto"/>
          <w:sz w:val="28"/>
          <w:szCs w:val="28"/>
          <w:highlight w:val="none"/>
          <w:u w:val="single"/>
          <w:lang w:eastAsia="zh-CN"/>
        </w:rPr>
        <w:t>国贸服务</w:t>
      </w:r>
      <w:r>
        <w:rPr>
          <w:rFonts w:hint="eastAsia" w:ascii="仿宋" w:hAnsi="仿宋" w:eastAsia="仿宋"/>
          <w:color w:val="auto"/>
          <w:sz w:val="28"/>
          <w:szCs w:val="28"/>
          <w:highlight w:val="none"/>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color w:val="auto"/>
          <w:sz w:val="28"/>
          <w:szCs w:val="28"/>
          <w:highlight w:val="none"/>
          <w:u w:val="single"/>
          <w:lang w:eastAsia="zh-CN"/>
        </w:rPr>
        <w:t>国贸服务</w:t>
      </w:r>
      <w:r>
        <w:rPr>
          <w:rFonts w:hint="eastAsia" w:ascii="仿宋" w:hAnsi="仿宋" w:eastAsia="仿宋"/>
          <w:color w:val="auto"/>
          <w:sz w:val="28"/>
          <w:szCs w:val="28"/>
          <w:highlight w:val="none"/>
        </w:rPr>
        <w:t>备案存档。</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五、承诺方禁止提供仿冒品（包括但不限于如贴牌、掺杂掺假，以次充好，以旧冒新、以不合格冒充合格）或不符合</w:t>
      </w:r>
      <w:r>
        <w:rPr>
          <w:rFonts w:hint="eastAsia" w:ascii="仿宋" w:hAnsi="仿宋" w:eastAsia="仿宋"/>
          <w:color w:val="auto"/>
          <w:sz w:val="28"/>
          <w:szCs w:val="28"/>
          <w:highlight w:val="none"/>
          <w:u w:val="single"/>
          <w:lang w:eastAsia="zh-CN"/>
        </w:rPr>
        <w:t>国贸服务</w:t>
      </w:r>
      <w:r>
        <w:rPr>
          <w:rFonts w:hint="eastAsia" w:ascii="仿宋" w:hAnsi="仿宋" w:eastAsia="仿宋"/>
          <w:color w:val="auto"/>
          <w:sz w:val="28"/>
          <w:szCs w:val="28"/>
          <w:highlight w:val="none"/>
        </w:rPr>
        <w:t>所需规格之商品提供</w:t>
      </w:r>
      <w:r>
        <w:rPr>
          <w:rFonts w:hint="eastAsia" w:ascii="仿宋" w:hAnsi="仿宋" w:eastAsia="仿宋"/>
          <w:color w:val="auto"/>
          <w:sz w:val="28"/>
          <w:szCs w:val="28"/>
          <w:highlight w:val="none"/>
          <w:u w:val="single"/>
          <w:lang w:eastAsia="zh-CN"/>
        </w:rPr>
        <w:t>国贸服务</w:t>
      </w:r>
      <w:r>
        <w:rPr>
          <w:rFonts w:hint="eastAsia" w:ascii="仿宋" w:hAnsi="仿宋" w:eastAsia="仿宋"/>
          <w:color w:val="auto"/>
          <w:sz w:val="28"/>
          <w:szCs w:val="28"/>
          <w:highlight w:val="none"/>
        </w:rPr>
        <w:t>使用。</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六、承诺方同意</w:t>
      </w:r>
      <w:r>
        <w:rPr>
          <w:rFonts w:hint="eastAsia" w:ascii="仿宋" w:hAnsi="仿宋" w:eastAsia="仿宋"/>
          <w:color w:val="auto"/>
          <w:sz w:val="28"/>
          <w:szCs w:val="28"/>
          <w:highlight w:val="none"/>
          <w:u w:val="single"/>
          <w:lang w:eastAsia="zh-CN"/>
        </w:rPr>
        <w:t>国贸服务</w:t>
      </w:r>
      <w:r>
        <w:rPr>
          <w:rFonts w:hint="eastAsia" w:ascii="仿宋" w:hAnsi="仿宋" w:eastAsia="仿宋"/>
          <w:color w:val="auto"/>
          <w:sz w:val="28"/>
          <w:szCs w:val="28"/>
          <w:highlight w:val="none"/>
        </w:rPr>
        <w:t>依其保密制度所划列的机密资料可包括一切关于</w:t>
      </w:r>
      <w:r>
        <w:rPr>
          <w:rFonts w:hint="eastAsia" w:ascii="仿宋" w:hAnsi="仿宋" w:eastAsia="仿宋"/>
          <w:color w:val="auto"/>
          <w:sz w:val="28"/>
          <w:szCs w:val="28"/>
          <w:highlight w:val="none"/>
          <w:u w:val="single"/>
          <w:lang w:eastAsia="zh-CN"/>
        </w:rPr>
        <w:t>国贸服务</w:t>
      </w:r>
      <w:r>
        <w:rPr>
          <w:rFonts w:hint="eastAsia" w:ascii="仿宋" w:hAnsi="仿宋" w:eastAsia="仿宋"/>
          <w:color w:val="auto"/>
          <w:sz w:val="28"/>
          <w:szCs w:val="28"/>
          <w:highlight w:val="none"/>
        </w:rPr>
        <w:t>，无论是否有价值，被公开或正在采取保密措施的书面、口头或以其他形式呈现、保存之资讯、承诺方与接受机密资料五年内均有保密义务，未经</w:t>
      </w:r>
      <w:r>
        <w:rPr>
          <w:rFonts w:hint="eastAsia" w:ascii="仿宋" w:hAnsi="仿宋" w:eastAsia="仿宋"/>
          <w:color w:val="auto"/>
          <w:sz w:val="28"/>
          <w:szCs w:val="28"/>
          <w:highlight w:val="none"/>
          <w:u w:val="single"/>
          <w:lang w:eastAsia="zh-CN"/>
        </w:rPr>
        <w:t>国贸服务</w:t>
      </w:r>
      <w:r>
        <w:rPr>
          <w:rFonts w:hint="eastAsia" w:ascii="仿宋" w:hAnsi="仿宋" w:eastAsia="仿宋"/>
          <w:color w:val="auto"/>
          <w:sz w:val="28"/>
          <w:szCs w:val="28"/>
          <w:highlight w:val="none"/>
        </w:rPr>
        <w:t>同意不得利用或向任何第三方泄露、交付。</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七、为净化采购相关秩序及环境，可至</w:t>
      </w:r>
      <w:r>
        <w:rPr>
          <w:rFonts w:hint="eastAsia" w:ascii="仿宋" w:hAnsi="仿宋" w:eastAsia="仿宋"/>
          <w:color w:val="auto"/>
          <w:sz w:val="28"/>
          <w:szCs w:val="28"/>
          <w:highlight w:val="none"/>
          <w:u w:val="single"/>
          <w:lang w:eastAsia="zh-CN"/>
        </w:rPr>
        <w:t>国贸服务</w:t>
      </w:r>
      <w:r>
        <w:rPr>
          <w:rFonts w:hint="eastAsia" w:ascii="仿宋" w:hAnsi="仿宋" w:eastAsia="仿宋"/>
          <w:color w:val="auto"/>
          <w:sz w:val="28"/>
          <w:szCs w:val="28"/>
          <w:highlight w:val="none"/>
        </w:rPr>
        <w:t>进行投诉或申报。</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八、违约责任</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承诺方承诺如违反本承诺书所述任何义务，无论是否给</w:t>
      </w:r>
      <w:r>
        <w:rPr>
          <w:rFonts w:hint="eastAsia" w:ascii="仿宋" w:hAnsi="仿宋" w:eastAsia="仿宋"/>
          <w:color w:val="auto"/>
          <w:sz w:val="28"/>
          <w:szCs w:val="28"/>
          <w:highlight w:val="none"/>
          <w:u w:val="single"/>
          <w:lang w:eastAsia="zh-CN"/>
        </w:rPr>
        <w:t>国贸服务</w:t>
      </w:r>
      <w:r>
        <w:rPr>
          <w:rFonts w:hint="eastAsia" w:ascii="仿宋" w:hAnsi="仿宋" w:eastAsia="仿宋"/>
          <w:color w:val="auto"/>
          <w:sz w:val="28"/>
          <w:szCs w:val="28"/>
          <w:highlight w:val="none"/>
        </w:rPr>
        <w:t>造成损失，承诺方将承担一切责任，并就</w:t>
      </w:r>
      <w:r>
        <w:rPr>
          <w:rFonts w:hint="eastAsia" w:ascii="仿宋" w:hAnsi="仿宋" w:eastAsia="仿宋"/>
          <w:color w:val="auto"/>
          <w:sz w:val="28"/>
          <w:szCs w:val="28"/>
          <w:highlight w:val="none"/>
          <w:u w:val="single"/>
          <w:lang w:eastAsia="zh-CN"/>
        </w:rPr>
        <w:t>国贸服务</w:t>
      </w:r>
      <w:r>
        <w:rPr>
          <w:rFonts w:hint="eastAsia" w:ascii="仿宋" w:hAnsi="仿宋" w:eastAsia="仿宋"/>
          <w:color w:val="auto"/>
          <w:sz w:val="28"/>
          <w:szCs w:val="28"/>
          <w:highlight w:val="none"/>
        </w:rPr>
        <w:t>实际造成的经济、名誉损失进行赔偿。</w:t>
      </w:r>
      <w:r>
        <w:rPr>
          <w:rFonts w:hint="eastAsia" w:ascii="仿宋" w:hAnsi="仿宋" w:eastAsia="仿宋"/>
          <w:color w:val="auto"/>
          <w:sz w:val="28"/>
          <w:szCs w:val="28"/>
          <w:highlight w:val="none"/>
          <w:u w:val="single"/>
          <w:lang w:eastAsia="zh-CN"/>
        </w:rPr>
        <w:t>国贸服务</w:t>
      </w:r>
      <w:r>
        <w:rPr>
          <w:rFonts w:hint="eastAsia" w:ascii="仿宋" w:hAnsi="仿宋" w:eastAsia="仿宋"/>
          <w:color w:val="auto"/>
          <w:sz w:val="28"/>
          <w:szCs w:val="28"/>
          <w:highlight w:val="none"/>
        </w:rPr>
        <w:t>有权解除双方合同并不负任何违约责任，有权从应付承诺方账款中扣罚，并可采用法律手段索赔。</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九、自觉接受监督。</w:t>
      </w:r>
    </w:p>
    <w:p>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特此承诺。</w:t>
      </w:r>
    </w:p>
    <w:p>
      <w:pPr>
        <w:spacing w:line="240" w:lineRule="atLeast"/>
        <w:ind w:left="-105" w:leftChars="-50"/>
        <w:jc w:val="center"/>
        <w:rPr>
          <w:rFonts w:ascii="仿宋" w:hAnsi="仿宋" w:eastAsia="仿宋"/>
          <w:color w:val="auto"/>
          <w:sz w:val="28"/>
          <w:szCs w:val="28"/>
          <w:highlight w:val="none"/>
        </w:rPr>
      </w:pPr>
    </w:p>
    <w:p>
      <w:pPr>
        <w:spacing w:line="240" w:lineRule="atLeast"/>
        <w:ind w:left="-105" w:leftChars="-50"/>
        <w:jc w:val="center"/>
        <w:rPr>
          <w:rFonts w:ascii="仿宋" w:hAnsi="仿宋" w:eastAsia="仿宋"/>
          <w:color w:val="auto"/>
          <w:sz w:val="28"/>
          <w:szCs w:val="28"/>
          <w:highlight w:val="none"/>
        </w:rPr>
      </w:pPr>
    </w:p>
    <w:p>
      <w:pPr>
        <w:spacing w:line="240" w:lineRule="atLeast"/>
        <w:ind w:left="-105" w:leftChars="-5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承诺人（投标人）名称（盖章）：</w:t>
      </w:r>
    </w:p>
    <w:p>
      <w:pPr>
        <w:spacing w:line="240" w:lineRule="atLeast"/>
        <w:ind w:left="-105" w:leftChars="-5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法定代表人（或投标人代表）：</w:t>
      </w:r>
    </w:p>
    <w:p>
      <w:pPr>
        <w:spacing w:line="240" w:lineRule="atLeast"/>
        <w:ind w:firstLine="3360" w:firstLineChars="1200"/>
        <w:rPr>
          <w:rFonts w:ascii="仿宋" w:hAnsi="仿宋" w:eastAsia="仿宋"/>
          <w:color w:val="auto"/>
          <w:sz w:val="28"/>
          <w:szCs w:val="28"/>
          <w:highlight w:val="none"/>
        </w:rPr>
      </w:pPr>
      <w:r>
        <w:rPr>
          <w:rFonts w:hint="eastAsia" w:ascii="仿宋" w:hAnsi="仿宋" w:eastAsia="仿宋"/>
          <w:color w:val="auto"/>
          <w:sz w:val="28"/>
          <w:szCs w:val="28"/>
          <w:highlight w:val="none"/>
        </w:rPr>
        <w:t>日期：</w:t>
      </w: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格式</w:t>
      </w:r>
      <w:r>
        <w:rPr>
          <w:rFonts w:hint="eastAsia" w:ascii="仿宋" w:hAnsi="仿宋" w:eastAsia="仿宋"/>
          <w:b/>
          <w:bCs/>
          <w:color w:val="auto"/>
          <w:sz w:val="32"/>
          <w:szCs w:val="32"/>
          <w:highlight w:val="none"/>
          <w:lang w:val="en-US" w:eastAsia="zh-CN"/>
        </w:rPr>
        <w:t>8</w:t>
      </w:r>
      <w:r>
        <w:rPr>
          <w:rFonts w:hint="eastAsia" w:ascii="仿宋" w:hAnsi="仿宋" w:eastAsia="仿宋"/>
          <w:b/>
          <w:bCs/>
          <w:color w:val="auto"/>
          <w:sz w:val="32"/>
          <w:szCs w:val="32"/>
          <w:highlight w:val="none"/>
        </w:rPr>
        <w:t xml:space="preserve">  </w:t>
      </w:r>
    </w:p>
    <w:p>
      <w:pPr>
        <w:spacing w:beforeLines="50" w:afterLines="50"/>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带“★”号条款逐条响应情况表</w:t>
      </w:r>
    </w:p>
    <w:p>
      <w:pPr>
        <w:spacing w:line="380" w:lineRule="exact"/>
        <w:rPr>
          <w:rFonts w:ascii="仿宋" w:hAnsi="仿宋" w:eastAsia="仿宋"/>
          <w:color w:val="auto"/>
          <w:sz w:val="32"/>
          <w:szCs w:val="32"/>
          <w:highlight w:val="none"/>
        </w:rPr>
      </w:pPr>
      <w:r>
        <w:rPr>
          <w:rFonts w:hint="eastAsia" w:ascii="仿宋" w:hAnsi="仿宋" w:eastAsia="仿宋" w:cs="宋体"/>
          <w:color w:val="auto"/>
          <w:sz w:val="32"/>
          <w:szCs w:val="32"/>
          <w:highlight w:val="none"/>
        </w:rPr>
        <w:t>项目名称：</w:t>
      </w:r>
      <w:r>
        <w:rPr>
          <w:rFonts w:hint="eastAsia" w:ascii="仿宋" w:hAnsi="仿宋" w:eastAsia="仿宋"/>
          <w:color w:val="auto"/>
          <w:sz w:val="32"/>
          <w:szCs w:val="32"/>
          <w:highlight w:val="none"/>
        </w:rPr>
        <w:t xml:space="preserve">        招标编号</w:t>
      </w:r>
      <w:r>
        <w:rPr>
          <w:rFonts w:hint="eastAsia" w:ascii="仿宋" w:hAnsi="仿宋" w:eastAsia="仿宋" w:cs="宋体"/>
          <w:color w:val="auto"/>
          <w:sz w:val="32"/>
          <w:szCs w:val="32"/>
          <w:highlight w:val="none"/>
        </w:rPr>
        <w:t>：</w:t>
      </w:r>
    </w:p>
    <w:tbl>
      <w:tblPr>
        <w:tblStyle w:val="18"/>
        <w:tblW w:w="895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PrEx>
        <w:trPr>
          <w:trHeight w:val="1217" w:hRule="atLeast"/>
          <w:jc w:val="center"/>
        </w:trPr>
        <w:tc>
          <w:tcPr>
            <w:tcW w:w="1167" w:type="dxa"/>
            <w:vAlign w:val="center"/>
          </w:tcPr>
          <w:p>
            <w:pPr>
              <w:spacing w:line="24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序号</w:t>
            </w:r>
          </w:p>
        </w:tc>
        <w:tc>
          <w:tcPr>
            <w:tcW w:w="3276" w:type="dxa"/>
            <w:vAlign w:val="center"/>
          </w:tcPr>
          <w:p>
            <w:pPr>
              <w:spacing w:line="24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招标文件中带“★”号的条款</w:t>
            </w:r>
          </w:p>
        </w:tc>
        <w:tc>
          <w:tcPr>
            <w:tcW w:w="1836" w:type="dxa"/>
            <w:vAlign w:val="center"/>
          </w:tcPr>
          <w:p>
            <w:pPr>
              <w:spacing w:line="240" w:lineRule="auto"/>
              <w:jc w:val="center"/>
              <w:rPr>
                <w:rFonts w:ascii="仿宋" w:hAnsi="仿宋" w:eastAsia="仿宋"/>
                <w:color w:val="auto"/>
                <w:sz w:val="32"/>
                <w:szCs w:val="32"/>
                <w:highlight w:val="none"/>
              </w:rPr>
            </w:pPr>
            <w:r>
              <w:rPr>
                <w:rFonts w:ascii="仿宋" w:hAnsi="仿宋" w:eastAsia="仿宋"/>
                <w:color w:val="auto"/>
                <w:sz w:val="32"/>
                <w:szCs w:val="32"/>
                <w:highlight w:val="none"/>
              </w:rPr>
              <w:t>投标响应</w:t>
            </w:r>
            <w:r>
              <w:rPr>
                <w:rFonts w:hint="eastAsia" w:ascii="仿宋" w:hAnsi="仿宋" w:eastAsia="仿宋"/>
                <w:color w:val="auto"/>
                <w:sz w:val="32"/>
                <w:szCs w:val="32"/>
                <w:highlight w:val="none"/>
              </w:rPr>
              <w:t>内容</w:t>
            </w:r>
          </w:p>
        </w:tc>
        <w:tc>
          <w:tcPr>
            <w:tcW w:w="2676" w:type="dxa"/>
            <w:vAlign w:val="center"/>
          </w:tcPr>
          <w:p>
            <w:pPr>
              <w:spacing w:line="24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auto"/>
                <w:sz w:val="32"/>
                <w:szCs w:val="32"/>
                <w:highlight w:val="none"/>
              </w:rPr>
            </w:pPr>
          </w:p>
        </w:tc>
        <w:tc>
          <w:tcPr>
            <w:tcW w:w="3276" w:type="dxa"/>
            <w:vAlign w:val="center"/>
          </w:tcPr>
          <w:p>
            <w:pPr>
              <w:spacing w:line="300" w:lineRule="exact"/>
              <w:rPr>
                <w:rFonts w:ascii="仿宋" w:hAnsi="仿宋" w:eastAsia="仿宋" w:cs="宋体"/>
                <w:bCs/>
                <w:color w:val="auto"/>
                <w:kern w:val="0"/>
                <w:sz w:val="32"/>
                <w:szCs w:val="32"/>
                <w:highlight w:val="none"/>
              </w:rPr>
            </w:pPr>
          </w:p>
        </w:tc>
        <w:tc>
          <w:tcPr>
            <w:tcW w:w="1836" w:type="dxa"/>
            <w:vAlign w:val="center"/>
          </w:tcPr>
          <w:p>
            <w:pPr>
              <w:spacing w:line="300" w:lineRule="exact"/>
              <w:rPr>
                <w:rFonts w:ascii="仿宋" w:hAnsi="仿宋" w:eastAsia="仿宋"/>
                <w:color w:val="auto"/>
                <w:sz w:val="32"/>
                <w:szCs w:val="32"/>
                <w:highlight w:val="none"/>
              </w:rPr>
            </w:pPr>
          </w:p>
        </w:tc>
        <w:tc>
          <w:tcPr>
            <w:tcW w:w="2676" w:type="dxa"/>
            <w:vAlign w:val="center"/>
          </w:tcPr>
          <w:p>
            <w:pPr>
              <w:spacing w:line="300" w:lineRule="exact"/>
              <w:rPr>
                <w:rFonts w:ascii="仿宋" w:hAnsi="仿宋" w:eastAsia="仿宋"/>
                <w:color w:val="auto"/>
                <w:sz w:val="32"/>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auto"/>
                <w:sz w:val="32"/>
                <w:szCs w:val="32"/>
                <w:highlight w:val="none"/>
              </w:rPr>
            </w:pPr>
          </w:p>
        </w:tc>
        <w:tc>
          <w:tcPr>
            <w:tcW w:w="3276" w:type="dxa"/>
            <w:vAlign w:val="center"/>
          </w:tcPr>
          <w:p>
            <w:pPr>
              <w:spacing w:line="300" w:lineRule="exact"/>
              <w:rPr>
                <w:rFonts w:ascii="仿宋" w:hAnsi="仿宋" w:eastAsia="仿宋" w:cs="宋体"/>
                <w:bCs/>
                <w:color w:val="auto"/>
                <w:kern w:val="0"/>
                <w:sz w:val="32"/>
                <w:szCs w:val="32"/>
                <w:highlight w:val="none"/>
              </w:rPr>
            </w:pPr>
          </w:p>
        </w:tc>
        <w:tc>
          <w:tcPr>
            <w:tcW w:w="1836" w:type="dxa"/>
            <w:vAlign w:val="center"/>
          </w:tcPr>
          <w:p>
            <w:pPr>
              <w:spacing w:line="300" w:lineRule="exact"/>
              <w:rPr>
                <w:rFonts w:ascii="仿宋" w:hAnsi="仿宋" w:eastAsia="仿宋"/>
                <w:color w:val="auto"/>
                <w:sz w:val="32"/>
                <w:szCs w:val="32"/>
                <w:highlight w:val="none"/>
              </w:rPr>
            </w:pPr>
          </w:p>
        </w:tc>
        <w:tc>
          <w:tcPr>
            <w:tcW w:w="2676" w:type="dxa"/>
            <w:vAlign w:val="center"/>
          </w:tcPr>
          <w:p>
            <w:pPr>
              <w:spacing w:line="300" w:lineRule="exact"/>
              <w:rPr>
                <w:rFonts w:ascii="仿宋" w:hAnsi="仿宋" w:eastAsia="仿宋"/>
                <w:color w:val="auto"/>
                <w:sz w:val="32"/>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auto"/>
                <w:sz w:val="32"/>
                <w:szCs w:val="32"/>
                <w:highlight w:val="none"/>
              </w:rPr>
            </w:pPr>
          </w:p>
        </w:tc>
        <w:tc>
          <w:tcPr>
            <w:tcW w:w="3276" w:type="dxa"/>
            <w:vAlign w:val="center"/>
          </w:tcPr>
          <w:p>
            <w:pPr>
              <w:spacing w:line="300" w:lineRule="exact"/>
              <w:rPr>
                <w:rFonts w:ascii="仿宋" w:hAnsi="仿宋" w:eastAsia="仿宋" w:cs="宋体"/>
                <w:bCs/>
                <w:color w:val="auto"/>
                <w:kern w:val="0"/>
                <w:sz w:val="32"/>
                <w:szCs w:val="32"/>
                <w:highlight w:val="none"/>
              </w:rPr>
            </w:pPr>
          </w:p>
        </w:tc>
        <w:tc>
          <w:tcPr>
            <w:tcW w:w="1836" w:type="dxa"/>
            <w:vAlign w:val="center"/>
          </w:tcPr>
          <w:p>
            <w:pPr>
              <w:spacing w:line="300" w:lineRule="exact"/>
              <w:rPr>
                <w:rFonts w:ascii="仿宋" w:hAnsi="仿宋" w:eastAsia="仿宋"/>
                <w:color w:val="auto"/>
                <w:sz w:val="32"/>
                <w:szCs w:val="32"/>
                <w:highlight w:val="none"/>
              </w:rPr>
            </w:pPr>
          </w:p>
        </w:tc>
        <w:tc>
          <w:tcPr>
            <w:tcW w:w="2676" w:type="dxa"/>
            <w:vAlign w:val="center"/>
          </w:tcPr>
          <w:p>
            <w:pPr>
              <w:spacing w:line="300" w:lineRule="exact"/>
              <w:rPr>
                <w:rFonts w:ascii="仿宋" w:hAnsi="仿宋" w:eastAsia="仿宋"/>
                <w:color w:val="auto"/>
                <w:sz w:val="32"/>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auto"/>
                <w:sz w:val="32"/>
                <w:szCs w:val="32"/>
                <w:highlight w:val="none"/>
              </w:rPr>
            </w:pPr>
          </w:p>
        </w:tc>
        <w:tc>
          <w:tcPr>
            <w:tcW w:w="3276" w:type="dxa"/>
            <w:vAlign w:val="center"/>
          </w:tcPr>
          <w:p>
            <w:pPr>
              <w:spacing w:line="300" w:lineRule="exact"/>
              <w:rPr>
                <w:rFonts w:ascii="仿宋" w:hAnsi="仿宋" w:eastAsia="仿宋" w:cs="宋体"/>
                <w:bCs/>
                <w:color w:val="auto"/>
                <w:kern w:val="0"/>
                <w:sz w:val="32"/>
                <w:szCs w:val="32"/>
                <w:highlight w:val="none"/>
              </w:rPr>
            </w:pPr>
          </w:p>
        </w:tc>
        <w:tc>
          <w:tcPr>
            <w:tcW w:w="1836" w:type="dxa"/>
            <w:vAlign w:val="center"/>
          </w:tcPr>
          <w:p>
            <w:pPr>
              <w:spacing w:line="300" w:lineRule="exact"/>
              <w:rPr>
                <w:rFonts w:ascii="仿宋" w:hAnsi="仿宋" w:eastAsia="仿宋"/>
                <w:color w:val="auto"/>
                <w:sz w:val="32"/>
                <w:szCs w:val="32"/>
                <w:highlight w:val="none"/>
              </w:rPr>
            </w:pPr>
          </w:p>
        </w:tc>
        <w:tc>
          <w:tcPr>
            <w:tcW w:w="2676" w:type="dxa"/>
            <w:vAlign w:val="center"/>
          </w:tcPr>
          <w:p>
            <w:pPr>
              <w:spacing w:line="300" w:lineRule="exact"/>
              <w:rPr>
                <w:rFonts w:ascii="仿宋" w:hAnsi="仿宋" w:eastAsia="仿宋"/>
                <w:color w:val="auto"/>
                <w:sz w:val="32"/>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auto"/>
                <w:sz w:val="32"/>
                <w:szCs w:val="32"/>
                <w:highlight w:val="none"/>
              </w:rPr>
            </w:pPr>
          </w:p>
        </w:tc>
        <w:tc>
          <w:tcPr>
            <w:tcW w:w="3276" w:type="dxa"/>
            <w:vAlign w:val="center"/>
          </w:tcPr>
          <w:p>
            <w:pPr>
              <w:spacing w:line="300" w:lineRule="exact"/>
              <w:rPr>
                <w:rFonts w:ascii="仿宋" w:hAnsi="仿宋" w:eastAsia="仿宋" w:cs="宋体"/>
                <w:bCs/>
                <w:color w:val="auto"/>
                <w:kern w:val="0"/>
                <w:sz w:val="32"/>
                <w:szCs w:val="32"/>
                <w:highlight w:val="none"/>
              </w:rPr>
            </w:pPr>
          </w:p>
        </w:tc>
        <w:tc>
          <w:tcPr>
            <w:tcW w:w="1836" w:type="dxa"/>
            <w:vAlign w:val="center"/>
          </w:tcPr>
          <w:p>
            <w:pPr>
              <w:spacing w:line="300" w:lineRule="exact"/>
              <w:rPr>
                <w:rFonts w:ascii="仿宋" w:hAnsi="仿宋" w:eastAsia="仿宋"/>
                <w:color w:val="auto"/>
                <w:sz w:val="32"/>
                <w:szCs w:val="32"/>
                <w:highlight w:val="none"/>
              </w:rPr>
            </w:pPr>
          </w:p>
        </w:tc>
        <w:tc>
          <w:tcPr>
            <w:tcW w:w="2676" w:type="dxa"/>
            <w:vAlign w:val="center"/>
          </w:tcPr>
          <w:p>
            <w:pPr>
              <w:spacing w:line="300" w:lineRule="exact"/>
              <w:rPr>
                <w:rFonts w:ascii="仿宋" w:hAnsi="仿宋" w:eastAsia="仿宋"/>
                <w:color w:val="auto"/>
                <w:sz w:val="32"/>
                <w:szCs w:val="32"/>
                <w:highlight w:val="none"/>
              </w:rPr>
            </w:pPr>
          </w:p>
        </w:tc>
      </w:tr>
    </w:tbl>
    <w:p>
      <w:pPr>
        <w:spacing w:line="540" w:lineRule="exact"/>
        <w:ind w:firstLine="643" w:firstLineChars="200"/>
        <w:jc w:val="left"/>
        <w:rPr>
          <w:rFonts w:ascii="仿宋" w:hAnsi="仿宋" w:eastAsia="仿宋"/>
          <w:b/>
          <w:color w:val="auto"/>
          <w:sz w:val="32"/>
          <w:szCs w:val="32"/>
          <w:highlight w:val="none"/>
        </w:rPr>
      </w:pPr>
      <w:r>
        <w:rPr>
          <w:rFonts w:hint="eastAsia" w:ascii="仿宋" w:hAnsi="仿宋" w:eastAsia="仿宋"/>
          <w:b/>
          <w:color w:val="auto"/>
          <w:sz w:val="32"/>
          <w:szCs w:val="32"/>
          <w:highlight w:val="none"/>
        </w:rPr>
        <w:t>以上★号条款为招标文件中的所有★号条款，无论是技术指标或文字描述要求，投标人必须逐条如实地书面响应及承诺。</w:t>
      </w:r>
    </w:p>
    <w:p>
      <w:pPr>
        <w:spacing w:line="540" w:lineRule="exact"/>
        <w:ind w:firstLine="5600" w:firstLineChars="175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投标人全称（加盖公章）：</w:t>
      </w:r>
    </w:p>
    <w:p>
      <w:pPr>
        <w:spacing w:line="540" w:lineRule="exact"/>
        <w:ind w:firstLine="5600" w:firstLineChars="175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投标人代表签字：</w:t>
      </w:r>
    </w:p>
    <w:p>
      <w:pPr>
        <w:spacing w:line="540" w:lineRule="exact"/>
        <w:ind w:firstLine="5600" w:firstLineChars="175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日   期： </w:t>
      </w:r>
    </w:p>
    <w:p>
      <w:pPr>
        <w:spacing w:line="500" w:lineRule="exact"/>
        <w:rPr>
          <w:rFonts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lang w:val="en-US" w:eastAsia="zh-CN"/>
        </w:rPr>
      </w:pPr>
      <w:r>
        <w:rPr>
          <w:rFonts w:ascii="仿宋" w:hAnsi="仿宋" w:eastAsia="仿宋"/>
          <w:b/>
          <w:bCs/>
          <w:color w:val="auto"/>
          <w:sz w:val="32"/>
          <w:szCs w:val="32"/>
          <w:highlight w:val="none"/>
        </w:rPr>
        <w:t>格式</w:t>
      </w:r>
      <w:r>
        <w:rPr>
          <w:rFonts w:hint="eastAsia" w:ascii="仿宋" w:hAnsi="仿宋" w:eastAsia="仿宋"/>
          <w:b/>
          <w:bCs/>
          <w:color w:val="auto"/>
          <w:sz w:val="32"/>
          <w:szCs w:val="32"/>
          <w:highlight w:val="none"/>
          <w:lang w:val="en-US" w:eastAsia="zh-CN"/>
        </w:rPr>
        <w:t>9</w:t>
      </w: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投标人提交的其它资料</w:t>
      </w:r>
    </w:p>
    <w:p>
      <w:pPr>
        <w:spacing w:line="500" w:lineRule="exact"/>
        <w:rPr>
          <w:rFonts w:ascii="仿宋" w:hAnsi="仿宋" w:eastAsia="仿宋"/>
          <w:b/>
          <w:color w:val="auto"/>
          <w:sz w:val="32"/>
          <w:szCs w:val="32"/>
          <w:highlight w:val="none"/>
        </w:rPr>
      </w:pPr>
    </w:p>
    <w:p>
      <w:pPr>
        <w:spacing w:line="500" w:lineRule="exact"/>
        <w:ind w:firstLine="640" w:firstLineChars="200"/>
        <w:rPr>
          <w:rFonts w:ascii="仿宋" w:hAnsi="仿宋" w:eastAsia="仿宋"/>
          <w:b/>
          <w:bCs/>
          <w:color w:val="auto"/>
          <w:sz w:val="32"/>
          <w:szCs w:val="32"/>
          <w:highlight w:val="none"/>
        </w:rPr>
      </w:pPr>
      <w:r>
        <w:rPr>
          <w:rFonts w:hint="eastAsia" w:ascii="仿宋" w:hAnsi="仿宋" w:eastAsia="仿宋"/>
          <w:color w:val="auto"/>
          <w:sz w:val="32"/>
          <w:szCs w:val="32"/>
          <w:highlight w:val="none"/>
        </w:rPr>
        <w:t>（投标人认为应提交的其他材料, 可在此附件中提交）</w:t>
      </w: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ind w:firstLine="5600" w:firstLineChars="175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投标人全称(加盖公章)：</w:t>
      </w:r>
    </w:p>
    <w:p>
      <w:pPr>
        <w:spacing w:line="500" w:lineRule="exact"/>
        <w:ind w:firstLine="5600" w:firstLineChars="175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投标人代表签字：</w:t>
      </w:r>
    </w:p>
    <w:p>
      <w:pPr>
        <w:spacing w:line="500" w:lineRule="exact"/>
        <w:ind w:firstLine="5760" w:firstLineChars="1800"/>
        <w:rPr>
          <w:rFonts w:ascii="仿宋" w:hAnsi="仿宋" w:eastAsia="仿宋"/>
          <w:color w:val="auto"/>
          <w:sz w:val="32"/>
          <w:szCs w:val="32"/>
          <w:highlight w:val="none"/>
        </w:rPr>
      </w:pPr>
      <w:r>
        <w:rPr>
          <w:rFonts w:hint="eastAsia" w:ascii="仿宋" w:hAnsi="仿宋" w:eastAsia="仿宋"/>
          <w:color w:val="auto"/>
          <w:sz w:val="32"/>
          <w:szCs w:val="32"/>
          <w:highlight w:val="none"/>
        </w:rPr>
        <w:t>日          期：</w:t>
      </w: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格式1</w:t>
      </w:r>
      <w:r>
        <w:rPr>
          <w:rFonts w:hint="eastAsia" w:ascii="仿宋" w:hAnsi="仿宋" w:eastAsia="仿宋"/>
          <w:b/>
          <w:bCs/>
          <w:color w:val="auto"/>
          <w:sz w:val="32"/>
          <w:szCs w:val="32"/>
          <w:highlight w:val="none"/>
          <w:lang w:val="en-US" w:eastAsia="zh-CN"/>
        </w:rPr>
        <w:t>0</w:t>
      </w:r>
      <w:r>
        <w:rPr>
          <w:rFonts w:hint="eastAsia" w:ascii="仿宋" w:hAnsi="仿宋" w:eastAsia="仿宋"/>
          <w:b/>
          <w:bCs/>
          <w:color w:val="auto"/>
          <w:sz w:val="32"/>
          <w:szCs w:val="32"/>
          <w:highlight w:val="none"/>
        </w:rPr>
        <w:t xml:space="preserve"> 投标人密封条</w:t>
      </w:r>
    </w:p>
    <w:p>
      <w:pPr>
        <w:spacing w:line="500" w:lineRule="exact"/>
        <w:rPr>
          <w:rFonts w:ascii="仿宋" w:hAnsi="仿宋" w:eastAsia="仿宋"/>
          <w:color w:val="auto"/>
          <w:sz w:val="32"/>
          <w:szCs w:val="32"/>
          <w:highlight w:val="none"/>
        </w:rPr>
      </w:pPr>
    </w:p>
    <w:p>
      <w:pPr>
        <w:spacing w:line="500" w:lineRule="exact"/>
        <w:rPr>
          <w:rFonts w:ascii="仿宋" w:hAnsi="仿宋" w:eastAsia="仿宋" w:cs="Arial"/>
          <w:color w:val="auto"/>
          <w:sz w:val="32"/>
          <w:szCs w:val="32"/>
          <w:highlight w:val="none"/>
        </w:rPr>
      </w:pPr>
      <w:r>
        <w:rPr>
          <w:rFonts w:hint="eastAsia" w:ascii="仿宋" w:hAnsi="仿宋" w:eastAsia="仿宋" w:cs="Arial"/>
          <w:color w:val="auto"/>
          <w:sz w:val="32"/>
          <w:szCs w:val="32"/>
          <w:highlight w:val="none"/>
        </w:rPr>
        <w:t>--------------------------------------------------------</w:t>
      </w:r>
    </w:p>
    <w:p>
      <w:pPr>
        <w:spacing w:line="500" w:lineRule="exac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 xml:space="preserve">    密    封    条</w:t>
      </w:r>
    </w:p>
    <w:tbl>
      <w:tblPr>
        <w:tblStyle w:val="18"/>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送   呈</w:t>
            </w:r>
          </w:p>
        </w:tc>
        <w:tc>
          <w:tcPr>
            <w:tcW w:w="7230" w:type="dxa"/>
            <w:gridSpan w:val="4"/>
            <w:vAlign w:val="center"/>
          </w:tcPr>
          <w:p>
            <w:pPr>
              <w:spacing w:line="500" w:lineRule="exact"/>
              <w:rPr>
                <w:rFonts w:hint="eastAsia" w:ascii="仿宋" w:hAnsi="仿宋" w:eastAsia="仿宋" w:cs="Arial"/>
                <w:color w:val="auto"/>
                <w:kern w:val="0"/>
                <w:sz w:val="32"/>
                <w:szCs w:val="32"/>
                <w:highlight w:val="none"/>
                <w:lang w:eastAsia="zh-CN"/>
              </w:rPr>
            </w:pPr>
            <w:r>
              <w:rPr>
                <w:rFonts w:hint="eastAsia" w:ascii="仿宋" w:hAnsi="仿宋" w:eastAsia="仿宋" w:cs="Arial"/>
                <w:color w:val="auto"/>
                <w:kern w:val="0"/>
                <w:sz w:val="32"/>
                <w:szCs w:val="32"/>
                <w:highlight w:val="none"/>
                <w:lang w:eastAsia="zh-CN"/>
              </w:rPr>
              <w:t>厦门国贸城市服务集团股份有限公司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项目名称</w:t>
            </w:r>
          </w:p>
        </w:tc>
        <w:tc>
          <w:tcPr>
            <w:tcW w:w="3544" w:type="dxa"/>
            <w:gridSpan w:val="2"/>
            <w:vAlign w:val="center"/>
          </w:tcPr>
          <w:p>
            <w:pPr>
              <w:spacing w:line="500" w:lineRule="exact"/>
              <w:rPr>
                <w:rFonts w:ascii="仿宋" w:hAnsi="仿宋" w:eastAsia="仿宋" w:cs="仿宋"/>
                <w:bCs/>
                <w:color w:val="auto"/>
                <w:sz w:val="30"/>
                <w:szCs w:val="30"/>
                <w:highlight w:val="none"/>
                <w:lang w:val="zh-CN"/>
              </w:rPr>
            </w:pPr>
            <w:r>
              <w:rPr>
                <w:rFonts w:hint="eastAsia" w:ascii="仿宋" w:hAnsi="仿宋" w:eastAsia="仿宋" w:cs="仿宋"/>
                <w:bCs/>
                <w:color w:val="auto"/>
                <w:sz w:val="30"/>
                <w:szCs w:val="30"/>
                <w:highlight w:val="none"/>
                <w:lang w:val="zh-CN"/>
              </w:rPr>
              <w:t>*******项目</w:t>
            </w:r>
          </w:p>
        </w:tc>
        <w:tc>
          <w:tcPr>
            <w:tcW w:w="1486"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招标编号</w:t>
            </w:r>
          </w:p>
        </w:tc>
        <w:tc>
          <w:tcPr>
            <w:tcW w:w="2200"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截标日期</w:t>
            </w:r>
          </w:p>
        </w:tc>
        <w:tc>
          <w:tcPr>
            <w:tcW w:w="7230" w:type="dxa"/>
            <w:gridSpan w:val="4"/>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报价单位名称（加盖密封章或公章）</w:t>
            </w:r>
          </w:p>
        </w:tc>
        <w:tc>
          <w:tcPr>
            <w:tcW w:w="5925" w:type="dxa"/>
            <w:gridSpan w:val="3"/>
            <w:vAlign w:val="center"/>
          </w:tcPr>
          <w:p>
            <w:pPr>
              <w:spacing w:line="500" w:lineRule="exact"/>
              <w:rPr>
                <w:rFonts w:ascii="仿宋" w:hAnsi="仿宋" w:eastAsia="仿宋" w:cs="Arial"/>
                <w:color w:val="auto"/>
                <w:kern w:val="0"/>
                <w:sz w:val="32"/>
                <w:szCs w:val="32"/>
                <w:highlight w:val="none"/>
              </w:rPr>
            </w:pPr>
          </w:p>
        </w:tc>
      </w:tr>
    </w:tbl>
    <w:p>
      <w:pPr>
        <w:spacing w:line="500" w:lineRule="exact"/>
        <w:rPr>
          <w:rFonts w:ascii="仿宋" w:hAnsi="仿宋" w:eastAsia="仿宋"/>
          <w:b/>
          <w:color w:val="auto"/>
          <w:sz w:val="32"/>
          <w:szCs w:val="32"/>
          <w:highlight w:val="none"/>
        </w:rPr>
      </w:pPr>
    </w:p>
    <w:p>
      <w:pPr>
        <w:spacing w:line="500" w:lineRule="exact"/>
        <w:rPr>
          <w:rFonts w:ascii="仿宋" w:hAnsi="仿宋" w:eastAsia="仿宋" w:cs="Arial"/>
          <w:color w:val="auto"/>
          <w:sz w:val="32"/>
          <w:szCs w:val="32"/>
          <w:highlight w:val="none"/>
        </w:rPr>
      </w:pPr>
      <w:r>
        <w:rPr>
          <w:rFonts w:hint="eastAsia" w:ascii="仿宋" w:hAnsi="仿宋" w:eastAsia="仿宋" w:cs="Arial"/>
          <w:color w:val="auto"/>
          <w:sz w:val="32"/>
          <w:szCs w:val="32"/>
          <w:highlight w:val="none"/>
        </w:rPr>
        <w:t>--------------------------------------------------------</w:t>
      </w:r>
    </w:p>
    <w:p>
      <w:pPr>
        <w:spacing w:line="500" w:lineRule="exact"/>
        <w:rPr>
          <w:rFonts w:ascii="仿宋" w:hAnsi="仿宋" w:eastAsia="仿宋"/>
          <w:color w:val="auto"/>
          <w:sz w:val="32"/>
          <w:szCs w:val="32"/>
          <w:highlight w:val="none"/>
        </w:rPr>
      </w:pPr>
    </w:p>
    <w:bookmarkEnd w:id="5"/>
    <w:bookmarkEnd w:id="6"/>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pStyle w:val="2"/>
        <w:rPr>
          <w:color w:val="auto"/>
          <w:highlight w:val="none"/>
        </w:rPr>
      </w:pPr>
    </w:p>
    <w:p>
      <w:pPr>
        <w:pStyle w:val="1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jc w:val="both"/>
        <w:rPr>
          <w:color w:val="auto"/>
          <w:highlight w:val="none"/>
        </w:rPr>
      </w:pPr>
      <w:r>
        <w:rPr>
          <w:rFonts w:ascii="仿宋" w:hAnsi="仿宋" w:eastAsia="仿宋" w:cs="仿宋"/>
          <w:b/>
          <w:bCs/>
          <w:color w:val="auto"/>
          <w:sz w:val="32"/>
          <w:szCs w:val="32"/>
          <w:highlight w:val="none"/>
        </w:rPr>
        <w:t>格式1</w:t>
      </w:r>
      <w:r>
        <w:rPr>
          <w:rFonts w:hint="eastAsia" w:ascii="仿宋" w:hAnsi="仿宋" w:eastAsia="仿宋" w:cs="仿宋"/>
          <w:b/>
          <w:bCs/>
          <w:color w:val="auto"/>
          <w:sz w:val="32"/>
          <w:szCs w:val="32"/>
          <w:highlight w:val="none"/>
          <w:lang w:val="en-US" w:eastAsia="zh-CN"/>
        </w:rPr>
        <w:t>1</w:t>
      </w:r>
      <w:r>
        <w:rPr>
          <w:rFonts w:ascii="仿宋" w:hAnsi="仿宋" w:eastAsia="仿宋" w:cs="仿宋"/>
          <w:b/>
          <w:bCs/>
          <w:color w:val="auto"/>
          <w:sz w:val="32"/>
          <w:szCs w:val="32"/>
          <w:highlight w:val="none"/>
        </w:rPr>
        <w:t xml:space="preserve"> </w:t>
      </w:r>
    </w:p>
    <w:p>
      <w:pPr>
        <w:pStyle w:val="1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rPr>
          <w:color w:val="auto"/>
          <w:highlight w:val="none"/>
        </w:rPr>
      </w:pPr>
      <w:r>
        <w:rPr>
          <w:color w:val="auto"/>
          <w:highlight w:val="none"/>
        </w:rPr>
        <w:t> </w:t>
      </w:r>
    </w:p>
    <w:p>
      <w:pPr>
        <w:pStyle w:val="1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rPr>
          <w:color w:val="auto"/>
          <w:highlight w:val="none"/>
        </w:rPr>
      </w:pPr>
      <w:r>
        <w:rPr>
          <w:rFonts w:hint="eastAsia" w:ascii="仿宋" w:hAnsi="仿宋" w:eastAsia="仿宋" w:cs="仿宋"/>
          <w:b/>
          <w:bCs/>
          <w:color w:val="auto"/>
          <w:sz w:val="32"/>
          <w:szCs w:val="32"/>
          <w:highlight w:val="none"/>
          <w:lang w:val="en-US" w:eastAsia="zh-CN"/>
        </w:rPr>
        <w:t>精开</w:t>
      </w:r>
      <w:r>
        <w:rPr>
          <w:rFonts w:hint="eastAsia" w:ascii="仿宋" w:hAnsi="仿宋" w:eastAsia="仿宋" w:cs="仿宋"/>
          <w:b/>
          <w:bCs/>
          <w:color w:val="auto"/>
          <w:sz w:val="32"/>
          <w:szCs w:val="32"/>
          <w:highlight w:val="none"/>
        </w:rPr>
        <w:t>荒服务协议</w:t>
      </w:r>
    </w:p>
    <w:p>
      <w:pPr>
        <w:pStyle w:val="1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color w:val="auto"/>
          <w:highlight w:val="none"/>
        </w:rPr>
      </w:pPr>
      <w:r>
        <w:rPr>
          <w:rFonts w:hint="eastAsia" w:ascii="仿宋" w:hAnsi="仿宋" w:eastAsia="仿宋" w:cs="仿宋"/>
          <w:b/>
          <w:bCs/>
          <w:color w:val="auto"/>
          <w:sz w:val="28"/>
          <w:szCs w:val="28"/>
          <w:highlight w:val="none"/>
        </w:rPr>
        <w:t>合同编号：</w:t>
      </w:r>
    </w:p>
    <w:p>
      <w:pPr>
        <w:pStyle w:val="1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color w:val="auto"/>
          <w:highlight w:val="none"/>
        </w:rPr>
      </w:pPr>
      <w:r>
        <w:rPr>
          <w:color w:val="auto"/>
          <w:highlight w:val="none"/>
        </w:rPr>
        <w:t> </w:t>
      </w:r>
    </w:p>
    <w:p>
      <w:pPr>
        <w:pStyle w:val="1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color w:val="auto"/>
          <w:highlight w:val="none"/>
        </w:rPr>
      </w:pPr>
      <w:r>
        <w:rPr>
          <w:rFonts w:hint="eastAsia" w:ascii="仿宋" w:hAnsi="仿宋" w:eastAsia="仿宋" w:cs="仿宋"/>
          <w:b/>
          <w:bCs/>
          <w:color w:val="auto"/>
          <w:sz w:val="28"/>
          <w:szCs w:val="28"/>
          <w:highlight w:val="none"/>
        </w:rPr>
        <w:t>甲方：</w:t>
      </w:r>
    </w:p>
    <w:p>
      <w:pPr>
        <w:pStyle w:val="1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color w:val="auto"/>
          <w:highlight w:val="none"/>
        </w:rPr>
      </w:pPr>
      <w:r>
        <w:rPr>
          <w:rFonts w:hint="eastAsia" w:ascii="仿宋" w:hAnsi="仿宋" w:eastAsia="仿宋" w:cs="仿宋"/>
          <w:b/>
          <w:bCs/>
          <w:color w:val="auto"/>
          <w:sz w:val="28"/>
          <w:szCs w:val="28"/>
          <w:highlight w:val="none"/>
        </w:rPr>
        <w:t>法定代表人：</w:t>
      </w:r>
    </w:p>
    <w:p>
      <w:pPr>
        <w:pStyle w:val="1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color w:val="auto"/>
          <w:highlight w:val="none"/>
        </w:rPr>
      </w:pPr>
      <w:r>
        <w:rPr>
          <w:rFonts w:hint="eastAsia" w:ascii="仿宋" w:hAnsi="仿宋" w:eastAsia="仿宋" w:cs="仿宋"/>
          <w:b/>
          <w:bCs/>
          <w:color w:val="auto"/>
          <w:sz w:val="28"/>
          <w:szCs w:val="28"/>
          <w:highlight w:val="none"/>
        </w:rPr>
        <w:t>住所地：</w:t>
      </w:r>
    </w:p>
    <w:p>
      <w:pPr>
        <w:pStyle w:val="1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tabs>
          <w:tab w:val="left" w:pos="3453"/>
        </w:tabs>
        <w:spacing w:before="0" w:beforeAutospacing="0" w:after="0" w:afterAutospacing="0" w:line="360" w:lineRule="auto"/>
        <w:jc w:val="both"/>
        <w:rPr>
          <w:color w:val="auto"/>
          <w:highlight w:val="none"/>
        </w:rPr>
      </w:pPr>
      <w:r>
        <w:rPr>
          <w:rFonts w:hint="eastAsia" w:ascii="仿宋" w:hAnsi="仿宋" w:eastAsia="仿宋" w:cs="仿宋"/>
          <w:b/>
          <w:bCs/>
          <w:color w:val="auto"/>
          <w:sz w:val="28"/>
          <w:szCs w:val="28"/>
          <w:highlight w:val="none"/>
        </w:rPr>
        <w:t>乙方：</w:t>
      </w:r>
      <w:r>
        <w:rPr>
          <w:rFonts w:hint="eastAsia" w:ascii="仿宋" w:hAnsi="仿宋" w:eastAsia="仿宋" w:cs="仿宋"/>
          <w:b/>
          <w:bCs/>
          <w:color w:val="auto"/>
          <w:sz w:val="28"/>
          <w:szCs w:val="28"/>
          <w:highlight w:val="none"/>
        </w:rPr>
        <w:tab/>
      </w:r>
    </w:p>
    <w:p>
      <w:pPr>
        <w:pStyle w:val="1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color w:val="auto"/>
          <w:highlight w:val="none"/>
        </w:rPr>
      </w:pPr>
      <w:r>
        <w:rPr>
          <w:rFonts w:hint="eastAsia" w:ascii="仿宋" w:hAnsi="仿宋" w:eastAsia="仿宋" w:cs="仿宋"/>
          <w:b/>
          <w:bCs/>
          <w:color w:val="auto"/>
          <w:sz w:val="28"/>
          <w:szCs w:val="28"/>
          <w:highlight w:val="none"/>
        </w:rPr>
        <w:t>法定代表人：</w:t>
      </w:r>
    </w:p>
    <w:p>
      <w:pPr>
        <w:pStyle w:val="1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color w:val="auto"/>
          <w:highlight w:val="none"/>
        </w:rPr>
      </w:pPr>
      <w:r>
        <w:rPr>
          <w:rFonts w:hint="eastAsia" w:ascii="仿宋" w:hAnsi="仿宋" w:eastAsia="仿宋" w:cs="仿宋"/>
          <w:b/>
          <w:bCs/>
          <w:color w:val="auto"/>
          <w:sz w:val="28"/>
          <w:szCs w:val="28"/>
          <w:highlight w:val="none"/>
        </w:rPr>
        <w:t>住所地：</w:t>
      </w:r>
    </w:p>
    <w:p>
      <w:pPr>
        <w:pStyle w:val="1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560"/>
        <w:jc w:val="both"/>
        <w:rPr>
          <w:color w:val="auto"/>
          <w:highlight w:val="none"/>
        </w:rPr>
      </w:pPr>
      <w:r>
        <w:rPr>
          <w:color w:val="auto"/>
          <w:highlight w:val="none"/>
        </w:rPr>
        <w:t> </w:t>
      </w:r>
    </w:p>
    <w:p>
      <w:pPr>
        <w:pStyle w:val="16"/>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560"/>
        <w:jc w:val="both"/>
        <w:rPr>
          <w:rFonts w:hint="eastAsia" w:ascii="仿宋" w:hAnsi="仿宋" w:eastAsia="仿宋" w:cs="仿宋"/>
          <w:color w:val="auto"/>
          <w:sz w:val="28"/>
          <w:szCs w:val="28"/>
          <w:highlight w:val="none"/>
        </w:rPr>
      </w:pPr>
      <w:bookmarkStart w:id="253" w:name="_Toc19152"/>
      <w:r>
        <w:rPr>
          <w:rFonts w:hint="eastAsia" w:ascii="仿宋" w:hAnsi="仿宋" w:eastAsia="仿宋" w:cs="仿宋"/>
          <w:color w:val="auto"/>
          <w:sz w:val="28"/>
          <w:szCs w:val="28"/>
          <w:highlight w:val="none"/>
        </w:rPr>
        <w:t>因甲方实施物业管理服务的</w:t>
      </w:r>
      <w:r>
        <w:rPr>
          <w:rFonts w:hint="eastAsia" w:ascii="仿宋" w:hAnsi="仿宋" w:eastAsia="仿宋" w:cs="仿宋"/>
          <w:color w:val="auto"/>
          <w:sz w:val="28"/>
          <w:szCs w:val="28"/>
          <w:highlight w:val="none"/>
          <w:u w:val="single"/>
        </w:rPr>
        <w:t> </w:t>
      </w:r>
      <w:r>
        <w:rPr>
          <w:rFonts w:hint="eastAsia" w:ascii="仿宋" w:hAnsi="仿宋" w:eastAsia="仿宋"/>
          <w:color w:val="auto"/>
          <w:sz w:val="28"/>
          <w:szCs w:val="28"/>
          <w:highlight w:val="none"/>
          <w:u w:val="single"/>
          <w:lang w:val="en-US" w:eastAsia="zh-CN"/>
        </w:rPr>
        <w:t>字节跳动厦门办公楼</w:t>
      </w:r>
      <w:r>
        <w:rPr>
          <w:rFonts w:ascii="仿宋" w:hAnsi="仿宋" w:eastAsia="仿宋"/>
          <w:color w:val="auto"/>
          <w:sz w:val="28"/>
          <w:szCs w:val="28"/>
          <w:highlight w:val="none"/>
          <w:u w:val="single"/>
        </w:rPr>
        <w:t>（以下简称“本项目”）</w:t>
      </w:r>
      <w:r>
        <w:rPr>
          <w:rFonts w:hint="eastAsia" w:ascii="仿宋" w:hAnsi="仿宋" w:eastAsia="仿宋"/>
          <w:color w:val="auto"/>
          <w:sz w:val="28"/>
          <w:szCs w:val="28"/>
          <w:highlight w:val="none"/>
          <w:u w:val="single"/>
          <w:lang w:val="en-US" w:eastAsia="zh-CN"/>
        </w:rPr>
        <w:t>精开</w:t>
      </w:r>
      <w:r>
        <w:rPr>
          <w:rFonts w:hint="eastAsia" w:ascii="仿宋" w:hAnsi="仿宋" w:eastAsia="仿宋" w:cs="仿宋"/>
          <w:color w:val="auto"/>
          <w:sz w:val="28"/>
          <w:szCs w:val="28"/>
          <w:highlight w:val="none"/>
        </w:rPr>
        <w:t>荒服务需要，拟委托乙方提供的</w:t>
      </w:r>
      <w:r>
        <w:rPr>
          <w:rFonts w:hint="eastAsia" w:ascii="仿宋" w:hAnsi="仿宋" w:eastAsia="仿宋" w:cs="仿宋"/>
          <w:color w:val="auto"/>
          <w:sz w:val="28"/>
          <w:szCs w:val="28"/>
          <w:highlight w:val="none"/>
          <w:lang w:val="en-US" w:eastAsia="zh-CN"/>
        </w:rPr>
        <w:t>精开</w:t>
      </w:r>
      <w:r>
        <w:rPr>
          <w:rFonts w:hint="eastAsia" w:ascii="仿宋" w:hAnsi="仿宋" w:eastAsia="仿宋" w:cs="仿宋"/>
          <w:color w:val="auto"/>
          <w:sz w:val="28"/>
          <w:szCs w:val="28"/>
          <w:highlight w:val="none"/>
        </w:rPr>
        <w:t>荒保洁服务。本着平等互利、双方自愿的原则，甲乙双方经友好协商一致达成如下协议，以资共同遵守。</w:t>
      </w:r>
    </w:p>
    <w:p>
      <w:pPr>
        <w:spacing w:line="480" w:lineRule="exact"/>
        <w:jc w:val="center"/>
        <w:rPr>
          <w:rFonts w:hint="eastAsia" w:ascii="仿宋" w:hAnsi="仿宋" w:eastAsia="仿宋"/>
          <w:b/>
          <w:color w:val="auto"/>
          <w:sz w:val="28"/>
          <w:szCs w:val="28"/>
          <w:highlight w:val="none"/>
        </w:rPr>
      </w:pPr>
      <w:r>
        <w:rPr>
          <w:rFonts w:hint="eastAsia" w:ascii="仿宋" w:hAnsi="仿宋" w:eastAsia="仿宋"/>
          <w:b/>
          <w:bCs/>
          <w:color w:val="auto"/>
          <w:sz w:val="28"/>
          <w:szCs w:val="28"/>
          <w:highlight w:val="none"/>
        </w:rPr>
        <w:t xml:space="preserve">第一章 </w:t>
      </w:r>
      <w:r>
        <w:rPr>
          <w:rFonts w:ascii="仿宋" w:hAnsi="仿宋" w:eastAsia="仿宋"/>
          <w:b/>
          <w:bCs/>
          <w:color w:val="auto"/>
          <w:sz w:val="28"/>
          <w:szCs w:val="28"/>
          <w:highlight w:val="none"/>
        </w:rPr>
        <w:t xml:space="preserve"> </w:t>
      </w:r>
      <w:r>
        <w:rPr>
          <w:rFonts w:hint="eastAsia" w:ascii="仿宋" w:hAnsi="仿宋" w:eastAsia="仿宋"/>
          <w:b/>
          <w:bCs/>
          <w:color w:val="auto"/>
          <w:sz w:val="28"/>
          <w:szCs w:val="28"/>
          <w:highlight w:val="none"/>
        </w:rPr>
        <w:t>保洁服务内容及费用</w:t>
      </w:r>
    </w:p>
    <w:p>
      <w:pPr>
        <w:tabs>
          <w:tab w:val="left" w:pos="3600"/>
        </w:tabs>
        <w:spacing w:line="480" w:lineRule="exact"/>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第一条 </w:t>
      </w:r>
      <w:r>
        <w:rPr>
          <w:rFonts w:hint="eastAsia" w:ascii="仿宋" w:hAnsi="仿宋" w:eastAsia="仿宋"/>
          <w:b/>
          <w:color w:val="auto"/>
          <w:sz w:val="28"/>
          <w:szCs w:val="28"/>
          <w:highlight w:val="none"/>
          <w:lang w:val="en-US" w:eastAsia="zh-CN"/>
        </w:rPr>
        <w:t>精开荒</w:t>
      </w:r>
      <w:r>
        <w:rPr>
          <w:rFonts w:hint="eastAsia" w:ascii="仿宋" w:hAnsi="仿宋" w:eastAsia="仿宋"/>
          <w:b/>
          <w:color w:val="auto"/>
          <w:sz w:val="28"/>
          <w:szCs w:val="28"/>
          <w:highlight w:val="none"/>
        </w:rPr>
        <w:t>服务范围</w:t>
      </w:r>
    </w:p>
    <w:p>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firstLine="560" w:firstLineChars="200"/>
        <w:rPr>
          <w:rFonts w:hint="eastAsia" w:ascii="仿宋" w:hAnsi="仿宋" w:eastAsia="仿宋"/>
          <w:color w:val="auto"/>
          <w:sz w:val="32"/>
          <w:szCs w:val="32"/>
          <w:highlight w:val="none"/>
        </w:rPr>
      </w:pPr>
      <w:r>
        <w:rPr>
          <w:rFonts w:hint="eastAsia" w:ascii="仿宋" w:hAnsi="仿宋" w:eastAsia="仿宋"/>
          <w:b w:val="0"/>
          <w:bCs w:val="0"/>
          <w:color w:val="auto"/>
          <w:sz w:val="28"/>
          <w:szCs w:val="28"/>
          <w:highlight w:val="none"/>
          <w:lang w:val="en-US" w:eastAsia="zh-CN"/>
        </w:rPr>
        <w:t>字节跳动厦门办公楼项目的</w:t>
      </w:r>
      <w:r>
        <w:rPr>
          <w:rFonts w:hint="eastAsia" w:ascii="仿宋" w:hAnsi="仿宋" w:eastAsia="仿宋"/>
          <w:color w:val="auto"/>
          <w:sz w:val="28"/>
          <w:szCs w:val="28"/>
          <w:highlight w:val="none"/>
        </w:rPr>
        <w:t>红线图内所有区域（包括但不限于</w:t>
      </w:r>
      <w:r>
        <w:rPr>
          <w:rFonts w:hint="eastAsia" w:ascii="仿宋" w:hAnsi="仿宋" w:eastAsia="仿宋"/>
          <w:color w:val="auto"/>
          <w:sz w:val="28"/>
          <w:szCs w:val="28"/>
          <w:highlight w:val="none"/>
          <w:lang w:val="en-US" w:eastAsia="zh-CN"/>
        </w:rPr>
        <w:t>外围、</w:t>
      </w:r>
      <w:r>
        <w:rPr>
          <w:rFonts w:hint="eastAsia" w:ascii="仿宋" w:hAnsi="仿宋" w:eastAsia="仿宋"/>
          <w:color w:val="auto"/>
          <w:sz w:val="28"/>
          <w:szCs w:val="28"/>
          <w:highlight w:val="none"/>
        </w:rPr>
        <w:t>道路、大堂门厅、楼层公共区域、电梯厅、公共卫生间、电梯轿厢、消防楼梯、</w:t>
      </w:r>
      <w:r>
        <w:rPr>
          <w:rFonts w:hint="eastAsia" w:ascii="仿宋" w:hAnsi="仿宋" w:eastAsia="仿宋" w:cs="仿宋"/>
          <w:color w:val="auto"/>
          <w:sz w:val="28"/>
          <w:szCs w:val="28"/>
          <w:highlight w:val="none"/>
        </w:rPr>
        <w:t>屋面、</w:t>
      </w:r>
      <w:r>
        <w:rPr>
          <w:rFonts w:hint="eastAsia" w:ascii="仿宋" w:hAnsi="仿宋" w:eastAsia="仿宋"/>
          <w:color w:val="auto"/>
          <w:sz w:val="28"/>
          <w:szCs w:val="28"/>
          <w:highlight w:val="none"/>
        </w:rPr>
        <w:t>非机动车停放点、地下车库、</w:t>
      </w:r>
      <w:r>
        <w:rPr>
          <w:rFonts w:hint="eastAsia" w:ascii="仿宋" w:hAnsi="仿宋" w:eastAsia="仿宋" w:cs="仿宋"/>
          <w:color w:val="auto"/>
          <w:sz w:val="28"/>
          <w:szCs w:val="28"/>
          <w:highlight w:val="none"/>
        </w:rPr>
        <w:t>公共区域各类管网、消防应急设施、各类管理用房等</w:t>
      </w:r>
      <w:r>
        <w:rPr>
          <w:rFonts w:hint="eastAsia" w:ascii="仿宋" w:hAnsi="仿宋" w:eastAsia="仿宋"/>
          <w:color w:val="auto"/>
          <w:sz w:val="28"/>
          <w:szCs w:val="28"/>
          <w:highlight w:val="none"/>
        </w:rPr>
        <w:t>）、物业办公区域</w:t>
      </w:r>
      <w:r>
        <w:rPr>
          <w:rFonts w:hint="eastAsia" w:ascii="仿宋" w:hAnsi="仿宋" w:eastAsia="仿宋" w:cs="仿宋"/>
          <w:color w:val="auto"/>
          <w:sz w:val="28"/>
          <w:szCs w:val="28"/>
          <w:highlight w:val="none"/>
        </w:rPr>
        <w:t>。</w:t>
      </w:r>
    </w:p>
    <w:p>
      <w:pPr>
        <w:pStyle w:val="1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54"/>
        <w:rPr>
          <w:rFonts w:hint="default"/>
          <w:color w:val="auto"/>
          <w:highlight w:val="none"/>
          <w:lang w:val="en-US"/>
        </w:rPr>
      </w:pPr>
      <w:r>
        <w:rPr>
          <w:rFonts w:hint="eastAsia" w:ascii="仿宋" w:hAnsi="仿宋" w:eastAsia="仿宋" w:cs="仿宋"/>
          <w:b/>
          <w:bCs/>
          <w:color w:val="auto"/>
          <w:sz w:val="28"/>
          <w:szCs w:val="28"/>
          <w:highlight w:val="none"/>
          <w:lang w:val="en-US" w:eastAsia="zh-CN"/>
        </w:rPr>
        <w:t>第二条 合同期限</w:t>
      </w:r>
    </w:p>
    <w:p>
      <w:pPr>
        <w:spacing w:line="48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b w:val="0"/>
          <w:bCs w:val="0"/>
          <w:color w:val="auto"/>
          <w:sz w:val="28"/>
          <w:szCs w:val="28"/>
          <w:highlight w:val="none"/>
          <w:lang w:val="en-US" w:eastAsia="zh-CN"/>
        </w:rPr>
        <w:t>精开荒一年，自2025年3月1日至2026年2月28日止（本份合同的开荒作业为分阶段执行，每次开荒最高限15个自然日内完成）。</w:t>
      </w:r>
      <w:r>
        <w:rPr>
          <w:rFonts w:hint="eastAsia" w:ascii="仿宋" w:hAnsi="仿宋" w:eastAsia="仿宋" w:cs="仿宋"/>
          <w:color w:val="auto"/>
          <w:sz w:val="28"/>
          <w:szCs w:val="28"/>
          <w:highlight w:val="none"/>
        </w:rPr>
        <w:t>具体时间</w:t>
      </w:r>
      <w:r>
        <w:rPr>
          <w:rFonts w:hint="eastAsia" w:ascii="仿宋" w:hAnsi="仿宋" w:eastAsia="仿宋" w:cs="仿宋"/>
          <w:color w:val="auto"/>
          <w:sz w:val="28"/>
          <w:szCs w:val="28"/>
          <w:highlight w:val="none"/>
          <w:lang w:val="en-US" w:eastAsia="zh-CN"/>
        </w:rPr>
        <w:t>及期限</w:t>
      </w:r>
      <w:r>
        <w:rPr>
          <w:rFonts w:hint="eastAsia" w:ascii="仿宋" w:hAnsi="仿宋" w:eastAsia="仿宋" w:cs="仿宋"/>
          <w:color w:val="auto"/>
          <w:sz w:val="28"/>
          <w:szCs w:val="28"/>
          <w:highlight w:val="none"/>
        </w:rPr>
        <w:t>由甲方提前</w:t>
      </w:r>
      <w:r>
        <w:rPr>
          <w:rFonts w:hint="eastAsia" w:ascii="仿宋" w:hAnsi="仿宋" w:eastAsia="仿宋" w:cs="仿宋"/>
          <w:color w:val="auto"/>
          <w:sz w:val="28"/>
          <w:szCs w:val="28"/>
          <w:highlight w:val="none"/>
          <w:lang w:val="en-US" w:eastAsia="zh-CN"/>
        </w:rPr>
        <w:t>三天</w:t>
      </w:r>
      <w:r>
        <w:rPr>
          <w:rFonts w:hint="eastAsia" w:ascii="仿宋" w:hAnsi="仿宋" w:eastAsia="仿宋" w:cs="仿宋"/>
          <w:color w:val="auto"/>
          <w:sz w:val="28"/>
          <w:szCs w:val="28"/>
          <w:highlight w:val="none"/>
        </w:rPr>
        <w:t>通知，</w:t>
      </w:r>
      <w:r>
        <w:rPr>
          <w:rFonts w:hint="eastAsia" w:ascii="仿宋" w:hAnsi="仿宋" w:eastAsia="仿宋" w:cs="仿宋"/>
          <w:color w:val="auto"/>
          <w:sz w:val="28"/>
          <w:szCs w:val="28"/>
          <w:highlight w:val="none"/>
          <w:lang w:val="en-US" w:eastAsia="zh-CN"/>
        </w:rPr>
        <w:t>以</w:t>
      </w:r>
      <w:r>
        <w:rPr>
          <w:rFonts w:hint="eastAsia" w:ascii="仿宋" w:hAnsi="仿宋" w:eastAsia="仿宋" w:cs="仿宋"/>
          <w:color w:val="auto"/>
          <w:sz w:val="28"/>
          <w:szCs w:val="28"/>
          <w:highlight w:val="none"/>
        </w:rPr>
        <w:t>配合甲方为原则。每延期一天由乙方支付甲方违约金</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违约金为</w:t>
      </w:r>
      <w:r>
        <w:rPr>
          <w:rFonts w:hint="eastAsia" w:ascii="仿宋" w:hAnsi="仿宋" w:eastAsia="仿宋" w:cs="仿宋"/>
          <w:color w:val="auto"/>
          <w:sz w:val="28"/>
          <w:szCs w:val="28"/>
          <w:highlight w:val="none"/>
        </w:rPr>
        <w:t>精开荒服务费年总金额</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万分之</w:t>
      </w: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rPr>
        <w:t>，因甲方施工延误工期</w:t>
      </w:r>
      <w:r>
        <w:rPr>
          <w:rFonts w:hint="eastAsia" w:ascii="仿宋" w:hAnsi="仿宋" w:eastAsia="仿宋" w:cs="仿宋"/>
          <w:color w:val="auto"/>
          <w:sz w:val="28"/>
          <w:szCs w:val="28"/>
          <w:highlight w:val="none"/>
          <w:lang w:val="en-US" w:eastAsia="zh-CN"/>
        </w:rPr>
        <w:t>的除外</w:t>
      </w:r>
      <w:r>
        <w:rPr>
          <w:rFonts w:hint="eastAsia" w:ascii="仿宋" w:hAnsi="仿宋" w:eastAsia="仿宋" w:cs="仿宋"/>
          <w:color w:val="auto"/>
          <w:sz w:val="28"/>
          <w:szCs w:val="28"/>
          <w:highlight w:val="none"/>
          <w:lang w:eastAsia="zh-CN"/>
        </w:rPr>
        <w:t>。</w:t>
      </w:r>
    </w:p>
    <w:p>
      <w:pPr>
        <w:spacing w:line="480" w:lineRule="exact"/>
        <w:ind w:firstLine="560" w:firstLineChars="200"/>
        <w:rPr>
          <w:rFonts w:hint="eastAsia" w:ascii="仿宋" w:hAnsi="仿宋" w:eastAsia="仿宋"/>
          <w:b/>
          <w:color w:val="auto"/>
          <w:sz w:val="28"/>
          <w:szCs w:val="28"/>
          <w:highlight w:val="none"/>
          <w:lang w:val="en-US" w:eastAsia="zh-CN"/>
        </w:rPr>
      </w:pPr>
      <w:r>
        <w:rPr>
          <w:rFonts w:hint="eastAsia" w:ascii="仿宋" w:hAnsi="仿宋" w:eastAsia="仿宋"/>
          <w:color w:val="auto"/>
          <w:sz w:val="28"/>
          <w:szCs w:val="28"/>
          <w:highlight w:val="none"/>
        </w:rPr>
        <w:t>在本合同期内，若</w:t>
      </w:r>
      <w:r>
        <w:rPr>
          <w:rFonts w:hint="eastAsia" w:ascii="仿宋" w:hAnsi="仿宋" w:eastAsia="仿宋"/>
          <w:color w:val="auto"/>
          <w:sz w:val="28"/>
          <w:szCs w:val="28"/>
          <w:highlight w:val="none"/>
          <w:lang w:val="en-US" w:eastAsia="zh-CN"/>
        </w:rPr>
        <w:t>业主方</w:t>
      </w:r>
      <w:r>
        <w:rPr>
          <w:rFonts w:hint="eastAsia" w:ascii="仿宋" w:hAnsi="仿宋" w:eastAsia="仿宋"/>
          <w:color w:val="auto"/>
          <w:sz w:val="28"/>
          <w:szCs w:val="28"/>
          <w:highlight w:val="none"/>
        </w:rPr>
        <w:t>终止本项目的物业管理服务，则本合同自动同日终止，甲乙双方互不承担违约责任；若本项目的保洁服务的内容</w:t>
      </w:r>
      <w:r>
        <w:rPr>
          <w:rFonts w:hint="eastAsia" w:ascii="仿宋" w:hAnsi="仿宋" w:eastAsia="仿宋"/>
          <w:color w:val="auto"/>
          <w:sz w:val="28"/>
          <w:szCs w:val="28"/>
          <w:highlight w:val="none"/>
          <w:lang w:val="en-US" w:eastAsia="zh-CN"/>
        </w:rPr>
        <w:t>及标准</w:t>
      </w:r>
      <w:r>
        <w:rPr>
          <w:rFonts w:hint="eastAsia" w:ascii="仿宋" w:hAnsi="仿宋" w:eastAsia="仿宋"/>
          <w:color w:val="auto"/>
          <w:sz w:val="28"/>
          <w:szCs w:val="28"/>
          <w:highlight w:val="none"/>
        </w:rPr>
        <w:t>发生新的变化，本合同自动按新的内容执行，具体内容最终以甲方书面通知为准。</w:t>
      </w:r>
    </w:p>
    <w:p>
      <w:pPr>
        <w:keepNext w:val="0"/>
        <w:keepLines w:val="0"/>
        <w:pageBreakBefore w:val="0"/>
        <w:widowControl w:val="0"/>
        <w:numPr>
          <w:ilvl w:val="0"/>
          <w:numId w:val="0"/>
        </w:numPr>
        <w:kinsoku/>
        <w:wordWrap/>
        <w:topLinePunct w:val="0"/>
        <w:bidi w:val="0"/>
        <w:snapToGrid/>
        <w:spacing w:before="157" w:beforeLines="50" w:line="480" w:lineRule="exact"/>
        <w:ind w:firstLine="562" w:firstLineChars="200"/>
        <w:rPr>
          <w:rFonts w:hint="eastAsia" w:ascii="仿宋" w:hAnsi="仿宋" w:eastAsia="仿宋"/>
          <w:b/>
          <w:color w:val="auto"/>
          <w:sz w:val="28"/>
          <w:szCs w:val="28"/>
          <w:highlight w:val="none"/>
        </w:rPr>
      </w:pPr>
      <w:r>
        <w:rPr>
          <w:rFonts w:hint="eastAsia" w:ascii="仿宋" w:hAnsi="仿宋" w:eastAsia="仿宋"/>
          <w:b/>
          <w:color w:val="auto"/>
          <w:sz w:val="28"/>
          <w:szCs w:val="28"/>
          <w:highlight w:val="none"/>
          <w:lang w:val="en-US" w:eastAsia="zh-CN"/>
        </w:rPr>
        <w:t>第三条：精开荒</w:t>
      </w:r>
      <w:r>
        <w:rPr>
          <w:rFonts w:hint="eastAsia" w:ascii="仿宋" w:hAnsi="仿宋" w:eastAsia="仿宋"/>
          <w:b/>
          <w:color w:val="auto"/>
          <w:sz w:val="28"/>
          <w:szCs w:val="28"/>
          <w:highlight w:val="none"/>
        </w:rPr>
        <w:t>服务</w:t>
      </w:r>
      <w:r>
        <w:rPr>
          <w:rFonts w:hint="eastAsia" w:ascii="仿宋" w:hAnsi="仿宋" w:eastAsia="仿宋"/>
          <w:b/>
          <w:color w:val="auto"/>
          <w:sz w:val="28"/>
          <w:szCs w:val="28"/>
          <w:highlight w:val="none"/>
          <w:lang w:val="en-US" w:eastAsia="zh-CN"/>
        </w:rPr>
        <w:t>要求与考核</w:t>
      </w:r>
      <w:r>
        <w:rPr>
          <w:rFonts w:hint="eastAsia" w:ascii="仿宋" w:hAnsi="仿宋" w:eastAsia="仿宋"/>
          <w:b/>
          <w:color w:val="auto"/>
          <w:sz w:val="28"/>
          <w:szCs w:val="28"/>
          <w:highlight w:val="none"/>
        </w:rPr>
        <w:t>标准</w:t>
      </w:r>
    </w:p>
    <w:p>
      <w:pPr>
        <w:pStyle w:val="2"/>
        <w:keepNext w:val="0"/>
        <w:keepLines w:val="0"/>
        <w:pageBreakBefore w:val="0"/>
        <w:widowControl w:val="0"/>
        <w:numPr>
          <w:ilvl w:val="0"/>
          <w:numId w:val="0"/>
        </w:numPr>
        <w:kinsoku/>
        <w:wordWrap/>
        <w:topLinePunct w:val="0"/>
        <w:bidi w:val="0"/>
        <w:snapToGrid/>
        <w:spacing w:before="157" w:beforeLines="50"/>
        <w:rPr>
          <w:rFonts w:hint="default" w:eastAsia="宋体"/>
          <w:color w:val="auto"/>
          <w:highlight w:val="none"/>
          <w:lang w:val="en-US" w:eastAsia="zh-CN"/>
        </w:rPr>
      </w:pPr>
      <w:r>
        <w:rPr>
          <w:rFonts w:hint="eastAsia"/>
          <w:color w:val="auto"/>
          <w:highlight w:val="none"/>
          <w:lang w:val="en-US" w:eastAsia="zh-CN"/>
        </w:rPr>
        <w:t xml:space="preserve">      </w:t>
      </w:r>
      <w:r>
        <w:rPr>
          <w:rFonts w:hint="eastAsia" w:ascii="仿宋" w:hAnsi="仿宋" w:eastAsia="仿宋" w:cs="仿宋"/>
          <w:color w:val="auto"/>
          <w:sz w:val="28"/>
          <w:szCs w:val="28"/>
          <w:highlight w:val="none"/>
          <w:lang w:val="en-US" w:eastAsia="zh-CN"/>
        </w:rPr>
        <w:t>1、人员要求及标准</w:t>
      </w:r>
    </w:p>
    <w:p>
      <w:pPr>
        <w:keepNext w:val="0"/>
        <w:keepLines w:val="0"/>
        <w:pageBreakBefore w:val="0"/>
        <w:widowControl w:val="0"/>
        <w:kinsoku/>
        <w:wordWrap/>
        <w:topLinePunct w:val="0"/>
        <w:bidi w:val="0"/>
        <w:snapToGrid/>
        <w:spacing w:before="157" w:beforeLines="50" w:line="500" w:lineRule="exac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精开荒团队要设置2名组长，提前制定合理的开荒方案与开荒区域流程，现场的工作服从甲方安排与调度，每日作业前，需召开安全工作会，宣贯人身安全、作业安全、设备使用安全。作业过程中，需协调好开荒人员合理安排用餐时间、到指定用餐区域用餐与使用指定卫生间，</w:t>
      </w:r>
    </w:p>
    <w:p>
      <w:pPr>
        <w:spacing w:line="500" w:lineRule="exact"/>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所有</w:t>
      </w:r>
      <w:r>
        <w:rPr>
          <w:rFonts w:hint="eastAsia" w:ascii="仿宋" w:hAnsi="仿宋" w:eastAsia="仿宋"/>
          <w:color w:val="auto"/>
          <w:sz w:val="28"/>
          <w:szCs w:val="28"/>
          <w:highlight w:val="none"/>
          <w:lang w:val="en-US" w:eastAsia="zh-CN"/>
        </w:rPr>
        <w:t>开荒人员</w:t>
      </w:r>
      <w:r>
        <w:rPr>
          <w:rFonts w:hint="eastAsia" w:ascii="仿宋" w:hAnsi="仿宋" w:eastAsia="仿宋"/>
          <w:color w:val="auto"/>
          <w:sz w:val="28"/>
          <w:szCs w:val="28"/>
          <w:highlight w:val="none"/>
        </w:rPr>
        <w:t>，在工作时间内必须统一身着作业工作服</w:t>
      </w:r>
      <w:r>
        <w:rPr>
          <w:rFonts w:hint="eastAsia" w:ascii="仿宋" w:hAnsi="仿宋" w:eastAsia="仿宋"/>
          <w:color w:val="auto"/>
          <w:sz w:val="28"/>
          <w:szCs w:val="28"/>
          <w:highlight w:val="none"/>
          <w:lang w:val="en-US" w:eastAsia="zh-CN"/>
        </w:rPr>
        <w:t>及反光背心、</w:t>
      </w:r>
      <w:r>
        <w:rPr>
          <w:rFonts w:hint="eastAsia" w:ascii="仿宋" w:hAnsi="仿宋" w:eastAsia="仿宋"/>
          <w:color w:val="auto"/>
          <w:sz w:val="28"/>
          <w:szCs w:val="28"/>
          <w:highlight w:val="none"/>
        </w:rPr>
        <w:t>佩戴</w:t>
      </w:r>
      <w:r>
        <w:rPr>
          <w:rFonts w:hint="eastAsia" w:ascii="仿宋" w:hAnsi="仿宋" w:eastAsia="仿宋"/>
          <w:color w:val="auto"/>
          <w:sz w:val="28"/>
          <w:szCs w:val="28"/>
          <w:highlight w:val="none"/>
          <w:lang w:val="en-US" w:eastAsia="zh-CN"/>
        </w:rPr>
        <w:t>安全帽与身份牌</w:t>
      </w:r>
      <w:r>
        <w:rPr>
          <w:rFonts w:hint="eastAsia" w:ascii="仿宋" w:hAnsi="仿宋" w:eastAsia="仿宋"/>
          <w:color w:val="auto"/>
          <w:sz w:val="28"/>
          <w:szCs w:val="28"/>
          <w:highlight w:val="none"/>
        </w:rPr>
        <w:t>，着装整齐有序，严格遵守招标人之相关管理规定，对应的责任</w:t>
      </w:r>
      <w:r>
        <w:rPr>
          <w:rFonts w:hint="eastAsia" w:ascii="仿宋" w:hAnsi="仿宋" w:eastAsia="仿宋"/>
          <w:color w:val="auto"/>
          <w:sz w:val="28"/>
          <w:szCs w:val="28"/>
          <w:highlight w:val="none"/>
          <w:lang w:val="en-US" w:eastAsia="zh-CN"/>
        </w:rPr>
        <w:t>拓荒</w:t>
      </w:r>
      <w:r>
        <w:rPr>
          <w:rFonts w:hint="eastAsia" w:ascii="仿宋" w:hAnsi="仿宋" w:eastAsia="仿宋"/>
          <w:color w:val="auto"/>
          <w:sz w:val="28"/>
          <w:szCs w:val="28"/>
          <w:highlight w:val="none"/>
        </w:rPr>
        <w:t>区域要相对固定，在工作时间内无</w:t>
      </w:r>
      <w:r>
        <w:rPr>
          <w:rFonts w:hint="eastAsia" w:ascii="仿宋" w:hAnsi="仿宋" w:eastAsia="仿宋"/>
          <w:color w:val="auto"/>
          <w:sz w:val="28"/>
          <w:szCs w:val="28"/>
          <w:highlight w:val="none"/>
          <w:lang w:val="en-US" w:eastAsia="zh-CN"/>
        </w:rPr>
        <w:t>招标人</w:t>
      </w:r>
      <w:r>
        <w:rPr>
          <w:rFonts w:hint="eastAsia" w:ascii="仿宋" w:hAnsi="仿宋" w:eastAsia="仿宋"/>
          <w:color w:val="auto"/>
          <w:sz w:val="28"/>
          <w:szCs w:val="28"/>
          <w:highlight w:val="none"/>
        </w:rPr>
        <w:t>通知或突发状况不得随意离开其工作岗位。</w:t>
      </w:r>
      <w:r>
        <w:rPr>
          <w:rFonts w:hint="eastAsia" w:ascii="仿宋" w:hAnsi="仿宋" w:eastAsia="仿宋"/>
          <w:color w:val="auto"/>
          <w:sz w:val="28"/>
          <w:szCs w:val="28"/>
          <w:highlight w:val="none"/>
          <w:lang w:val="en-US" w:eastAsia="zh-CN"/>
        </w:rPr>
        <w:t>作业过程当中必须时刻保证安全作业，对于可能涉及登高作业、用电作业等时，需要有双人及以上在现场做好防护方可作业。</w:t>
      </w:r>
    </w:p>
    <w:p>
      <w:pPr>
        <w:bidi w:val="0"/>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3）开荒的工具、耗材或可能使用清洁车及设备，由乙方自行提供，甲方所支付的开荒费已包含此笔费用，后续不在做额外支出。</w:t>
      </w:r>
    </w:p>
    <w:p>
      <w:pPr>
        <w:bidi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4）开荒</w:t>
      </w:r>
      <w:r>
        <w:rPr>
          <w:rFonts w:hint="eastAsia" w:ascii="仿宋" w:hAnsi="仿宋" w:eastAsia="仿宋" w:cs="仿宋"/>
          <w:color w:val="auto"/>
          <w:sz w:val="28"/>
          <w:szCs w:val="28"/>
          <w:highlight w:val="none"/>
        </w:rPr>
        <w:t>现场工作人员不得索取小费及财物，因此造成的投诉等其他负面影响由中标人负责，招标人有权视情节轻重做出相应处罚。</w:t>
      </w:r>
    </w:p>
    <w:p>
      <w:pPr>
        <w:bidi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5）乙方</w:t>
      </w:r>
      <w:r>
        <w:rPr>
          <w:rFonts w:hint="eastAsia" w:ascii="仿宋" w:hAnsi="仿宋" w:eastAsia="仿宋" w:cs="仿宋"/>
          <w:color w:val="auto"/>
          <w:sz w:val="28"/>
          <w:szCs w:val="28"/>
          <w:highlight w:val="none"/>
        </w:rPr>
        <w:t>要注意机械使用安全，所用机械设备、插座板、引线等，作业前需事先须严格检查，谨防因漏电短路而引发火情。</w:t>
      </w:r>
    </w:p>
    <w:p>
      <w:pPr>
        <w:bidi w:val="0"/>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6）开荒过程需注意做好成品保护工作，因乙方在开荒过程中产生的碰撞、过失及引发的投诉扣款，由乙方承担并照价赔偿。</w:t>
      </w:r>
    </w:p>
    <w:p>
      <w:pPr>
        <w:bidi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7）乙方</w:t>
      </w:r>
      <w:r>
        <w:rPr>
          <w:rFonts w:hint="eastAsia" w:ascii="仿宋" w:hAnsi="仿宋" w:eastAsia="仿宋" w:cs="仿宋"/>
          <w:color w:val="auto"/>
          <w:sz w:val="28"/>
          <w:szCs w:val="28"/>
          <w:highlight w:val="none"/>
        </w:rPr>
        <w:t>按合同规定的</w:t>
      </w:r>
      <w:r>
        <w:rPr>
          <w:rFonts w:hint="eastAsia" w:ascii="仿宋" w:hAnsi="仿宋" w:eastAsia="仿宋" w:cs="仿宋"/>
          <w:color w:val="auto"/>
          <w:sz w:val="28"/>
          <w:szCs w:val="28"/>
          <w:highlight w:val="none"/>
          <w:lang w:val="en-US" w:eastAsia="zh-CN"/>
        </w:rPr>
        <w:t>开荒</w:t>
      </w:r>
      <w:r>
        <w:rPr>
          <w:rFonts w:hint="eastAsia" w:ascii="仿宋" w:hAnsi="仿宋" w:eastAsia="仿宋" w:cs="仿宋"/>
          <w:color w:val="auto"/>
          <w:sz w:val="28"/>
          <w:szCs w:val="28"/>
          <w:highlight w:val="none"/>
        </w:rPr>
        <w:t>范围和工作要求，高质量完成各项工作，并严守有关安全作业规定，</w:t>
      </w:r>
      <w:r>
        <w:rPr>
          <w:rFonts w:hint="eastAsia" w:ascii="仿宋" w:hAnsi="仿宋" w:eastAsia="仿宋" w:cs="仿宋"/>
          <w:color w:val="auto"/>
          <w:sz w:val="28"/>
          <w:szCs w:val="28"/>
          <w:highlight w:val="none"/>
          <w:lang w:val="en-US" w:eastAsia="zh-CN"/>
        </w:rPr>
        <w:t>乙方人应为开荒员工购买足额的保险，开荒</w:t>
      </w:r>
      <w:r>
        <w:rPr>
          <w:rFonts w:hint="eastAsia" w:ascii="仿宋" w:hAnsi="仿宋" w:eastAsia="仿宋" w:cs="仿宋"/>
          <w:color w:val="auto"/>
          <w:sz w:val="28"/>
          <w:szCs w:val="28"/>
          <w:highlight w:val="none"/>
        </w:rPr>
        <w:t>员工在清洁过程中的任何安全事故均由</w:t>
      </w:r>
      <w:r>
        <w:rPr>
          <w:rFonts w:hint="eastAsia" w:ascii="仿宋" w:hAnsi="仿宋" w:eastAsia="仿宋" w:cs="仿宋"/>
          <w:color w:val="auto"/>
          <w:sz w:val="28"/>
          <w:szCs w:val="28"/>
          <w:highlight w:val="none"/>
          <w:lang w:val="en-US" w:eastAsia="zh-CN"/>
        </w:rPr>
        <w:t>乙方自行</w:t>
      </w:r>
      <w:r>
        <w:rPr>
          <w:rFonts w:hint="eastAsia" w:ascii="仿宋" w:hAnsi="仿宋" w:eastAsia="仿宋" w:cs="仿宋"/>
          <w:color w:val="auto"/>
          <w:sz w:val="28"/>
          <w:szCs w:val="28"/>
          <w:highlight w:val="none"/>
        </w:rPr>
        <w:t>负责</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与甲方及业主方无关</w:t>
      </w:r>
      <w:r>
        <w:rPr>
          <w:rFonts w:hint="eastAsia" w:ascii="仿宋" w:hAnsi="仿宋" w:eastAsia="仿宋" w:cs="仿宋"/>
          <w:color w:val="auto"/>
          <w:sz w:val="28"/>
          <w:szCs w:val="28"/>
          <w:highlight w:val="none"/>
        </w:rPr>
        <w:t>。</w:t>
      </w:r>
    </w:p>
    <w:p>
      <w:pPr>
        <w:bidi w:val="0"/>
        <w:spacing w:line="360" w:lineRule="auto"/>
        <w:ind w:firstLine="560" w:firstLineChars="200"/>
        <w:rPr>
          <w:rFonts w:hint="eastAsia" w:ascii="仿宋" w:hAnsi="仿宋" w:eastAsia="仿宋" w:cs="仿宋"/>
          <w:color w:val="auto"/>
          <w:sz w:val="28"/>
          <w:szCs w:val="28"/>
          <w:highlight w:val="none"/>
        </w:rPr>
      </w:pPr>
    </w:p>
    <w:p>
      <w:pPr>
        <w:numPr>
          <w:ilvl w:val="0"/>
          <w:numId w:val="4"/>
        </w:numPr>
        <w:bidi w:val="0"/>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考核标准与扣款条例</w:t>
      </w:r>
    </w:p>
    <w:p>
      <w:pPr>
        <w:pStyle w:val="2"/>
        <w:numPr>
          <w:ilvl w:val="0"/>
          <w:numId w:val="0"/>
        </w:numPr>
        <w:spacing w:line="360" w:lineRule="auto"/>
        <w:rPr>
          <w:rFonts w:hint="default"/>
          <w:color w:val="auto"/>
          <w:highlight w:val="none"/>
          <w:lang w:val="en-US" w:eastAsia="zh-CN"/>
        </w:rPr>
      </w:pPr>
      <w:r>
        <w:rPr>
          <w:rFonts w:hint="eastAsia"/>
          <w:color w:val="auto"/>
          <w:highlight w:val="none"/>
          <w:lang w:val="en-US" w:eastAsia="zh-CN"/>
        </w:rPr>
        <w:t xml:space="preserve">     </w:t>
      </w:r>
      <w:r>
        <w:rPr>
          <w:rFonts w:hint="eastAsia" w:ascii="仿宋" w:hAnsi="仿宋" w:eastAsia="仿宋" w:cs="仿宋"/>
          <w:color w:val="auto"/>
          <w:sz w:val="28"/>
          <w:szCs w:val="28"/>
          <w:highlight w:val="none"/>
          <w:lang w:val="en-US" w:eastAsia="zh-CN"/>
        </w:rPr>
        <w:t>考核标准：</w:t>
      </w:r>
    </w:p>
    <w:p>
      <w:pPr>
        <w:numPr>
          <w:ilvl w:val="0"/>
          <w:numId w:val="0"/>
        </w:numPr>
        <w:bidi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甲方每</w:t>
      </w:r>
      <w:r>
        <w:rPr>
          <w:rFonts w:hint="eastAsia" w:ascii="仿宋" w:hAnsi="仿宋" w:eastAsia="仿宋" w:cs="仿宋"/>
          <w:color w:val="auto"/>
          <w:sz w:val="28"/>
          <w:szCs w:val="28"/>
          <w:highlight w:val="none"/>
          <w:lang w:val="en-US" w:eastAsia="zh-CN"/>
        </w:rPr>
        <w:t>次</w:t>
      </w:r>
      <w:r>
        <w:rPr>
          <w:rFonts w:hint="eastAsia" w:ascii="仿宋" w:hAnsi="仿宋" w:eastAsia="仿宋" w:cs="仿宋"/>
          <w:color w:val="auto"/>
          <w:sz w:val="28"/>
          <w:szCs w:val="28"/>
          <w:highlight w:val="none"/>
        </w:rPr>
        <w:t>按</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精开荒检查标准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与</w:t>
      </w:r>
      <w:r>
        <w:rPr>
          <w:rFonts w:hint="eastAsia" w:ascii="仿宋" w:hAnsi="仿宋" w:eastAsia="仿宋" w:cs="仿宋"/>
          <w:color w:val="auto"/>
          <w:sz w:val="28"/>
          <w:szCs w:val="28"/>
          <w:highlight w:val="none"/>
        </w:rPr>
        <w:t>《供方服务评价表》（合同附件</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）对乙方提供的</w:t>
      </w:r>
      <w:r>
        <w:rPr>
          <w:rFonts w:hint="eastAsia" w:ascii="仿宋" w:hAnsi="仿宋" w:eastAsia="仿宋" w:cs="仿宋"/>
          <w:color w:val="auto"/>
          <w:sz w:val="28"/>
          <w:szCs w:val="28"/>
          <w:highlight w:val="none"/>
          <w:lang w:val="en-US" w:eastAsia="zh-CN"/>
        </w:rPr>
        <w:t>开荒</w:t>
      </w:r>
      <w:r>
        <w:rPr>
          <w:rFonts w:hint="eastAsia" w:ascii="仿宋" w:hAnsi="仿宋" w:eastAsia="仿宋" w:cs="仿宋"/>
          <w:color w:val="auto"/>
          <w:sz w:val="28"/>
          <w:szCs w:val="28"/>
          <w:highlight w:val="none"/>
        </w:rPr>
        <w:t>服务进行考核，考核分若低于</w:t>
      </w:r>
      <w:r>
        <w:rPr>
          <w:rFonts w:hint="eastAsia" w:ascii="仿宋" w:hAnsi="仿宋" w:eastAsia="仿宋" w:cs="仿宋"/>
          <w:color w:val="auto"/>
          <w:sz w:val="28"/>
          <w:szCs w:val="28"/>
          <w:highlight w:val="none"/>
          <w:lang w:val="en-US" w:eastAsia="zh-CN"/>
        </w:rPr>
        <w:t>90</w:t>
      </w:r>
      <w:r>
        <w:rPr>
          <w:rFonts w:hint="eastAsia" w:ascii="仿宋" w:hAnsi="仿宋" w:eastAsia="仿宋" w:cs="仿宋"/>
          <w:color w:val="auto"/>
          <w:sz w:val="28"/>
          <w:szCs w:val="28"/>
          <w:highlight w:val="none"/>
        </w:rPr>
        <w:t>分，每低一分扣除</w:t>
      </w:r>
      <w:r>
        <w:rPr>
          <w:rFonts w:hint="eastAsia" w:ascii="仿宋" w:hAnsi="仿宋" w:eastAsia="仿宋" w:cs="仿宋"/>
          <w:color w:val="auto"/>
          <w:sz w:val="28"/>
          <w:szCs w:val="28"/>
          <w:highlight w:val="none"/>
          <w:lang w:val="en-US" w:eastAsia="zh-CN"/>
        </w:rPr>
        <w:t>本次精开荒服务费的1%</w:t>
      </w:r>
      <w:r>
        <w:rPr>
          <w:rFonts w:hint="eastAsia" w:ascii="仿宋" w:hAnsi="仿宋" w:eastAsia="仿宋" w:cs="仿宋"/>
          <w:color w:val="auto"/>
          <w:sz w:val="28"/>
          <w:szCs w:val="28"/>
          <w:highlight w:val="none"/>
        </w:rPr>
        <w:t>。若低于</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0分，甲方有权</w:t>
      </w:r>
      <w:r>
        <w:rPr>
          <w:rFonts w:hint="eastAsia" w:ascii="仿宋" w:hAnsi="仿宋" w:eastAsia="仿宋" w:cs="仿宋"/>
          <w:color w:val="auto"/>
          <w:sz w:val="28"/>
          <w:szCs w:val="28"/>
          <w:highlight w:val="none"/>
          <w:lang w:val="en-US" w:eastAsia="zh-CN"/>
        </w:rPr>
        <w:t>扣除本次精开荒服务费的10%，并</w:t>
      </w:r>
      <w:r>
        <w:rPr>
          <w:rFonts w:hint="eastAsia" w:ascii="仿宋" w:hAnsi="仿宋" w:eastAsia="仿宋" w:cs="仿宋"/>
          <w:color w:val="auto"/>
          <w:sz w:val="28"/>
          <w:szCs w:val="28"/>
          <w:highlight w:val="none"/>
        </w:rPr>
        <w:t>提前解除合同。</w:t>
      </w:r>
    </w:p>
    <w:p>
      <w:pPr>
        <w:pStyle w:val="2"/>
        <w:numPr>
          <w:ilvl w:val="0"/>
          <w:numId w:val="0"/>
        </w:numPr>
        <w:spacing w:line="360" w:lineRule="auto"/>
        <w:rPr>
          <w:rFonts w:hint="default" w:eastAsia="宋体"/>
          <w:b/>
          <w:bCs/>
          <w:color w:val="auto"/>
          <w:highlight w:val="none"/>
          <w:lang w:val="en-US" w:eastAsia="zh-CN"/>
        </w:rPr>
      </w:pPr>
      <w:r>
        <w:rPr>
          <w:rFonts w:hint="eastAsia"/>
          <w:color w:val="auto"/>
          <w:highlight w:val="none"/>
          <w:lang w:val="en-US" w:eastAsia="zh-CN"/>
        </w:rPr>
        <w:t xml:space="preserve">     </w:t>
      </w:r>
      <w:r>
        <w:rPr>
          <w:rFonts w:hint="eastAsia" w:ascii="仿宋" w:hAnsi="仿宋" w:eastAsia="仿宋" w:cs="仿宋"/>
          <w:b/>
          <w:bCs/>
          <w:color w:val="auto"/>
          <w:sz w:val="28"/>
          <w:szCs w:val="28"/>
          <w:highlight w:val="none"/>
          <w:lang w:val="en-US" w:eastAsia="zh-CN"/>
        </w:rPr>
        <w:t>现场不规范作业扣款条例：</w:t>
      </w:r>
    </w:p>
    <w:p>
      <w:pPr>
        <w:pStyle w:val="2"/>
        <w:spacing w:line="360" w:lineRule="auto"/>
        <w:ind w:firstLine="56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1）乙方人员若存在以下情况，每人每次进行扣款200元，同时出现以下2起及以上将进行累加扣款：</w:t>
      </w:r>
    </w:p>
    <w:p>
      <w:pPr>
        <w:pStyle w:val="2"/>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1、未在指定区域抽烟、用餐、未使用指定卫生间。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在工作区域范围内</w:t>
      </w:r>
      <w:r>
        <w:rPr>
          <w:rFonts w:hint="eastAsia" w:ascii="仿宋" w:hAnsi="仿宋" w:eastAsia="仿宋" w:cs="仿宋"/>
          <w:color w:val="auto"/>
          <w:sz w:val="28"/>
          <w:szCs w:val="28"/>
          <w:highlight w:val="none"/>
          <w:lang w:val="en-US" w:eastAsia="zh-CN"/>
        </w:rPr>
        <w:t>与甲方吵架</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喝</w:t>
      </w:r>
      <w:r>
        <w:rPr>
          <w:rFonts w:hint="eastAsia" w:ascii="仿宋" w:hAnsi="仿宋" w:eastAsia="仿宋" w:cs="仿宋"/>
          <w:color w:val="auto"/>
          <w:sz w:val="28"/>
          <w:szCs w:val="28"/>
          <w:highlight w:val="none"/>
        </w:rPr>
        <w:t>酒、赌博、打架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嬉戏。</w:t>
      </w:r>
    </w:p>
    <w:p>
      <w:pPr>
        <w:pStyle w:val="2"/>
        <w:spacing w:line="360" w:lineRule="auto"/>
        <w:ind w:firstLine="56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3、在作业过程中偷懒、睡觉、未按规范使用清洁间清洗工具。</w:t>
      </w:r>
    </w:p>
    <w:p>
      <w:pPr>
        <w:pStyle w:val="2"/>
        <w:spacing w:line="360" w:lineRule="auto"/>
        <w:ind w:firstLine="56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4、开荒工具或设备已达到报废时仍然继续使用。</w:t>
      </w:r>
    </w:p>
    <w:p>
      <w:pPr>
        <w:pStyle w:val="2"/>
        <w:spacing w:line="360" w:lineRule="auto"/>
        <w:ind w:firstLine="56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5、开荒垃圾随处丢弃或未运输到指定区域丢弃。</w:t>
      </w:r>
    </w:p>
    <w:p>
      <w:pPr>
        <w:pStyle w:val="2"/>
        <w:spacing w:line="360" w:lineRule="auto"/>
        <w:ind w:firstLine="56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6、不节约用水用电造成浪费（除罚款外还需按价赔偿浪费部分费用）。</w:t>
      </w:r>
    </w:p>
    <w:p>
      <w:pPr>
        <w:pStyle w:val="2"/>
        <w:spacing w:line="360" w:lineRule="auto"/>
        <w:ind w:firstLine="56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7、进入施工区域未按要求进行安全防护、佩戴安全帽，未佩戴甲方提供的有效证件，作业过程未进行立牌提示。</w:t>
      </w:r>
    </w:p>
    <w:p>
      <w:pPr>
        <w:pStyle w:val="2"/>
        <w:spacing w:line="360" w:lineRule="auto"/>
        <w:ind w:firstLine="56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8、未经甲方允许，两名现场管理人员同时不在现场。</w:t>
      </w:r>
    </w:p>
    <w:p>
      <w:pPr>
        <w:pStyle w:val="2"/>
        <w:spacing w:line="360" w:lineRule="auto"/>
        <w:ind w:firstLine="56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2）乙方人员若存在以下条例，每人每次进行扣款500元，同时出现以下2起及以上将进行累加扣款：</w:t>
      </w:r>
    </w:p>
    <w:p>
      <w:pPr>
        <w:pStyle w:val="2"/>
        <w:spacing w:line="360" w:lineRule="auto"/>
        <w:ind w:firstLine="56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1、未按要求进行安全施工，施工过程存在安全隐患的情况，如：登高过程未使用铝合金梯子及无人员保护；</w:t>
      </w:r>
    </w:p>
    <w:p>
      <w:pPr>
        <w:pStyle w:val="2"/>
        <w:spacing w:line="360" w:lineRule="auto"/>
        <w:ind w:firstLine="56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2、乙方人员的安全意识薄弱，对于安全防护、</w:t>
      </w:r>
      <w:r>
        <w:rPr>
          <w:rFonts w:hint="eastAsia" w:ascii="仿宋" w:hAnsi="仿宋" w:eastAsia="仿宋" w:cs="仿宋"/>
          <w:color w:val="auto"/>
          <w:sz w:val="28"/>
          <w:szCs w:val="28"/>
          <w:highlight w:val="none"/>
        </w:rPr>
        <w:t>安全知识、安全意识和安全操作技能</w:t>
      </w:r>
      <w:r>
        <w:rPr>
          <w:rFonts w:hint="eastAsia" w:ascii="仿宋" w:hAnsi="仿宋" w:eastAsia="仿宋" w:cs="仿宋"/>
          <w:color w:val="auto"/>
          <w:sz w:val="28"/>
          <w:szCs w:val="28"/>
          <w:highlight w:val="none"/>
          <w:lang w:val="en-US" w:eastAsia="zh-CN"/>
        </w:rPr>
        <w:t>不了解，导致施工过程不规范。</w:t>
      </w:r>
    </w:p>
    <w:p>
      <w:pPr>
        <w:pStyle w:val="2"/>
        <w:spacing w:line="360" w:lineRule="auto"/>
        <w:ind w:firstLine="56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3、使用接电设备时，周边存在水源未清理干净且电线裸露；接电设备存在安全隐患经告知后无立即更换或停用。</w:t>
      </w:r>
    </w:p>
    <w:p>
      <w:pPr>
        <w:pStyle w:val="2"/>
        <w:spacing w:line="360" w:lineRule="auto"/>
        <w:ind w:firstLine="56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4、暴力开荒导致甲方设施设备损坏、破损的情况（除罚款外还需按价赔偿损坏的金额）。</w:t>
      </w:r>
    </w:p>
    <w:p>
      <w:pPr>
        <w:spacing w:line="480" w:lineRule="exact"/>
        <w:ind w:firstLine="560" w:firstLineChars="200"/>
        <w:rPr>
          <w:rFonts w:hint="eastAsia" w:ascii="仿宋" w:hAnsi="仿宋" w:eastAsia="仿宋"/>
          <w:color w:val="auto"/>
          <w:sz w:val="28"/>
          <w:szCs w:val="28"/>
          <w:highlight w:val="none"/>
        </w:rPr>
      </w:pPr>
      <w:r>
        <w:rPr>
          <w:rFonts w:hint="eastAsia" w:ascii="仿宋" w:hAnsi="仿宋" w:eastAsia="仿宋" w:cs="仿宋"/>
          <w:color w:val="auto"/>
          <w:sz w:val="28"/>
          <w:szCs w:val="28"/>
          <w:highlight w:val="none"/>
          <w:lang w:val="en-US" w:eastAsia="zh-CN"/>
        </w:rPr>
        <w:t>5、未经甲方允许，通过社交软件将开荒作业的照片、视频传播至互联网，或对</w:t>
      </w:r>
      <w:r>
        <w:rPr>
          <w:rFonts w:hint="eastAsia" w:ascii="仿宋" w:hAnsi="仿宋" w:eastAsia="仿宋"/>
          <w:color w:val="auto"/>
          <w:sz w:val="28"/>
          <w:szCs w:val="28"/>
          <w:highlight w:val="none"/>
        </w:rPr>
        <w:t>外部散布查无实据的谣言，严重影响甲方</w:t>
      </w:r>
      <w:r>
        <w:rPr>
          <w:rFonts w:hint="eastAsia" w:ascii="仿宋" w:hAnsi="仿宋" w:eastAsia="仿宋"/>
          <w:color w:val="auto"/>
          <w:sz w:val="28"/>
          <w:szCs w:val="28"/>
          <w:highlight w:val="none"/>
          <w:lang w:val="en-US" w:eastAsia="zh-CN"/>
        </w:rPr>
        <w:t>或业主方</w:t>
      </w:r>
      <w:r>
        <w:rPr>
          <w:rFonts w:hint="eastAsia" w:ascii="仿宋" w:hAnsi="仿宋" w:eastAsia="仿宋"/>
          <w:color w:val="auto"/>
          <w:sz w:val="28"/>
          <w:szCs w:val="28"/>
          <w:highlight w:val="none"/>
        </w:rPr>
        <w:t>形象或被媒体负面曝光的。</w:t>
      </w:r>
    </w:p>
    <w:p>
      <w:pPr>
        <w:pStyle w:val="2"/>
        <w:spacing w:line="360" w:lineRule="auto"/>
        <w:ind w:firstLine="560"/>
        <w:rPr>
          <w:rFonts w:hint="default"/>
          <w:color w:val="auto"/>
          <w:highlight w:val="none"/>
          <w:lang w:val="en-US" w:eastAsia="zh-CN"/>
        </w:rPr>
      </w:pPr>
      <w:r>
        <w:rPr>
          <w:rFonts w:hint="eastAsia" w:ascii="仿宋" w:hAnsi="仿宋" w:eastAsia="仿宋" w:cs="仿宋"/>
          <w:color w:val="auto"/>
          <w:sz w:val="28"/>
          <w:szCs w:val="28"/>
          <w:highlight w:val="none"/>
          <w:lang w:val="en-US" w:eastAsia="zh-CN"/>
        </w:rPr>
        <w:t>6、施工过程将土块、污水、泥水等杂物未先清掏便倒入马桶、洗手池、下水口等可能造成甲方管道堵塞的情况（除罚款外，清掏部分的费用由乙方承担）。</w:t>
      </w:r>
    </w:p>
    <w:p>
      <w:pPr>
        <w:spacing w:line="360" w:lineRule="auto"/>
        <w:ind w:left="-21" w:leftChars="-10" w:firstLine="562" w:firstLineChars="200"/>
        <w:rPr>
          <w:rFonts w:hint="eastAsia" w:ascii="仿宋" w:hAnsi="仿宋" w:eastAsia="仿宋" w:cs="仿宋"/>
          <w:b/>
          <w:bCs/>
          <w:color w:val="auto"/>
          <w:sz w:val="28"/>
          <w:szCs w:val="28"/>
          <w:highlight w:val="none"/>
          <w:lang w:val="en-US" w:eastAsia="zh-CN"/>
        </w:rPr>
      </w:pPr>
      <w:r>
        <w:rPr>
          <w:rFonts w:hint="eastAsia" w:ascii="仿宋" w:hAnsi="仿宋" w:eastAsia="仿宋"/>
          <w:b/>
          <w:color w:val="auto"/>
          <w:sz w:val="28"/>
          <w:szCs w:val="28"/>
          <w:highlight w:val="none"/>
        </w:rPr>
        <w:t>第四条 服务费用及结算方式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1、精开荒服务费年总金额为中标通知书中乙方报价的金额，结算依据为甲乙双方共同确认书面盖章面积乘以单价，得出单次结算金额</w:t>
      </w:r>
      <w:r>
        <w:rPr>
          <w:rFonts w:hint="eastAsia" w:ascii="仿宋" w:hAnsi="仿宋" w:eastAsia="仿宋" w:cs="仿宋"/>
          <w:color w:val="auto"/>
          <w:sz w:val="28"/>
          <w:szCs w:val="28"/>
          <w:highlight w:val="none"/>
        </w:rPr>
        <w:t>按</w:t>
      </w:r>
      <w:r>
        <w:rPr>
          <w:rFonts w:hint="eastAsia" w:ascii="仿宋" w:hAnsi="仿宋" w:eastAsia="仿宋" w:cs="仿宋"/>
          <w:color w:val="auto"/>
          <w:sz w:val="28"/>
          <w:szCs w:val="28"/>
          <w:highlight w:val="none"/>
          <w:lang w:val="en-US" w:eastAsia="zh-CN"/>
        </w:rPr>
        <w:t>次</w:t>
      </w:r>
      <w:r>
        <w:rPr>
          <w:rFonts w:hint="eastAsia" w:ascii="仿宋" w:hAnsi="仿宋" w:eastAsia="仿宋" w:cs="仿宋"/>
          <w:color w:val="auto"/>
          <w:sz w:val="28"/>
          <w:szCs w:val="28"/>
          <w:highlight w:val="none"/>
        </w:rPr>
        <w:t>结算</w:t>
      </w:r>
      <w:r>
        <w:rPr>
          <w:rFonts w:hint="eastAsia" w:ascii="仿宋" w:hAnsi="仿宋" w:eastAsia="仿宋" w:cs="仿宋"/>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1119" w:leftChars="266" w:hanging="560" w:hanging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本合同精开荒单价为：¥    元（大写：  ）总价：¥    元（大写：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乙方向甲方提供等额</w:t>
      </w:r>
      <w:r>
        <w:rPr>
          <w:rFonts w:hint="eastAsia" w:ascii="仿宋" w:hAnsi="仿宋" w:eastAsia="仿宋" w:cs="仿宋"/>
          <w:color w:val="auto"/>
          <w:sz w:val="28"/>
          <w:szCs w:val="28"/>
          <w:highlight w:val="none"/>
          <w:lang w:val="en-US" w:eastAsia="zh-CN"/>
        </w:rPr>
        <w:t>精开荒清洁</w:t>
      </w:r>
      <w:r>
        <w:rPr>
          <w:rFonts w:hint="eastAsia" w:ascii="仿宋" w:hAnsi="仿宋" w:eastAsia="仿宋" w:cs="仿宋"/>
          <w:color w:val="auto"/>
          <w:sz w:val="28"/>
          <w:szCs w:val="28"/>
          <w:highlight w:val="none"/>
        </w:rPr>
        <w:t>服务费的合法有效增值税专用票，甲方</w:t>
      </w:r>
      <w:r>
        <w:rPr>
          <w:rFonts w:hint="eastAsia" w:ascii="仿宋" w:hAnsi="仿宋" w:eastAsia="仿宋" w:cs="仿宋"/>
          <w:color w:val="auto"/>
          <w:sz w:val="28"/>
          <w:szCs w:val="28"/>
          <w:highlight w:val="none"/>
          <w:lang w:val="en-US" w:eastAsia="zh-CN"/>
        </w:rPr>
        <w:t>验收合格乙方服务并</w:t>
      </w:r>
      <w:r>
        <w:rPr>
          <w:rFonts w:hint="eastAsia" w:ascii="仿宋" w:hAnsi="仿宋" w:eastAsia="仿宋" w:cs="仿宋"/>
          <w:color w:val="auto"/>
          <w:sz w:val="28"/>
          <w:szCs w:val="28"/>
          <w:highlight w:val="none"/>
        </w:rPr>
        <w:t>在收到乙方发票并进行国税业务系统认证（限增值税专用发票）后的十五个工作日内付款。如乙方不提供或延迟提供发票，甲方付款时间顺延。</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560" w:leftChars="0" w:firstLine="0"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精开荒</w:t>
      </w:r>
      <w:r>
        <w:rPr>
          <w:rFonts w:hint="eastAsia" w:ascii="仿宋" w:hAnsi="仿宋" w:eastAsia="仿宋" w:cs="仿宋"/>
          <w:color w:val="auto"/>
          <w:sz w:val="28"/>
          <w:szCs w:val="28"/>
          <w:highlight w:val="none"/>
        </w:rPr>
        <w:t>服务费包含乙方人员工资、奖金、保险、福利等招投标文件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或询、报价文件等）列明的一切费用，除此之外，甲方不再向乙方支付任何费用。本合同价格为含税价，合同价格=不含税价+不含税价×增值税率（该税率指乙方提供增值税发票上显示的税率）。乙方为一般纳税人，应当向甲方提供税率为6%的增值税专用票，合同执行期间，因政府财税部门对增值税政策调整的，增值税税额按调整后的税率执行，不含税价格不变，双方按不含税价格和调整后的增值税税额重新确定含增值税价格。</w:t>
      </w:r>
    </w:p>
    <w:p>
      <w:pPr>
        <w:keepNext w:val="0"/>
        <w:keepLines w:val="0"/>
        <w:pageBreakBefore w:val="0"/>
        <w:widowControl w:val="0"/>
        <w:kinsoku/>
        <w:wordWrap/>
        <w:overflowPunct/>
        <w:topLinePunct w:val="0"/>
        <w:autoSpaceDE/>
        <w:autoSpaceDN/>
        <w:bidi w:val="0"/>
        <w:adjustRightInd/>
        <w:snapToGrid/>
        <w:spacing w:line="360" w:lineRule="auto"/>
        <w:ind w:firstLine="1120" w:firstLineChars="400"/>
        <w:textAlignment w:val="auto"/>
        <w:rPr>
          <w:rFonts w:hint="eastAsia" w:ascii="仿宋" w:hAnsi="仿宋" w:eastAsia="仿宋" w:cs="仿宋"/>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1120" w:firstLineChars="4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乙方户名：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银行账号：  </w:t>
      </w:r>
    </w:p>
    <w:p>
      <w:pPr>
        <w:keepNext w:val="0"/>
        <w:keepLines w:val="0"/>
        <w:pageBreakBefore w:val="0"/>
        <w:widowControl w:val="0"/>
        <w:kinsoku/>
        <w:wordWrap/>
        <w:overflowPunct/>
        <w:topLinePunct w:val="0"/>
        <w:autoSpaceDE/>
        <w:autoSpaceDN/>
        <w:bidi w:val="0"/>
        <w:adjustRightInd/>
        <w:snapToGrid/>
        <w:spacing w:line="360" w:lineRule="auto"/>
        <w:ind w:firstLine="1120" w:firstLineChars="4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开户银行：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乙方无法按约定提供合法有效的发票，需向甲方支付应提供发票总金额20%的违约金，并按甲方要求采取重新开具发票等措施。如乙方原因（包括但不限于无法提供增值税专用发票等其他凭证）造成甲方不能抵扣的，按“合同不含税价格”进行结算，同时甲方有权终止合同并要求乙方支付合同总价格（含税）20%的违约金。</w:t>
      </w:r>
    </w:p>
    <w:p>
      <w:pPr>
        <w:spacing w:line="480" w:lineRule="exact"/>
        <w:jc w:val="center"/>
        <w:rPr>
          <w:color w:val="auto"/>
          <w:highlight w:val="none"/>
        </w:rPr>
      </w:pPr>
      <w:r>
        <w:rPr>
          <w:rFonts w:hint="eastAsia" w:ascii="仿宋" w:hAnsi="仿宋" w:eastAsia="仿宋"/>
          <w:b/>
          <w:bCs/>
          <w:color w:val="auto"/>
          <w:sz w:val="28"/>
          <w:szCs w:val="28"/>
          <w:highlight w:val="none"/>
        </w:rPr>
        <w:t>第二章　双方的责任</w:t>
      </w:r>
    </w:p>
    <w:p>
      <w:pPr>
        <w:spacing w:line="480" w:lineRule="exact"/>
        <w:ind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第五条 甲方权利义务</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甲方负责提供</w:t>
      </w:r>
      <w:r>
        <w:rPr>
          <w:rFonts w:hint="eastAsia" w:ascii="仿宋" w:hAnsi="仿宋" w:eastAsia="仿宋" w:cs="仿宋"/>
          <w:color w:val="auto"/>
          <w:sz w:val="28"/>
          <w:szCs w:val="28"/>
          <w:highlight w:val="none"/>
          <w:lang w:val="en-US" w:eastAsia="zh-CN"/>
        </w:rPr>
        <w:t>清洁</w:t>
      </w:r>
      <w:r>
        <w:rPr>
          <w:rFonts w:hint="eastAsia" w:ascii="仿宋" w:hAnsi="仿宋" w:eastAsia="仿宋" w:cs="仿宋"/>
          <w:color w:val="auto"/>
          <w:sz w:val="28"/>
          <w:szCs w:val="28"/>
          <w:highlight w:val="none"/>
        </w:rPr>
        <w:t>工具集放地给乙方无偿使用，并提供</w:t>
      </w:r>
      <w:r>
        <w:rPr>
          <w:rFonts w:hint="eastAsia" w:ascii="仿宋" w:hAnsi="仿宋" w:eastAsia="仿宋" w:cs="仿宋"/>
          <w:color w:val="auto"/>
          <w:sz w:val="28"/>
          <w:szCs w:val="28"/>
          <w:highlight w:val="none"/>
          <w:lang w:val="en-US" w:eastAsia="zh-CN"/>
        </w:rPr>
        <w:t>施工</w:t>
      </w:r>
      <w:r>
        <w:rPr>
          <w:rFonts w:hint="eastAsia" w:ascii="仿宋" w:hAnsi="仿宋" w:eastAsia="仿宋" w:cs="仿宋"/>
          <w:color w:val="auto"/>
          <w:sz w:val="28"/>
          <w:szCs w:val="28"/>
          <w:highlight w:val="none"/>
        </w:rPr>
        <w:t>用水及</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清洗场所。</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567" w:lef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对乙方</w:t>
      </w:r>
      <w:r>
        <w:rPr>
          <w:rFonts w:hint="eastAsia" w:ascii="仿宋" w:hAnsi="仿宋" w:eastAsia="仿宋" w:cs="仿宋"/>
          <w:color w:val="auto"/>
          <w:sz w:val="28"/>
          <w:szCs w:val="28"/>
          <w:highlight w:val="none"/>
          <w:lang w:val="en-US" w:eastAsia="zh-CN"/>
        </w:rPr>
        <w:t>开荒</w:t>
      </w:r>
      <w:r>
        <w:rPr>
          <w:rFonts w:hint="eastAsia" w:ascii="仿宋" w:hAnsi="仿宋" w:eastAsia="仿宋" w:cs="仿宋"/>
          <w:color w:val="auto"/>
          <w:sz w:val="28"/>
          <w:szCs w:val="28"/>
          <w:highlight w:val="none"/>
        </w:rPr>
        <w:t>服务情况及垃圾清运质量进行监督检查，及时将不符合</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开荒</w:t>
      </w:r>
      <w:r>
        <w:rPr>
          <w:rFonts w:hint="eastAsia" w:ascii="仿宋" w:hAnsi="仿宋" w:eastAsia="仿宋" w:cs="仿宋"/>
          <w:color w:val="auto"/>
          <w:sz w:val="28"/>
          <w:szCs w:val="28"/>
          <w:highlight w:val="none"/>
        </w:rPr>
        <w:t>服务标准要求的事项以</w:t>
      </w:r>
      <w:r>
        <w:rPr>
          <w:rFonts w:hint="eastAsia" w:ascii="仿宋" w:hAnsi="仿宋" w:eastAsia="仿宋" w:cs="仿宋"/>
          <w:color w:val="auto"/>
          <w:sz w:val="28"/>
          <w:szCs w:val="28"/>
          <w:highlight w:val="none"/>
          <w:lang w:val="en-US" w:eastAsia="zh-CN"/>
        </w:rPr>
        <w:t>书面</w:t>
      </w:r>
      <w:r>
        <w:rPr>
          <w:rFonts w:hint="eastAsia" w:ascii="仿宋" w:hAnsi="仿宋" w:eastAsia="仿宋" w:cs="仿宋"/>
          <w:color w:val="auto"/>
          <w:sz w:val="28"/>
          <w:szCs w:val="28"/>
          <w:highlight w:val="none"/>
        </w:rPr>
        <w:t>的形式向乙方反馈，乙方应及时进行整改，未在规定时间内完成整改的，将作为《供方服务评价表》扣分依据。</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567" w:lef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甲方有权对乙方</w:t>
      </w:r>
      <w:r>
        <w:rPr>
          <w:rFonts w:hint="eastAsia" w:ascii="仿宋" w:hAnsi="仿宋" w:eastAsia="仿宋" w:cs="仿宋"/>
          <w:color w:val="auto"/>
          <w:sz w:val="28"/>
          <w:szCs w:val="28"/>
          <w:highlight w:val="none"/>
          <w:lang w:val="en-US" w:eastAsia="zh-CN"/>
        </w:rPr>
        <w:t>开荒</w:t>
      </w:r>
      <w:r>
        <w:rPr>
          <w:rFonts w:hint="eastAsia" w:ascii="仿宋" w:hAnsi="仿宋" w:eastAsia="仿宋" w:cs="仿宋"/>
          <w:color w:val="auto"/>
          <w:sz w:val="28"/>
          <w:szCs w:val="28"/>
          <w:highlight w:val="none"/>
        </w:rPr>
        <w:t>服务人员进行工作检查、监督及考核，对不称</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职不服从甲方安排的人员有权要求乙方予以撤换；如乙方未按约定的要求在合理的时间内更换人员，甲方有权扣除相应人员的月费用。</w:t>
      </w:r>
    </w:p>
    <w:p>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按合同约定向乙方支付</w:t>
      </w:r>
      <w:r>
        <w:rPr>
          <w:rFonts w:hint="eastAsia" w:ascii="仿宋" w:hAnsi="仿宋" w:eastAsia="仿宋" w:cs="仿宋"/>
          <w:color w:val="auto"/>
          <w:sz w:val="28"/>
          <w:szCs w:val="28"/>
          <w:highlight w:val="none"/>
          <w:lang w:val="en-US" w:eastAsia="zh-CN"/>
        </w:rPr>
        <w:t>开荒</w:t>
      </w:r>
      <w:r>
        <w:rPr>
          <w:rFonts w:hint="eastAsia" w:ascii="仿宋" w:hAnsi="仿宋" w:eastAsia="仿宋" w:cs="仿宋"/>
          <w:color w:val="auto"/>
          <w:sz w:val="28"/>
          <w:szCs w:val="28"/>
          <w:highlight w:val="none"/>
        </w:rPr>
        <w:t>服务费。</w:t>
      </w:r>
    </w:p>
    <w:p>
      <w:pPr>
        <w:spacing w:line="480" w:lineRule="exact"/>
        <w:ind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第</w:t>
      </w:r>
      <w:r>
        <w:rPr>
          <w:rFonts w:hint="eastAsia" w:ascii="仿宋" w:hAnsi="仿宋" w:eastAsia="仿宋"/>
          <w:b/>
          <w:color w:val="auto"/>
          <w:sz w:val="28"/>
          <w:szCs w:val="28"/>
          <w:highlight w:val="none"/>
          <w:lang w:val="en-US" w:eastAsia="zh-CN"/>
        </w:rPr>
        <w:t>六</w:t>
      </w:r>
      <w:r>
        <w:rPr>
          <w:rFonts w:hint="eastAsia" w:ascii="仿宋" w:hAnsi="仿宋" w:eastAsia="仿宋"/>
          <w:b/>
          <w:color w:val="auto"/>
          <w:sz w:val="28"/>
          <w:szCs w:val="28"/>
          <w:highlight w:val="none"/>
        </w:rPr>
        <w:t xml:space="preserve">条 </w:t>
      </w:r>
      <w:r>
        <w:rPr>
          <w:rFonts w:hint="eastAsia" w:ascii="仿宋" w:hAnsi="仿宋" w:eastAsia="仿宋"/>
          <w:b/>
          <w:color w:val="auto"/>
          <w:sz w:val="28"/>
          <w:szCs w:val="28"/>
          <w:highlight w:val="none"/>
          <w:lang w:val="en-US" w:eastAsia="zh-CN"/>
        </w:rPr>
        <w:t>乙</w:t>
      </w:r>
      <w:r>
        <w:rPr>
          <w:rFonts w:hint="eastAsia" w:ascii="仿宋" w:hAnsi="仿宋" w:eastAsia="仿宋"/>
          <w:b/>
          <w:color w:val="auto"/>
          <w:sz w:val="28"/>
          <w:szCs w:val="28"/>
          <w:highlight w:val="none"/>
        </w:rPr>
        <w:t>方权利义务</w:t>
      </w:r>
    </w:p>
    <w:p>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624" w:leftChars="0" w:hanging="41"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lang w:val="en-US" w:eastAsia="zh-CN"/>
        </w:rPr>
        <w:t>开荒</w:t>
      </w:r>
      <w:r>
        <w:rPr>
          <w:rFonts w:hint="eastAsia" w:ascii="仿宋" w:hAnsi="仿宋" w:eastAsia="仿宋" w:cs="仿宋"/>
          <w:color w:val="auto"/>
          <w:sz w:val="28"/>
          <w:szCs w:val="28"/>
          <w:highlight w:val="none"/>
        </w:rPr>
        <w:t>人员应遵守本项目《管理规约》及各项管理规定，不得在</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工作区域范围内口出秽言、酗酒、赌博、吸毒、打架、嬉戏及其他不当行为，且未经甲方同意，乙方人员不得进入除合同约定之外的项目区域范围，否则甲方有权要求乙方更换人员，并在当月的《供方服务评价表》中进行扣分。</w:t>
      </w:r>
    </w:p>
    <w:p>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624" w:leftChars="0" w:hanging="41"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乙方保证自身具有完全民事权利能力和完全民事行为能力，并与上</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述派至本项目的</w:t>
      </w:r>
      <w:r>
        <w:rPr>
          <w:rFonts w:hint="eastAsia" w:ascii="仿宋" w:hAnsi="仿宋" w:eastAsia="仿宋" w:cs="仿宋"/>
          <w:color w:val="auto"/>
          <w:sz w:val="28"/>
          <w:szCs w:val="28"/>
          <w:highlight w:val="none"/>
          <w:lang w:val="en-US" w:eastAsia="zh-CN"/>
        </w:rPr>
        <w:t>开荒</w:t>
      </w:r>
      <w:r>
        <w:rPr>
          <w:rFonts w:hint="eastAsia" w:ascii="仿宋" w:hAnsi="仿宋" w:eastAsia="仿宋" w:cs="仿宋"/>
          <w:color w:val="auto"/>
          <w:sz w:val="28"/>
          <w:szCs w:val="28"/>
          <w:highlight w:val="none"/>
        </w:rPr>
        <w:t>人员依法签订劳动合同，依照《中华人民共和国劳动法》及有关法律法规的相关规定为其缴交社会保险费，依法独立享有、承担相关的权利义务，乙方</w:t>
      </w:r>
      <w:r>
        <w:rPr>
          <w:rFonts w:hint="eastAsia" w:ascii="仿宋" w:hAnsi="仿宋" w:eastAsia="仿宋" w:cs="仿宋"/>
          <w:color w:val="auto"/>
          <w:sz w:val="28"/>
          <w:szCs w:val="28"/>
          <w:highlight w:val="none"/>
          <w:lang w:val="en-US" w:eastAsia="zh-CN"/>
        </w:rPr>
        <w:t>开荒</w:t>
      </w:r>
      <w:r>
        <w:rPr>
          <w:rFonts w:hint="eastAsia" w:ascii="仿宋" w:hAnsi="仿宋" w:eastAsia="仿宋" w:cs="仿宋"/>
          <w:color w:val="auto"/>
          <w:sz w:val="28"/>
          <w:szCs w:val="28"/>
          <w:highlight w:val="none"/>
        </w:rPr>
        <w:t>人员的劳资纠纷概由乙方自行负责。</w:t>
      </w:r>
    </w:p>
    <w:p>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624" w:leftChars="0" w:hanging="41"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乙方应对其</w:t>
      </w:r>
      <w:r>
        <w:rPr>
          <w:rFonts w:hint="eastAsia" w:ascii="仿宋" w:hAnsi="仿宋" w:eastAsia="仿宋" w:cs="仿宋"/>
          <w:color w:val="auto"/>
          <w:sz w:val="28"/>
          <w:szCs w:val="28"/>
          <w:highlight w:val="none"/>
          <w:lang w:val="en-US" w:eastAsia="zh-CN"/>
        </w:rPr>
        <w:t>开荒</w:t>
      </w:r>
      <w:r>
        <w:rPr>
          <w:rFonts w:hint="eastAsia" w:ascii="仿宋" w:hAnsi="仿宋" w:eastAsia="仿宋" w:cs="仿宋"/>
          <w:color w:val="auto"/>
          <w:sz w:val="28"/>
          <w:szCs w:val="28"/>
          <w:highlight w:val="none"/>
        </w:rPr>
        <w:t>人员进行安全法规、标准、安全操作技能和安全意</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识教育，使其具备相应的安全知识、安全意识和安全操作技能，为其</w:t>
      </w:r>
      <w:r>
        <w:rPr>
          <w:rFonts w:hint="eastAsia" w:ascii="仿宋" w:hAnsi="仿宋" w:eastAsia="仿宋" w:cs="仿宋"/>
          <w:color w:val="auto"/>
          <w:sz w:val="28"/>
          <w:szCs w:val="28"/>
          <w:highlight w:val="none"/>
          <w:lang w:val="en-US" w:eastAsia="zh-CN"/>
        </w:rPr>
        <w:t>开荒</w:t>
      </w:r>
      <w:r>
        <w:rPr>
          <w:rFonts w:hint="eastAsia" w:ascii="仿宋" w:hAnsi="仿宋" w:eastAsia="仿宋" w:cs="仿宋"/>
          <w:color w:val="auto"/>
          <w:sz w:val="28"/>
          <w:szCs w:val="28"/>
          <w:highlight w:val="none"/>
        </w:rPr>
        <w:t>人员配备齐全合格的劳动防护用品和安全防护用具，并教育、督促</w:t>
      </w:r>
      <w:r>
        <w:rPr>
          <w:rFonts w:hint="eastAsia" w:ascii="仿宋" w:hAnsi="仿宋" w:eastAsia="仿宋" w:cs="仿宋"/>
          <w:color w:val="auto"/>
          <w:sz w:val="28"/>
          <w:szCs w:val="28"/>
          <w:highlight w:val="none"/>
          <w:lang w:val="en-US" w:eastAsia="zh-CN"/>
        </w:rPr>
        <w:t>开荒</w:t>
      </w:r>
      <w:r>
        <w:rPr>
          <w:rFonts w:hint="eastAsia" w:ascii="仿宋" w:hAnsi="仿宋" w:eastAsia="仿宋" w:cs="仿宋"/>
          <w:color w:val="auto"/>
          <w:sz w:val="28"/>
          <w:szCs w:val="28"/>
          <w:highlight w:val="none"/>
        </w:rPr>
        <w:t>人员正确佩戴。针对有危险的作业，乙方应为其</w:t>
      </w:r>
      <w:r>
        <w:rPr>
          <w:rFonts w:hint="eastAsia" w:ascii="仿宋" w:hAnsi="仿宋" w:eastAsia="仿宋" w:cs="仿宋"/>
          <w:color w:val="auto"/>
          <w:sz w:val="28"/>
          <w:szCs w:val="28"/>
          <w:highlight w:val="none"/>
          <w:lang w:val="en-US" w:eastAsia="zh-CN"/>
        </w:rPr>
        <w:t>开荒</w:t>
      </w:r>
      <w:r>
        <w:rPr>
          <w:rFonts w:hint="eastAsia" w:ascii="仿宋" w:hAnsi="仿宋" w:eastAsia="仿宋" w:cs="仿宋"/>
          <w:color w:val="auto"/>
          <w:sz w:val="28"/>
          <w:szCs w:val="28"/>
          <w:highlight w:val="none"/>
        </w:rPr>
        <w:t>人员购买意外伤害保险。乙方</w:t>
      </w:r>
      <w:r>
        <w:rPr>
          <w:rFonts w:hint="eastAsia" w:ascii="仿宋" w:hAnsi="仿宋" w:eastAsia="仿宋" w:cs="仿宋"/>
          <w:color w:val="auto"/>
          <w:sz w:val="28"/>
          <w:szCs w:val="28"/>
          <w:highlight w:val="none"/>
          <w:lang w:val="en-US" w:eastAsia="zh-CN"/>
        </w:rPr>
        <w:t>开荒</w:t>
      </w:r>
      <w:r>
        <w:rPr>
          <w:rFonts w:hint="eastAsia" w:ascii="仿宋" w:hAnsi="仿宋" w:eastAsia="仿宋" w:cs="仿宋"/>
          <w:color w:val="auto"/>
          <w:sz w:val="28"/>
          <w:szCs w:val="28"/>
          <w:highlight w:val="none"/>
        </w:rPr>
        <w:t>人员在履行本合同过程中发生的一切人身伤害、工伤事故或造成其他第三方人身、财产损害的，均由乙方负责处理并承担相关责任和费用。如因乙方违反本约定造成甲方</w:t>
      </w:r>
      <w:r>
        <w:rPr>
          <w:rFonts w:hint="eastAsia" w:ascii="仿宋" w:hAnsi="仿宋" w:eastAsia="仿宋" w:cs="仿宋"/>
          <w:color w:val="auto"/>
          <w:sz w:val="28"/>
          <w:szCs w:val="28"/>
          <w:highlight w:val="none"/>
          <w:lang w:val="en-US" w:eastAsia="zh-CN"/>
        </w:rPr>
        <w:t>或业主方</w:t>
      </w:r>
      <w:r>
        <w:rPr>
          <w:rFonts w:hint="eastAsia" w:ascii="仿宋" w:hAnsi="仿宋" w:eastAsia="仿宋" w:cs="仿宋"/>
          <w:color w:val="auto"/>
          <w:sz w:val="28"/>
          <w:szCs w:val="28"/>
          <w:highlight w:val="none"/>
        </w:rPr>
        <w:t>先行垫付损失的，乙方应在甲方</w:t>
      </w:r>
      <w:r>
        <w:rPr>
          <w:rFonts w:hint="eastAsia" w:ascii="仿宋" w:hAnsi="仿宋" w:eastAsia="仿宋" w:cs="仿宋"/>
          <w:color w:val="auto"/>
          <w:sz w:val="28"/>
          <w:szCs w:val="28"/>
          <w:highlight w:val="none"/>
          <w:lang w:val="en-US" w:eastAsia="zh-CN"/>
        </w:rPr>
        <w:t>或业主方</w:t>
      </w:r>
      <w:r>
        <w:rPr>
          <w:rFonts w:hint="eastAsia" w:ascii="仿宋" w:hAnsi="仿宋" w:eastAsia="仿宋" w:cs="仿宋"/>
          <w:color w:val="auto"/>
          <w:sz w:val="28"/>
          <w:szCs w:val="28"/>
          <w:highlight w:val="none"/>
        </w:rPr>
        <w:t>垫付完毕之日起三日内偿还甲方</w:t>
      </w:r>
      <w:r>
        <w:rPr>
          <w:rFonts w:hint="eastAsia" w:ascii="仿宋" w:hAnsi="仿宋" w:eastAsia="仿宋" w:cs="仿宋"/>
          <w:color w:val="auto"/>
          <w:sz w:val="28"/>
          <w:szCs w:val="28"/>
          <w:highlight w:val="none"/>
          <w:lang w:val="en-US" w:eastAsia="zh-CN"/>
        </w:rPr>
        <w:t>或业主方</w:t>
      </w:r>
      <w:r>
        <w:rPr>
          <w:rFonts w:hint="eastAsia" w:ascii="仿宋" w:hAnsi="仿宋" w:eastAsia="仿宋" w:cs="仿宋"/>
          <w:color w:val="auto"/>
          <w:sz w:val="28"/>
          <w:szCs w:val="28"/>
          <w:highlight w:val="none"/>
        </w:rPr>
        <w:t>，因乙方拒绝偿还甲方</w:t>
      </w:r>
      <w:r>
        <w:rPr>
          <w:rFonts w:hint="eastAsia" w:ascii="仿宋" w:hAnsi="仿宋" w:eastAsia="仿宋" w:cs="仿宋"/>
          <w:color w:val="auto"/>
          <w:sz w:val="28"/>
          <w:szCs w:val="28"/>
          <w:highlight w:val="none"/>
          <w:lang w:val="en-US" w:eastAsia="zh-CN"/>
        </w:rPr>
        <w:t>或业主方</w:t>
      </w:r>
      <w:r>
        <w:rPr>
          <w:rFonts w:hint="eastAsia" w:ascii="仿宋" w:hAnsi="仿宋" w:eastAsia="仿宋" w:cs="仿宋"/>
          <w:color w:val="auto"/>
          <w:sz w:val="28"/>
          <w:szCs w:val="28"/>
          <w:highlight w:val="none"/>
        </w:rPr>
        <w:t>垫付款项而致使甲方</w:t>
      </w:r>
      <w:r>
        <w:rPr>
          <w:rFonts w:hint="eastAsia" w:ascii="仿宋" w:hAnsi="仿宋" w:eastAsia="仿宋" w:cs="仿宋"/>
          <w:color w:val="auto"/>
          <w:sz w:val="28"/>
          <w:szCs w:val="28"/>
          <w:highlight w:val="none"/>
          <w:lang w:val="en-US" w:eastAsia="zh-CN"/>
        </w:rPr>
        <w:t>或业主方</w:t>
      </w:r>
      <w:r>
        <w:rPr>
          <w:rFonts w:hint="eastAsia" w:ascii="仿宋" w:hAnsi="仿宋" w:eastAsia="仿宋" w:cs="仿宋"/>
          <w:color w:val="auto"/>
          <w:sz w:val="28"/>
          <w:szCs w:val="28"/>
          <w:highlight w:val="none"/>
        </w:rPr>
        <w:t>产生的维权费用（包括但不限于律师费、保全费、公证费、鉴定费、差旅费）由乙方承担。</w:t>
      </w:r>
    </w:p>
    <w:p>
      <w:pPr>
        <w:pStyle w:val="2"/>
        <w:rPr>
          <w:rFonts w:hint="eastAsia"/>
          <w:color w:val="auto"/>
          <w:highlight w:val="none"/>
        </w:rPr>
      </w:pPr>
    </w:p>
    <w:p>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624" w:leftChars="0" w:hanging="41"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乙方或其</w:t>
      </w:r>
      <w:r>
        <w:rPr>
          <w:rFonts w:hint="eastAsia" w:ascii="仿宋" w:hAnsi="仿宋" w:eastAsia="仿宋" w:cs="仿宋"/>
          <w:color w:val="auto"/>
          <w:sz w:val="28"/>
          <w:szCs w:val="28"/>
          <w:highlight w:val="none"/>
          <w:lang w:val="en-US" w:eastAsia="zh-CN"/>
        </w:rPr>
        <w:t>开荒</w:t>
      </w:r>
      <w:r>
        <w:rPr>
          <w:rFonts w:hint="eastAsia" w:ascii="仿宋" w:hAnsi="仿宋" w:eastAsia="仿宋" w:cs="仿宋"/>
          <w:color w:val="auto"/>
          <w:sz w:val="28"/>
          <w:szCs w:val="28"/>
          <w:highlight w:val="none"/>
        </w:rPr>
        <w:t>人员在</w:t>
      </w:r>
      <w:r>
        <w:rPr>
          <w:rFonts w:hint="eastAsia" w:ascii="仿宋" w:hAnsi="仿宋" w:eastAsia="仿宋" w:cs="仿宋"/>
          <w:color w:val="auto"/>
          <w:sz w:val="28"/>
          <w:szCs w:val="28"/>
          <w:highlight w:val="none"/>
          <w:lang w:val="en-US" w:eastAsia="zh-CN"/>
        </w:rPr>
        <w:t>开荒</w:t>
      </w:r>
      <w:r>
        <w:rPr>
          <w:rFonts w:hint="eastAsia" w:ascii="仿宋" w:hAnsi="仿宋" w:eastAsia="仿宋" w:cs="仿宋"/>
          <w:color w:val="auto"/>
          <w:sz w:val="28"/>
          <w:szCs w:val="28"/>
          <w:highlight w:val="none"/>
        </w:rPr>
        <w:t>服务过程中导致甲方或第三方财产损失</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的（无论故意或过失），应按照购置价或赔偿（赔偿标准以甲方或第三方提供的发票或收款收据或其他可以佐证的凭证为准），若因该财产损失而需赔偿相关权利人精神损害赔偿的（以生效司法文书支持的金额为准），由乙方负责赔偿。</w:t>
      </w:r>
    </w:p>
    <w:p>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624" w:leftChars="0" w:hanging="41"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乙方应按照《厦门经济特区生活垃圾分类管理办法》或本项目所在</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地垃圾分类相关等法律法规实施</w:t>
      </w:r>
      <w:r>
        <w:rPr>
          <w:rFonts w:hint="eastAsia" w:ascii="仿宋" w:hAnsi="仿宋" w:eastAsia="仿宋" w:cs="仿宋"/>
          <w:color w:val="auto"/>
          <w:sz w:val="28"/>
          <w:szCs w:val="28"/>
          <w:highlight w:val="none"/>
          <w:lang w:val="en-US" w:eastAsia="zh-CN"/>
        </w:rPr>
        <w:t>施工</w:t>
      </w:r>
      <w:r>
        <w:rPr>
          <w:rFonts w:hint="eastAsia" w:ascii="仿宋" w:hAnsi="仿宋" w:eastAsia="仿宋" w:cs="仿宋"/>
          <w:color w:val="auto"/>
          <w:sz w:val="28"/>
          <w:szCs w:val="28"/>
          <w:highlight w:val="none"/>
        </w:rPr>
        <w:t>垃圾分类</w:t>
      </w:r>
      <w:r>
        <w:rPr>
          <w:rFonts w:hint="eastAsia" w:ascii="仿宋" w:hAnsi="仿宋" w:eastAsia="仿宋" w:cs="仿宋"/>
          <w:color w:val="auto"/>
          <w:sz w:val="28"/>
          <w:szCs w:val="28"/>
          <w:highlight w:val="none"/>
          <w:lang w:val="en-US" w:eastAsia="zh-CN"/>
        </w:rPr>
        <w:t>与清运</w:t>
      </w:r>
      <w:r>
        <w:rPr>
          <w:rFonts w:hint="eastAsia" w:ascii="仿宋" w:hAnsi="仿宋" w:eastAsia="仿宋" w:cs="仿宋"/>
          <w:color w:val="auto"/>
          <w:sz w:val="28"/>
          <w:szCs w:val="28"/>
          <w:highlight w:val="none"/>
        </w:rPr>
        <w:t>，因乙方未履行本条款约定的义务，导致甲方被媒体、行政部门曝光、通报批评或处罚等，乙方应无条件配合甲方处理协调，涉及行政罚款的，应由乙方承担全部责任。</w:t>
      </w:r>
    </w:p>
    <w:p>
      <w:pPr>
        <w:keepNext w:val="0"/>
        <w:keepLines w:val="0"/>
        <w:pageBreakBefore w:val="0"/>
        <w:widowControl w:val="0"/>
        <w:numPr>
          <w:ilvl w:val="0"/>
          <w:numId w:val="6"/>
        </w:numPr>
        <w:kinsoku/>
        <w:wordWrap/>
        <w:overflowPunct/>
        <w:topLinePunct w:val="0"/>
        <w:autoSpaceDE/>
        <w:autoSpaceDN/>
        <w:bidi w:val="0"/>
        <w:adjustRightInd/>
        <w:snapToGrid/>
        <w:spacing w:line="288" w:lineRule="auto"/>
        <w:ind w:left="624" w:leftChars="0" w:hanging="41" w:firstLine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乙方必须节约用水，爱惜甲方提供</w:t>
      </w:r>
      <w:r>
        <w:rPr>
          <w:rFonts w:hint="eastAsia" w:ascii="仿宋" w:hAnsi="仿宋" w:eastAsia="仿宋" w:cs="仿宋"/>
          <w:color w:val="auto"/>
          <w:sz w:val="28"/>
          <w:szCs w:val="28"/>
          <w:highlight w:val="none"/>
          <w:lang w:val="en-US" w:eastAsia="zh-CN"/>
        </w:rPr>
        <w:t>场地</w:t>
      </w:r>
      <w:r>
        <w:rPr>
          <w:rFonts w:hint="eastAsia" w:ascii="仿宋" w:hAnsi="仿宋" w:eastAsia="仿宋" w:cs="仿宋"/>
          <w:color w:val="auto"/>
          <w:sz w:val="28"/>
          <w:szCs w:val="28"/>
          <w:highlight w:val="none"/>
        </w:rPr>
        <w:t>及公共设备、设施等，如有</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损坏应照价赔偿。合同终止时，乙方应及时与甲方办理移交，保证上述用具及各种设施设备功能齐全完好无损。</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乙方负责甲方指定区域内</w:t>
      </w:r>
      <w:r>
        <w:rPr>
          <w:rFonts w:hint="eastAsia" w:ascii="仿宋" w:hAnsi="仿宋" w:eastAsia="仿宋" w:cs="仿宋"/>
          <w:color w:val="auto"/>
          <w:sz w:val="28"/>
          <w:szCs w:val="28"/>
          <w:highlight w:val="none"/>
          <w:lang w:val="en-US" w:eastAsia="zh-CN"/>
        </w:rPr>
        <w:t>开荒保洁</w:t>
      </w:r>
      <w:r>
        <w:rPr>
          <w:rFonts w:hint="eastAsia" w:ascii="仿宋" w:hAnsi="仿宋" w:eastAsia="仿宋" w:cs="仿宋"/>
          <w:color w:val="auto"/>
          <w:sz w:val="28"/>
          <w:szCs w:val="28"/>
          <w:highlight w:val="none"/>
        </w:rPr>
        <w:t>及垃圾清运服务，未经甲方同意，</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乙方不得将本合同约定的服务交由任何第三方负责。</w:t>
      </w:r>
    </w:p>
    <w:bookmarkEnd w:id="253"/>
    <w:p>
      <w:pPr>
        <w:spacing w:line="480" w:lineRule="exact"/>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第</w:t>
      </w:r>
      <w:r>
        <w:rPr>
          <w:rFonts w:hint="eastAsia" w:ascii="仿宋" w:hAnsi="仿宋" w:eastAsia="仿宋"/>
          <w:b/>
          <w:color w:val="auto"/>
          <w:sz w:val="28"/>
          <w:szCs w:val="28"/>
          <w:highlight w:val="none"/>
          <w:lang w:val="en-US" w:eastAsia="zh-CN"/>
        </w:rPr>
        <w:t>三</w:t>
      </w:r>
      <w:r>
        <w:rPr>
          <w:rFonts w:hint="eastAsia" w:ascii="仿宋" w:hAnsi="仿宋" w:eastAsia="仿宋"/>
          <w:b/>
          <w:color w:val="auto"/>
          <w:sz w:val="28"/>
          <w:szCs w:val="28"/>
          <w:highlight w:val="none"/>
        </w:rPr>
        <w:t xml:space="preserve">章 </w:t>
      </w:r>
      <w:r>
        <w:rPr>
          <w:rFonts w:ascii="仿宋" w:hAnsi="仿宋" w:eastAsia="仿宋"/>
          <w:b/>
          <w:color w:val="auto"/>
          <w:sz w:val="28"/>
          <w:szCs w:val="28"/>
          <w:highlight w:val="none"/>
        </w:rPr>
        <w:t xml:space="preserve"> 合同</w:t>
      </w:r>
      <w:r>
        <w:rPr>
          <w:rFonts w:hint="eastAsia" w:ascii="仿宋" w:hAnsi="仿宋" w:eastAsia="仿宋"/>
          <w:b/>
          <w:color w:val="auto"/>
          <w:sz w:val="28"/>
          <w:szCs w:val="28"/>
          <w:highlight w:val="none"/>
        </w:rPr>
        <w:t>的解除</w:t>
      </w:r>
    </w:p>
    <w:p>
      <w:pPr>
        <w:spacing w:line="480" w:lineRule="exact"/>
        <w:ind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第</w:t>
      </w:r>
      <w:r>
        <w:rPr>
          <w:rFonts w:hint="eastAsia" w:ascii="仿宋" w:hAnsi="仿宋" w:eastAsia="仿宋"/>
          <w:b/>
          <w:color w:val="auto"/>
          <w:sz w:val="28"/>
          <w:szCs w:val="28"/>
          <w:highlight w:val="none"/>
          <w:lang w:val="en-US" w:eastAsia="zh-CN"/>
        </w:rPr>
        <w:t>七</w:t>
      </w:r>
      <w:r>
        <w:rPr>
          <w:rFonts w:hint="eastAsia" w:ascii="仿宋" w:hAnsi="仿宋" w:eastAsia="仿宋"/>
          <w:b/>
          <w:color w:val="auto"/>
          <w:sz w:val="28"/>
          <w:szCs w:val="28"/>
          <w:highlight w:val="none"/>
        </w:rPr>
        <w:t>条</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若受国家政策影响致使协议无法履行，甲、乙双方经协商一致，可解除协议。</w:t>
      </w:r>
    </w:p>
    <w:p>
      <w:pPr>
        <w:spacing w:line="480" w:lineRule="exact"/>
        <w:ind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第</w:t>
      </w:r>
      <w:r>
        <w:rPr>
          <w:rFonts w:hint="eastAsia" w:ascii="仿宋" w:hAnsi="仿宋" w:eastAsia="仿宋"/>
          <w:b/>
          <w:color w:val="auto"/>
          <w:sz w:val="28"/>
          <w:szCs w:val="28"/>
          <w:highlight w:val="none"/>
          <w:lang w:val="en-US" w:eastAsia="zh-CN"/>
        </w:rPr>
        <w:t>八</w:t>
      </w:r>
      <w:r>
        <w:rPr>
          <w:rFonts w:hint="eastAsia" w:ascii="仿宋" w:hAnsi="仿宋" w:eastAsia="仿宋"/>
          <w:b/>
          <w:color w:val="auto"/>
          <w:sz w:val="28"/>
          <w:szCs w:val="28"/>
          <w:highlight w:val="none"/>
        </w:rPr>
        <w:t>条</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乙方有以下情形之一的，除按本协议约定执行外，甲方还有权解除合同。</w:t>
      </w:r>
    </w:p>
    <w:p>
      <w:pPr>
        <w:spacing w:line="480" w:lineRule="exact"/>
        <w:ind w:firstLine="560" w:firstLineChars="200"/>
        <w:rPr>
          <w:rFonts w:ascii="仿宋" w:hAnsi="仿宋" w:eastAsia="仿宋"/>
          <w:color w:val="auto"/>
          <w:sz w:val="28"/>
          <w:szCs w:val="28"/>
          <w:highlight w:val="none"/>
        </w:rPr>
      </w:pPr>
    </w:p>
    <w:p>
      <w:pPr>
        <w:spacing w:line="4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、乙方向甲方人员馈赠礼品、金钱等或娱乐性招待甲方人员、贿赂甲方人员的；</w:t>
      </w:r>
    </w:p>
    <w:p>
      <w:pPr>
        <w:spacing w:line="480" w:lineRule="exact"/>
        <w:ind w:firstLine="560" w:firstLineChars="200"/>
        <w:jc w:val="left"/>
        <w:rPr>
          <w:rFonts w:hint="eastAsia" w:ascii="仿宋" w:hAnsi="仿宋" w:eastAsia="仿宋"/>
          <w:b/>
          <w:color w:val="auto"/>
          <w:sz w:val="28"/>
          <w:szCs w:val="28"/>
          <w:highlight w:val="none"/>
          <w:lang w:eastAsia="zh-CN"/>
        </w:rPr>
      </w:pP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乙方人员向甲方客户或外部散布查无实据的谣言，严重影响甲方形象或被媒体负面曝光的</w:t>
      </w:r>
      <w:r>
        <w:rPr>
          <w:rFonts w:hint="eastAsia" w:ascii="仿宋" w:hAnsi="仿宋" w:eastAsia="仿宋"/>
          <w:color w:val="auto"/>
          <w:sz w:val="28"/>
          <w:szCs w:val="28"/>
          <w:highlight w:val="none"/>
          <w:lang w:eastAsia="zh-CN"/>
        </w:rPr>
        <w:t>。</w:t>
      </w:r>
    </w:p>
    <w:p>
      <w:pPr>
        <w:spacing w:line="480" w:lineRule="exact"/>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第</w:t>
      </w:r>
      <w:r>
        <w:rPr>
          <w:rFonts w:hint="eastAsia" w:ascii="仿宋" w:hAnsi="仿宋" w:eastAsia="仿宋"/>
          <w:b/>
          <w:color w:val="auto"/>
          <w:sz w:val="28"/>
          <w:szCs w:val="28"/>
          <w:highlight w:val="none"/>
          <w:lang w:val="en-US" w:eastAsia="zh-CN"/>
        </w:rPr>
        <w:t>四</w:t>
      </w:r>
      <w:r>
        <w:rPr>
          <w:rFonts w:hint="eastAsia" w:ascii="仿宋" w:hAnsi="仿宋" w:eastAsia="仿宋"/>
          <w:b/>
          <w:color w:val="auto"/>
          <w:sz w:val="28"/>
          <w:szCs w:val="28"/>
          <w:highlight w:val="none"/>
        </w:rPr>
        <w:t>章 违约责任</w:t>
      </w:r>
    </w:p>
    <w:p>
      <w:pPr>
        <w:pStyle w:val="35"/>
        <w:spacing w:before="0" w:beforeAutospacing="0" w:after="0" w:afterAutospacing="0" w:line="480" w:lineRule="exact"/>
        <w:ind w:firstLine="562" w:firstLineChars="200"/>
        <w:rPr>
          <w:rFonts w:ascii="仿宋" w:hAnsi="仿宋" w:eastAsia="仿宋"/>
          <w:color w:val="auto"/>
          <w:sz w:val="28"/>
          <w:szCs w:val="28"/>
          <w:highlight w:val="none"/>
        </w:rPr>
      </w:pPr>
      <w:r>
        <w:rPr>
          <w:rStyle w:val="34"/>
          <w:rFonts w:hint="eastAsia" w:ascii="仿宋" w:hAnsi="仿宋" w:eastAsia="仿宋"/>
          <w:b/>
          <w:bCs/>
          <w:color w:val="auto"/>
          <w:sz w:val="28"/>
          <w:szCs w:val="28"/>
          <w:highlight w:val="none"/>
        </w:rPr>
        <w:t>第</w:t>
      </w:r>
      <w:r>
        <w:rPr>
          <w:rStyle w:val="34"/>
          <w:rFonts w:hint="eastAsia" w:ascii="仿宋" w:hAnsi="仿宋" w:eastAsia="仿宋"/>
          <w:b/>
          <w:bCs/>
          <w:color w:val="auto"/>
          <w:sz w:val="28"/>
          <w:szCs w:val="28"/>
          <w:highlight w:val="none"/>
          <w:lang w:val="en-US" w:eastAsia="zh-CN"/>
        </w:rPr>
        <w:t>九</w:t>
      </w:r>
      <w:r>
        <w:rPr>
          <w:rStyle w:val="34"/>
          <w:rFonts w:hint="eastAsia" w:ascii="仿宋" w:hAnsi="仿宋" w:eastAsia="仿宋"/>
          <w:b/>
          <w:bCs/>
          <w:color w:val="auto"/>
          <w:sz w:val="28"/>
          <w:szCs w:val="28"/>
          <w:highlight w:val="none"/>
        </w:rPr>
        <w:t>条</w:t>
      </w:r>
      <w:r>
        <w:rPr>
          <w:rStyle w:val="34"/>
          <w:rFonts w:hint="eastAsia" w:ascii="仿宋" w:hAnsi="仿宋" w:eastAsia="仿宋"/>
          <w:color w:val="auto"/>
          <w:sz w:val="28"/>
          <w:szCs w:val="28"/>
          <w:highlight w:val="none"/>
        </w:rPr>
        <w:t xml:space="preserve"> 如因乙方原因使甲方形象受到影响或造成甲方或第三人损失的，乙方应及时消除影响并赔偿由此造成的全部损失。</w:t>
      </w:r>
    </w:p>
    <w:p>
      <w:pPr>
        <w:pStyle w:val="35"/>
        <w:spacing w:before="0" w:beforeAutospacing="0" w:after="0" w:afterAutospacing="0" w:line="480" w:lineRule="exact"/>
        <w:ind w:firstLine="562" w:firstLineChars="200"/>
        <w:rPr>
          <w:rFonts w:ascii="仿宋" w:hAnsi="仿宋" w:eastAsia="仿宋"/>
          <w:color w:val="auto"/>
          <w:sz w:val="28"/>
          <w:szCs w:val="28"/>
          <w:highlight w:val="none"/>
        </w:rPr>
      </w:pPr>
      <w:r>
        <w:rPr>
          <w:rStyle w:val="34"/>
          <w:rFonts w:hint="eastAsia" w:ascii="仿宋" w:hAnsi="仿宋" w:eastAsia="仿宋"/>
          <w:b/>
          <w:bCs/>
          <w:color w:val="auto"/>
          <w:sz w:val="28"/>
          <w:szCs w:val="28"/>
          <w:highlight w:val="none"/>
        </w:rPr>
        <w:t>第十条</w:t>
      </w:r>
      <w:r>
        <w:rPr>
          <w:rStyle w:val="34"/>
          <w:rFonts w:hint="eastAsia" w:ascii="仿宋" w:hAnsi="仿宋" w:eastAsia="仿宋"/>
          <w:color w:val="auto"/>
          <w:sz w:val="28"/>
          <w:szCs w:val="28"/>
          <w:highlight w:val="none"/>
        </w:rPr>
        <w:t xml:space="preserve"> </w:t>
      </w:r>
      <w:r>
        <w:rPr>
          <w:rStyle w:val="34"/>
          <w:rFonts w:hint="eastAsia" w:ascii="仿宋" w:hAnsi="仿宋" w:eastAsia="仿宋"/>
          <w:color w:val="auto"/>
          <w:sz w:val="28"/>
          <w:szCs w:val="28"/>
          <w:highlight w:val="none"/>
          <w:lang w:val="en-US" w:eastAsia="zh-CN"/>
        </w:rPr>
        <w:t>开荒过程中</w:t>
      </w:r>
      <w:r>
        <w:rPr>
          <w:rStyle w:val="34"/>
          <w:rFonts w:hint="eastAsia" w:ascii="仿宋" w:hAnsi="仿宋" w:eastAsia="仿宋"/>
          <w:color w:val="auto"/>
          <w:sz w:val="28"/>
          <w:szCs w:val="28"/>
          <w:highlight w:val="none"/>
        </w:rPr>
        <w:t>甲方派专业管理人员进行现场考核，享有对服务范围内</w:t>
      </w:r>
      <w:r>
        <w:rPr>
          <w:rStyle w:val="34"/>
          <w:rFonts w:hint="eastAsia" w:ascii="仿宋" w:hAnsi="仿宋" w:eastAsia="仿宋"/>
          <w:color w:val="auto"/>
          <w:sz w:val="28"/>
          <w:szCs w:val="28"/>
          <w:highlight w:val="none"/>
          <w:lang w:val="en-US" w:eastAsia="zh-CN"/>
        </w:rPr>
        <w:t>开荒</w:t>
      </w:r>
      <w:r>
        <w:rPr>
          <w:rStyle w:val="34"/>
          <w:rFonts w:hint="eastAsia" w:ascii="仿宋" w:hAnsi="仿宋" w:eastAsia="仿宋"/>
          <w:color w:val="auto"/>
          <w:sz w:val="28"/>
          <w:szCs w:val="28"/>
          <w:highlight w:val="none"/>
        </w:rPr>
        <w:t>服务的监督及评审权，发现乙方所提供的</w:t>
      </w:r>
      <w:r>
        <w:rPr>
          <w:rStyle w:val="34"/>
          <w:rFonts w:hint="eastAsia" w:ascii="仿宋" w:hAnsi="仿宋" w:eastAsia="仿宋"/>
          <w:color w:val="auto"/>
          <w:sz w:val="28"/>
          <w:szCs w:val="28"/>
          <w:highlight w:val="none"/>
          <w:lang w:val="en-US" w:eastAsia="zh-CN"/>
        </w:rPr>
        <w:t>开荒服务</w:t>
      </w:r>
      <w:r>
        <w:rPr>
          <w:rStyle w:val="34"/>
          <w:rFonts w:hint="eastAsia" w:ascii="仿宋" w:hAnsi="仿宋" w:eastAsia="仿宋"/>
          <w:color w:val="auto"/>
          <w:sz w:val="28"/>
          <w:szCs w:val="28"/>
          <w:highlight w:val="none"/>
        </w:rPr>
        <w:t>服务不符合约定的标准（包括但不限于乙方</w:t>
      </w:r>
      <w:r>
        <w:rPr>
          <w:rStyle w:val="34"/>
          <w:rFonts w:hint="eastAsia" w:ascii="仿宋" w:hAnsi="仿宋" w:eastAsia="仿宋"/>
          <w:color w:val="auto"/>
          <w:sz w:val="28"/>
          <w:szCs w:val="28"/>
          <w:highlight w:val="none"/>
          <w:lang w:val="en-US" w:eastAsia="zh-CN"/>
        </w:rPr>
        <w:t>开荒</w:t>
      </w:r>
      <w:r>
        <w:rPr>
          <w:rStyle w:val="34"/>
          <w:rFonts w:hint="eastAsia" w:ascii="仿宋" w:hAnsi="仿宋" w:eastAsia="仿宋"/>
          <w:color w:val="auto"/>
          <w:sz w:val="28"/>
          <w:szCs w:val="28"/>
          <w:highlight w:val="none"/>
        </w:rPr>
        <w:t>人员无故旷工、垃圾未及时清运</w:t>
      </w:r>
      <w:r>
        <w:rPr>
          <w:rStyle w:val="34"/>
          <w:rFonts w:hint="eastAsia" w:ascii="仿宋" w:hAnsi="仿宋" w:eastAsia="仿宋"/>
          <w:color w:val="auto"/>
          <w:sz w:val="28"/>
          <w:szCs w:val="28"/>
          <w:highlight w:val="none"/>
          <w:lang w:eastAsia="zh-CN"/>
        </w:rPr>
        <w:t>、</w:t>
      </w:r>
      <w:r>
        <w:rPr>
          <w:rStyle w:val="34"/>
          <w:rFonts w:hint="eastAsia" w:ascii="仿宋" w:hAnsi="仿宋" w:eastAsia="仿宋"/>
          <w:color w:val="auto"/>
          <w:sz w:val="28"/>
          <w:szCs w:val="28"/>
          <w:highlight w:val="none"/>
          <w:lang w:val="en-US" w:eastAsia="zh-CN"/>
        </w:rPr>
        <w:t>服务质量不符合考核指标</w:t>
      </w:r>
      <w:r>
        <w:rPr>
          <w:rStyle w:val="34"/>
          <w:rFonts w:hint="eastAsia" w:ascii="仿宋" w:hAnsi="仿宋" w:eastAsia="仿宋"/>
          <w:color w:val="auto"/>
          <w:sz w:val="28"/>
          <w:szCs w:val="28"/>
          <w:highlight w:val="none"/>
        </w:rPr>
        <w:t>或受到业主投诉等），甲方有权要求乙方限期整改并按</w:t>
      </w:r>
      <w:r>
        <w:rPr>
          <w:rStyle w:val="34"/>
          <w:rFonts w:hint="eastAsia" w:ascii="仿宋" w:hAnsi="仿宋" w:eastAsia="仿宋"/>
          <w:color w:val="auto"/>
          <w:sz w:val="28"/>
          <w:szCs w:val="28"/>
          <w:highlight w:val="none"/>
          <w:lang w:val="en-US" w:eastAsia="zh-CN"/>
        </w:rPr>
        <w:t>上述约定扣除相应的</w:t>
      </w:r>
      <w:r>
        <w:rPr>
          <w:rStyle w:val="34"/>
          <w:rFonts w:hint="eastAsia" w:ascii="仿宋" w:hAnsi="仿宋" w:eastAsia="仿宋"/>
          <w:color w:val="auto"/>
          <w:sz w:val="28"/>
          <w:szCs w:val="28"/>
          <w:highlight w:val="none"/>
        </w:rPr>
        <w:t>违约金，若乙方逾期未进行整改或整改后仍未能达到约定的保洁服务标准，甲方有权提前解除本合同，乙方应当承担违约责任并赔偿由此给甲方造成的损失。</w:t>
      </w:r>
    </w:p>
    <w:p>
      <w:pPr>
        <w:pStyle w:val="35"/>
        <w:spacing w:before="0" w:beforeAutospacing="0" w:after="0" w:afterAutospacing="0" w:line="480" w:lineRule="exact"/>
        <w:ind w:firstLine="475"/>
        <w:rPr>
          <w:rStyle w:val="34"/>
          <w:rFonts w:ascii="仿宋" w:hAnsi="仿宋" w:eastAsia="仿宋"/>
          <w:color w:val="auto"/>
          <w:sz w:val="28"/>
          <w:szCs w:val="28"/>
          <w:highlight w:val="none"/>
        </w:rPr>
      </w:pPr>
      <w:r>
        <w:rPr>
          <w:rStyle w:val="34"/>
          <w:rFonts w:hint="eastAsia" w:ascii="仿宋" w:hAnsi="仿宋" w:eastAsia="仿宋"/>
          <w:b/>
          <w:bCs/>
          <w:color w:val="auto"/>
          <w:sz w:val="28"/>
          <w:szCs w:val="28"/>
          <w:highlight w:val="none"/>
        </w:rPr>
        <w:t>第十</w:t>
      </w:r>
      <w:r>
        <w:rPr>
          <w:rStyle w:val="34"/>
          <w:rFonts w:hint="eastAsia" w:ascii="仿宋" w:hAnsi="仿宋" w:eastAsia="仿宋"/>
          <w:b/>
          <w:bCs/>
          <w:color w:val="auto"/>
          <w:sz w:val="28"/>
          <w:szCs w:val="28"/>
          <w:highlight w:val="none"/>
          <w:lang w:val="en-US" w:eastAsia="zh-CN"/>
        </w:rPr>
        <w:t>一</w:t>
      </w:r>
      <w:r>
        <w:rPr>
          <w:rStyle w:val="34"/>
          <w:rFonts w:hint="eastAsia" w:ascii="仿宋" w:hAnsi="仿宋" w:eastAsia="仿宋"/>
          <w:b/>
          <w:bCs/>
          <w:color w:val="auto"/>
          <w:sz w:val="28"/>
          <w:szCs w:val="28"/>
          <w:highlight w:val="none"/>
        </w:rPr>
        <w:t>条</w:t>
      </w:r>
      <w:r>
        <w:rPr>
          <w:rStyle w:val="34"/>
          <w:rFonts w:hint="eastAsia" w:ascii="仿宋" w:hAnsi="仿宋" w:eastAsia="仿宋"/>
          <w:color w:val="auto"/>
          <w:sz w:val="28"/>
          <w:szCs w:val="28"/>
          <w:highlight w:val="none"/>
        </w:rPr>
        <w:t xml:space="preserve"> 未经甲方书面同意，乙方擅自更改、调整</w:t>
      </w:r>
      <w:r>
        <w:rPr>
          <w:rStyle w:val="34"/>
          <w:rFonts w:hint="eastAsia" w:ascii="仿宋" w:hAnsi="仿宋" w:eastAsia="仿宋"/>
          <w:color w:val="auto"/>
          <w:sz w:val="28"/>
          <w:szCs w:val="28"/>
          <w:highlight w:val="none"/>
          <w:lang w:val="en-US" w:eastAsia="zh-CN"/>
        </w:rPr>
        <w:t>开荒</w:t>
      </w:r>
      <w:r>
        <w:rPr>
          <w:rStyle w:val="34"/>
          <w:rFonts w:hint="eastAsia" w:ascii="仿宋" w:hAnsi="仿宋" w:eastAsia="仿宋"/>
          <w:color w:val="auto"/>
          <w:sz w:val="28"/>
          <w:szCs w:val="28"/>
          <w:highlight w:val="none"/>
        </w:rPr>
        <w:t>服务标准或擅自将本合同约定的</w:t>
      </w:r>
      <w:r>
        <w:rPr>
          <w:rStyle w:val="34"/>
          <w:rFonts w:hint="eastAsia" w:ascii="仿宋" w:hAnsi="仿宋" w:eastAsia="仿宋"/>
          <w:color w:val="auto"/>
          <w:sz w:val="28"/>
          <w:szCs w:val="28"/>
          <w:highlight w:val="none"/>
          <w:lang w:val="en-US" w:eastAsia="zh-CN"/>
        </w:rPr>
        <w:t>开荒</w:t>
      </w:r>
      <w:r>
        <w:rPr>
          <w:rStyle w:val="34"/>
          <w:rFonts w:hint="eastAsia" w:ascii="仿宋" w:hAnsi="仿宋" w:eastAsia="仿宋"/>
          <w:color w:val="auto"/>
          <w:sz w:val="28"/>
          <w:szCs w:val="28"/>
          <w:highlight w:val="none"/>
        </w:rPr>
        <w:t>服务交由任何第三人的，甲方有权解除本合同且乙方应向甲方支付本合同</w:t>
      </w:r>
      <w:r>
        <w:rPr>
          <w:rStyle w:val="34"/>
          <w:rFonts w:hint="eastAsia" w:ascii="仿宋" w:hAnsi="仿宋" w:eastAsia="仿宋"/>
          <w:color w:val="auto"/>
          <w:sz w:val="28"/>
          <w:szCs w:val="28"/>
          <w:highlight w:val="none"/>
          <w:lang w:val="en-US" w:eastAsia="zh-CN"/>
        </w:rPr>
        <w:t>开荒</w:t>
      </w:r>
      <w:r>
        <w:rPr>
          <w:rStyle w:val="34"/>
          <w:rFonts w:hint="eastAsia" w:ascii="仿宋" w:hAnsi="仿宋" w:eastAsia="仿宋"/>
          <w:color w:val="auto"/>
          <w:sz w:val="28"/>
          <w:szCs w:val="28"/>
          <w:highlight w:val="none"/>
        </w:rPr>
        <w:t>服务费总额20%的违约金，若给甲方造成的损失超过违约金的，差额部分乙方也应予以赔偿。</w:t>
      </w:r>
    </w:p>
    <w:p>
      <w:pPr>
        <w:spacing w:line="480" w:lineRule="exact"/>
        <w:ind w:left="-21" w:leftChars="-10" w:firstLine="562" w:firstLineChars="200"/>
        <w:rPr>
          <w:rFonts w:ascii="仿宋" w:hAnsi="仿宋" w:eastAsia="仿宋" w:cs="宋体"/>
          <w:color w:val="auto"/>
          <w:kern w:val="0"/>
          <w:sz w:val="28"/>
          <w:szCs w:val="28"/>
          <w:highlight w:val="none"/>
        </w:rPr>
      </w:pPr>
      <w:r>
        <w:rPr>
          <w:rStyle w:val="34"/>
          <w:rFonts w:ascii="仿宋" w:hAnsi="仿宋" w:eastAsia="仿宋" w:cs="宋体"/>
          <w:b/>
          <w:color w:val="auto"/>
          <w:kern w:val="0"/>
          <w:sz w:val="28"/>
          <w:szCs w:val="28"/>
          <w:highlight w:val="none"/>
        </w:rPr>
        <w:t>第十</w:t>
      </w:r>
      <w:r>
        <w:rPr>
          <w:rStyle w:val="34"/>
          <w:rFonts w:hint="eastAsia" w:ascii="仿宋" w:hAnsi="仿宋" w:eastAsia="仿宋" w:cs="宋体"/>
          <w:b/>
          <w:color w:val="auto"/>
          <w:kern w:val="0"/>
          <w:sz w:val="28"/>
          <w:szCs w:val="28"/>
          <w:highlight w:val="none"/>
          <w:lang w:val="en-US" w:eastAsia="zh-CN"/>
        </w:rPr>
        <w:t>二</w:t>
      </w:r>
      <w:r>
        <w:rPr>
          <w:rStyle w:val="34"/>
          <w:rFonts w:ascii="仿宋" w:hAnsi="仿宋" w:eastAsia="仿宋" w:cs="宋体"/>
          <w:b/>
          <w:color w:val="auto"/>
          <w:kern w:val="0"/>
          <w:sz w:val="28"/>
          <w:szCs w:val="28"/>
          <w:highlight w:val="none"/>
        </w:rPr>
        <w:t>条</w:t>
      </w:r>
      <w:r>
        <w:rPr>
          <w:rStyle w:val="34"/>
          <w:rFonts w:hint="eastAsia" w:ascii="仿宋" w:hAnsi="仿宋" w:eastAsia="仿宋" w:cs="宋体"/>
          <w:color w:val="auto"/>
          <w:kern w:val="0"/>
          <w:sz w:val="28"/>
          <w:szCs w:val="28"/>
          <w:highlight w:val="none"/>
        </w:rPr>
        <w:t xml:space="preserve"> </w:t>
      </w:r>
      <w:r>
        <w:rPr>
          <w:rStyle w:val="34"/>
          <w:rFonts w:ascii="仿宋" w:hAnsi="仿宋" w:eastAsia="仿宋" w:cs="宋体"/>
          <w:color w:val="auto"/>
          <w:kern w:val="0"/>
          <w:sz w:val="28"/>
          <w:szCs w:val="28"/>
          <w:highlight w:val="none"/>
        </w:rPr>
        <w:t>本合同期内</w:t>
      </w:r>
      <w:r>
        <w:rPr>
          <w:rStyle w:val="34"/>
          <w:rFonts w:hint="eastAsia" w:ascii="仿宋" w:hAnsi="仿宋" w:eastAsia="仿宋" w:cs="宋体"/>
          <w:color w:val="auto"/>
          <w:kern w:val="0"/>
          <w:sz w:val="28"/>
          <w:szCs w:val="28"/>
          <w:highlight w:val="none"/>
        </w:rPr>
        <w:t>，若因乙方或乙方</w:t>
      </w:r>
      <w:r>
        <w:rPr>
          <w:rStyle w:val="34"/>
          <w:rFonts w:hint="eastAsia" w:ascii="仿宋" w:hAnsi="仿宋" w:eastAsia="仿宋" w:cs="宋体"/>
          <w:color w:val="auto"/>
          <w:kern w:val="0"/>
          <w:sz w:val="28"/>
          <w:szCs w:val="28"/>
          <w:highlight w:val="none"/>
          <w:lang w:val="en-US" w:eastAsia="zh-CN"/>
        </w:rPr>
        <w:t>开荒</w:t>
      </w:r>
      <w:r>
        <w:rPr>
          <w:rStyle w:val="34"/>
          <w:rFonts w:hint="eastAsia" w:ascii="仿宋" w:hAnsi="仿宋" w:eastAsia="仿宋" w:cs="宋体"/>
          <w:color w:val="auto"/>
          <w:kern w:val="0"/>
          <w:sz w:val="28"/>
          <w:szCs w:val="28"/>
          <w:highlight w:val="none"/>
        </w:rPr>
        <w:t>人员原因导致甲方被任何第三方扣款或索赔的</w:t>
      </w:r>
      <w:r>
        <w:rPr>
          <w:rStyle w:val="34"/>
          <w:rFonts w:hint="eastAsia" w:ascii="仿宋" w:hAnsi="仿宋" w:eastAsia="仿宋" w:cs="宋体"/>
          <w:color w:val="auto"/>
          <w:kern w:val="0"/>
          <w:sz w:val="28"/>
          <w:szCs w:val="28"/>
          <w:highlight w:val="none"/>
          <w:lang w:eastAsia="zh-CN"/>
        </w:rPr>
        <w:t>（</w:t>
      </w:r>
      <w:r>
        <w:rPr>
          <w:rStyle w:val="34"/>
          <w:rFonts w:hint="eastAsia" w:ascii="仿宋" w:hAnsi="仿宋" w:eastAsia="仿宋" w:cs="宋体"/>
          <w:color w:val="auto"/>
          <w:kern w:val="0"/>
          <w:sz w:val="28"/>
          <w:szCs w:val="28"/>
          <w:highlight w:val="none"/>
          <w:lang w:val="en-US" w:eastAsia="zh-CN"/>
        </w:rPr>
        <w:t>包括</w:t>
      </w:r>
      <w:r>
        <w:rPr>
          <w:rStyle w:val="34"/>
          <w:rFonts w:hint="eastAsia" w:ascii="仿宋" w:hAnsi="仿宋" w:eastAsia="仿宋" w:cs="宋体"/>
          <w:color w:val="auto"/>
          <w:kern w:val="0"/>
          <w:sz w:val="28"/>
          <w:szCs w:val="28"/>
          <w:highlight w:val="none"/>
        </w:rPr>
        <w:t>甲方对业主方承担违约责任等法律责任</w:t>
      </w:r>
      <w:r>
        <w:rPr>
          <w:rStyle w:val="34"/>
          <w:rFonts w:hint="eastAsia" w:ascii="仿宋" w:hAnsi="仿宋" w:eastAsia="仿宋" w:cs="宋体"/>
          <w:color w:val="auto"/>
          <w:kern w:val="0"/>
          <w:sz w:val="28"/>
          <w:szCs w:val="28"/>
          <w:highlight w:val="none"/>
          <w:lang w:eastAsia="zh-CN"/>
        </w:rPr>
        <w:t>）</w:t>
      </w:r>
      <w:r>
        <w:rPr>
          <w:rStyle w:val="34"/>
          <w:rFonts w:hint="eastAsia" w:ascii="仿宋" w:hAnsi="仿宋" w:eastAsia="仿宋" w:cs="宋体"/>
          <w:color w:val="auto"/>
          <w:kern w:val="0"/>
          <w:sz w:val="28"/>
          <w:szCs w:val="28"/>
          <w:highlight w:val="none"/>
        </w:rPr>
        <w:t>，</w:t>
      </w:r>
      <w:r>
        <w:rPr>
          <w:rStyle w:val="34"/>
          <w:rFonts w:ascii="仿宋" w:hAnsi="仿宋" w:eastAsia="仿宋" w:cs="宋体"/>
          <w:color w:val="auto"/>
          <w:kern w:val="0"/>
          <w:sz w:val="28"/>
          <w:szCs w:val="28"/>
          <w:highlight w:val="none"/>
        </w:rPr>
        <w:t>乙方除应承担全部的</w:t>
      </w:r>
      <w:r>
        <w:rPr>
          <w:rStyle w:val="34"/>
          <w:rFonts w:hint="eastAsia" w:ascii="仿宋" w:hAnsi="仿宋" w:eastAsia="仿宋" w:cs="宋体"/>
          <w:color w:val="auto"/>
          <w:kern w:val="0"/>
          <w:sz w:val="28"/>
          <w:szCs w:val="28"/>
          <w:highlight w:val="none"/>
        </w:rPr>
        <w:t>甲方被</w:t>
      </w:r>
      <w:r>
        <w:rPr>
          <w:rStyle w:val="34"/>
          <w:rFonts w:ascii="仿宋" w:hAnsi="仿宋" w:eastAsia="仿宋" w:cs="宋体"/>
          <w:color w:val="auto"/>
          <w:kern w:val="0"/>
          <w:sz w:val="28"/>
          <w:szCs w:val="28"/>
          <w:highlight w:val="none"/>
        </w:rPr>
        <w:t>扣款项及损失赔偿责任</w:t>
      </w:r>
      <w:r>
        <w:rPr>
          <w:rStyle w:val="34"/>
          <w:rFonts w:hint="eastAsia" w:ascii="仿宋" w:hAnsi="仿宋" w:eastAsia="仿宋" w:cs="宋体"/>
          <w:color w:val="auto"/>
          <w:kern w:val="0"/>
          <w:sz w:val="28"/>
          <w:szCs w:val="28"/>
          <w:highlight w:val="none"/>
        </w:rPr>
        <w:t>（包括但不限于</w:t>
      </w:r>
      <w:r>
        <w:rPr>
          <w:rStyle w:val="34"/>
          <w:rFonts w:hint="eastAsia" w:ascii="仿宋" w:hAnsi="仿宋" w:eastAsia="仿宋" w:cs="宋体"/>
          <w:color w:val="auto"/>
          <w:kern w:val="0"/>
          <w:sz w:val="28"/>
          <w:szCs w:val="28"/>
          <w:highlight w:val="none"/>
          <w:lang w:val="en-US" w:eastAsia="zh-CN"/>
        </w:rPr>
        <w:t>业主方要求甲方承担的</w:t>
      </w:r>
      <w:r>
        <w:rPr>
          <w:rStyle w:val="34"/>
          <w:rFonts w:hint="eastAsia" w:ascii="仿宋" w:hAnsi="仿宋" w:eastAsia="仿宋" w:cs="宋体"/>
          <w:color w:val="auto"/>
          <w:kern w:val="0"/>
          <w:sz w:val="28"/>
          <w:szCs w:val="28"/>
          <w:highlight w:val="none"/>
        </w:rPr>
        <w:t>违约金、赔偿损失等）</w:t>
      </w:r>
      <w:r>
        <w:rPr>
          <w:rStyle w:val="34"/>
          <w:rFonts w:ascii="仿宋" w:hAnsi="仿宋" w:eastAsia="仿宋" w:cs="宋体"/>
          <w:color w:val="auto"/>
          <w:kern w:val="0"/>
          <w:sz w:val="28"/>
          <w:szCs w:val="28"/>
          <w:highlight w:val="none"/>
        </w:rPr>
        <w:t>外，甲方有权单方解除本合同并有权要求乙方按照本合同</w:t>
      </w:r>
      <w:r>
        <w:rPr>
          <w:rStyle w:val="34"/>
          <w:rFonts w:hint="eastAsia" w:ascii="仿宋" w:hAnsi="仿宋" w:eastAsia="仿宋" w:cs="宋体"/>
          <w:color w:val="auto"/>
          <w:kern w:val="0"/>
          <w:sz w:val="28"/>
          <w:szCs w:val="28"/>
          <w:highlight w:val="none"/>
        </w:rPr>
        <w:t>保洁服务</w:t>
      </w:r>
      <w:r>
        <w:rPr>
          <w:rStyle w:val="34"/>
          <w:rFonts w:ascii="仿宋" w:hAnsi="仿宋" w:eastAsia="仿宋" w:cs="宋体"/>
          <w:color w:val="auto"/>
          <w:kern w:val="0"/>
          <w:sz w:val="28"/>
          <w:szCs w:val="28"/>
          <w:highlight w:val="none"/>
        </w:rPr>
        <w:t>费总额的10%向甲方支付违约金</w:t>
      </w:r>
      <w:r>
        <w:rPr>
          <w:rStyle w:val="34"/>
          <w:rFonts w:hint="eastAsia" w:ascii="仿宋" w:hAnsi="仿宋" w:eastAsia="仿宋" w:cs="宋体"/>
          <w:color w:val="auto"/>
          <w:kern w:val="0"/>
          <w:sz w:val="28"/>
          <w:szCs w:val="28"/>
          <w:highlight w:val="none"/>
        </w:rPr>
        <w:t>。</w:t>
      </w:r>
    </w:p>
    <w:p>
      <w:pPr>
        <w:pStyle w:val="35"/>
        <w:spacing w:before="0" w:beforeAutospacing="0" w:after="0" w:afterAutospacing="0" w:line="480" w:lineRule="exact"/>
        <w:ind w:firstLine="461"/>
        <w:rPr>
          <w:rFonts w:ascii="仿宋" w:hAnsi="仿宋" w:eastAsia="仿宋"/>
          <w:color w:val="auto"/>
          <w:sz w:val="28"/>
          <w:szCs w:val="28"/>
          <w:highlight w:val="none"/>
        </w:rPr>
      </w:pPr>
      <w:r>
        <w:rPr>
          <w:rStyle w:val="34"/>
          <w:rFonts w:hint="eastAsia" w:ascii="仿宋" w:hAnsi="仿宋" w:eastAsia="仿宋"/>
          <w:b/>
          <w:bCs/>
          <w:color w:val="auto"/>
          <w:sz w:val="28"/>
          <w:szCs w:val="28"/>
          <w:highlight w:val="none"/>
        </w:rPr>
        <w:t>第十</w:t>
      </w:r>
      <w:r>
        <w:rPr>
          <w:rStyle w:val="34"/>
          <w:rFonts w:hint="eastAsia" w:ascii="仿宋" w:hAnsi="仿宋" w:eastAsia="仿宋"/>
          <w:b/>
          <w:bCs/>
          <w:color w:val="auto"/>
          <w:sz w:val="28"/>
          <w:szCs w:val="28"/>
          <w:highlight w:val="none"/>
          <w:lang w:val="en-US" w:eastAsia="zh-CN"/>
        </w:rPr>
        <w:t>三</w:t>
      </w:r>
      <w:r>
        <w:rPr>
          <w:rStyle w:val="34"/>
          <w:rFonts w:hint="eastAsia" w:ascii="仿宋" w:hAnsi="仿宋" w:eastAsia="仿宋"/>
          <w:b/>
          <w:bCs/>
          <w:color w:val="auto"/>
          <w:sz w:val="28"/>
          <w:szCs w:val="28"/>
          <w:highlight w:val="none"/>
        </w:rPr>
        <w:t xml:space="preserve">条 </w:t>
      </w:r>
      <w:r>
        <w:rPr>
          <w:rStyle w:val="34"/>
          <w:rFonts w:hint="eastAsia" w:ascii="仿宋" w:hAnsi="仿宋" w:eastAsia="仿宋"/>
          <w:color w:val="auto"/>
          <w:sz w:val="28"/>
          <w:szCs w:val="28"/>
          <w:highlight w:val="none"/>
        </w:rPr>
        <w:t>除本合同另有约定外，合同期内，如任何一方确须提前解除本合同，必须至少提前30天书面通知另一方，双方就合同善后事宜达成书面一致意见后，可解除本合同。任何一方违反本条款约定擅自解除本合同的，必须继续履行本合同相关义务，并由提出解除合同的一方支付壹个月的</w:t>
      </w:r>
      <w:r>
        <w:rPr>
          <w:rStyle w:val="34"/>
          <w:rFonts w:hint="eastAsia" w:ascii="仿宋" w:hAnsi="仿宋" w:eastAsia="仿宋"/>
          <w:color w:val="auto"/>
          <w:sz w:val="28"/>
          <w:szCs w:val="28"/>
          <w:highlight w:val="none"/>
          <w:lang w:val="en-US" w:eastAsia="zh-CN"/>
        </w:rPr>
        <w:t>开荒</w:t>
      </w:r>
      <w:r>
        <w:rPr>
          <w:rStyle w:val="34"/>
          <w:rFonts w:hint="eastAsia" w:ascii="仿宋" w:hAnsi="仿宋" w:eastAsia="仿宋"/>
          <w:color w:val="auto"/>
          <w:sz w:val="28"/>
          <w:szCs w:val="28"/>
          <w:highlight w:val="none"/>
        </w:rPr>
        <w:t>服务费用作为违约赔偿金并赔偿另一方因此产生的实际损失。如遇不可抗拒的原因（如天灾、地震、政府政策变化等）而无法履行合同的，则不在此例。</w:t>
      </w:r>
    </w:p>
    <w:p>
      <w:pPr>
        <w:spacing w:line="480" w:lineRule="exact"/>
        <w:jc w:val="both"/>
        <w:rPr>
          <w:rFonts w:hint="eastAsia" w:ascii="仿宋" w:hAnsi="仿宋" w:eastAsia="仿宋"/>
          <w:b/>
          <w:color w:val="auto"/>
          <w:sz w:val="28"/>
          <w:szCs w:val="28"/>
          <w:highlight w:val="none"/>
        </w:rPr>
      </w:pPr>
    </w:p>
    <w:p>
      <w:pPr>
        <w:spacing w:line="480" w:lineRule="exact"/>
        <w:jc w:val="center"/>
        <w:rPr>
          <w:rStyle w:val="36"/>
          <w:color w:val="auto"/>
          <w:highlight w:val="none"/>
        </w:rPr>
      </w:pPr>
      <w:r>
        <w:rPr>
          <w:rFonts w:hint="eastAsia" w:ascii="仿宋" w:hAnsi="仿宋" w:eastAsia="仿宋"/>
          <w:b/>
          <w:color w:val="auto"/>
          <w:sz w:val="28"/>
          <w:szCs w:val="28"/>
          <w:highlight w:val="none"/>
        </w:rPr>
        <w:t>第</w:t>
      </w:r>
      <w:r>
        <w:rPr>
          <w:rFonts w:hint="eastAsia" w:ascii="仿宋" w:hAnsi="仿宋" w:eastAsia="仿宋"/>
          <w:b/>
          <w:color w:val="auto"/>
          <w:sz w:val="28"/>
          <w:szCs w:val="28"/>
          <w:highlight w:val="none"/>
          <w:lang w:val="en-US" w:eastAsia="zh-CN"/>
        </w:rPr>
        <w:t>五</w:t>
      </w:r>
      <w:r>
        <w:rPr>
          <w:rFonts w:hint="eastAsia" w:ascii="仿宋" w:hAnsi="仿宋" w:eastAsia="仿宋"/>
          <w:b/>
          <w:color w:val="auto"/>
          <w:sz w:val="28"/>
          <w:szCs w:val="28"/>
          <w:highlight w:val="none"/>
        </w:rPr>
        <w:t>章　附　则</w:t>
      </w:r>
    </w:p>
    <w:p>
      <w:pPr>
        <w:pStyle w:val="37"/>
        <w:spacing w:line="480" w:lineRule="exact"/>
        <w:ind w:firstLine="475"/>
        <w:jc w:val="both"/>
        <w:rPr>
          <w:rFonts w:ascii="仿宋" w:hAnsi="仿宋" w:eastAsia="仿宋"/>
          <w:b/>
          <w:color w:val="auto"/>
          <w:sz w:val="28"/>
          <w:szCs w:val="28"/>
          <w:highlight w:val="none"/>
        </w:rPr>
      </w:pPr>
      <w:r>
        <w:rPr>
          <w:rStyle w:val="36"/>
          <w:rFonts w:hint="eastAsia" w:ascii="仿宋" w:hAnsi="仿宋" w:eastAsia="仿宋"/>
          <w:b/>
          <w:bCs/>
          <w:color w:val="auto"/>
          <w:sz w:val="28"/>
          <w:szCs w:val="28"/>
          <w:highlight w:val="none"/>
        </w:rPr>
        <w:t>第十</w:t>
      </w:r>
      <w:r>
        <w:rPr>
          <w:rStyle w:val="36"/>
          <w:rFonts w:hint="eastAsia" w:ascii="仿宋" w:hAnsi="仿宋" w:eastAsia="仿宋"/>
          <w:b/>
          <w:bCs/>
          <w:color w:val="auto"/>
          <w:sz w:val="28"/>
          <w:szCs w:val="28"/>
          <w:highlight w:val="none"/>
          <w:lang w:val="en-US" w:eastAsia="zh-CN"/>
        </w:rPr>
        <w:t>四</w:t>
      </w:r>
      <w:r>
        <w:rPr>
          <w:rStyle w:val="36"/>
          <w:rFonts w:hint="eastAsia" w:ascii="仿宋" w:hAnsi="仿宋" w:eastAsia="仿宋"/>
          <w:b/>
          <w:bCs/>
          <w:color w:val="auto"/>
          <w:sz w:val="28"/>
          <w:szCs w:val="28"/>
          <w:highlight w:val="none"/>
        </w:rPr>
        <w:t>条 通知</w:t>
      </w:r>
    </w:p>
    <w:p>
      <w:pPr>
        <w:pStyle w:val="37"/>
        <w:spacing w:line="480" w:lineRule="exact"/>
        <w:ind w:firstLine="475"/>
        <w:jc w:val="both"/>
        <w:rPr>
          <w:rFonts w:ascii="仿宋" w:hAnsi="仿宋" w:eastAsia="仿宋"/>
          <w:color w:val="auto"/>
          <w:sz w:val="28"/>
          <w:szCs w:val="28"/>
          <w:highlight w:val="none"/>
        </w:rPr>
      </w:pPr>
      <w:r>
        <w:rPr>
          <w:rStyle w:val="36"/>
          <w:rFonts w:hint="eastAsia" w:ascii="仿宋" w:hAnsi="仿宋" w:eastAsia="仿宋"/>
          <w:color w:val="auto"/>
          <w:sz w:val="28"/>
          <w:szCs w:val="28"/>
          <w:highlight w:val="none"/>
        </w:rPr>
        <w:t>本合同正文首页抬头载明地址等联系方式为甲、乙双方的有效联系方式。任何一方如改变其联系方式，应及时书面通知另一方。否则，另一方按照本合同载明联系方式发出通知，视为该通知有效送达，变更方自行承担通知不能实际送达的后果。</w:t>
      </w:r>
    </w:p>
    <w:p>
      <w:pPr>
        <w:pStyle w:val="37"/>
        <w:spacing w:line="480" w:lineRule="exact"/>
        <w:ind w:firstLine="475"/>
        <w:jc w:val="both"/>
        <w:rPr>
          <w:rFonts w:ascii="仿宋" w:hAnsi="仿宋" w:eastAsia="仿宋"/>
          <w:color w:val="auto"/>
          <w:sz w:val="28"/>
          <w:szCs w:val="28"/>
          <w:highlight w:val="none"/>
        </w:rPr>
      </w:pPr>
      <w:r>
        <w:rPr>
          <w:rStyle w:val="36"/>
          <w:rFonts w:hint="eastAsia" w:ascii="仿宋" w:hAnsi="仿宋" w:eastAsia="仿宋"/>
          <w:b/>
          <w:bCs/>
          <w:color w:val="auto"/>
          <w:sz w:val="28"/>
          <w:szCs w:val="28"/>
          <w:highlight w:val="none"/>
        </w:rPr>
        <w:t>第十</w:t>
      </w:r>
      <w:r>
        <w:rPr>
          <w:rStyle w:val="36"/>
          <w:rFonts w:hint="eastAsia" w:ascii="仿宋" w:hAnsi="仿宋" w:eastAsia="仿宋"/>
          <w:b/>
          <w:bCs/>
          <w:color w:val="auto"/>
          <w:sz w:val="28"/>
          <w:szCs w:val="28"/>
          <w:highlight w:val="none"/>
          <w:lang w:val="en-US" w:eastAsia="zh-CN"/>
        </w:rPr>
        <w:t>五</w:t>
      </w:r>
      <w:r>
        <w:rPr>
          <w:rStyle w:val="36"/>
          <w:rFonts w:hint="eastAsia" w:ascii="仿宋" w:hAnsi="仿宋" w:eastAsia="仿宋"/>
          <w:b/>
          <w:bCs/>
          <w:color w:val="auto"/>
          <w:sz w:val="28"/>
          <w:szCs w:val="28"/>
          <w:highlight w:val="none"/>
        </w:rPr>
        <w:t xml:space="preserve">条 </w:t>
      </w:r>
      <w:r>
        <w:rPr>
          <w:rStyle w:val="36"/>
          <w:rFonts w:hint="eastAsia" w:ascii="仿宋" w:hAnsi="仿宋" w:eastAsia="仿宋"/>
          <w:color w:val="auto"/>
          <w:sz w:val="28"/>
          <w:szCs w:val="28"/>
          <w:highlight w:val="none"/>
        </w:rPr>
        <w:t>本合同未尽事宜，甲乙双方可另行协商并签订补充协议，补充协议与本合同具有同等效力。</w:t>
      </w:r>
    </w:p>
    <w:p>
      <w:pPr>
        <w:pStyle w:val="37"/>
        <w:spacing w:line="480" w:lineRule="exact"/>
        <w:ind w:firstLine="475"/>
        <w:jc w:val="both"/>
        <w:rPr>
          <w:rFonts w:ascii="仿宋" w:hAnsi="仿宋" w:eastAsia="仿宋"/>
          <w:color w:val="auto"/>
          <w:sz w:val="28"/>
          <w:szCs w:val="28"/>
          <w:highlight w:val="none"/>
        </w:rPr>
      </w:pPr>
      <w:r>
        <w:rPr>
          <w:rStyle w:val="36"/>
          <w:rFonts w:hint="eastAsia" w:ascii="仿宋" w:hAnsi="仿宋" w:eastAsia="仿宋"/>
          <w:b/>
          <w:bCs/>
          <w:color w:val="auto"/>
          <w:sz w:val="28"/>
          <w:szCs w:val="28"/>
          <w:highlight w:val="none"/>
        </w:rPr>
        <w:t>第十</w:t>
      </w:r>
      <w:r>
        <w:rPr>
          <w:rStyle w:val="36"/>
          <w:rFonts w:hint="eastAsia" w:ascii="仿宋" w:hAnsi="仿宋" w:eastAsia="仿宋"/>
          <w:b/>
          <w:bCs/>
          <w:color w:val="auto"/>
          <w:sz w:val="28"/>
          <w:szCs w:val="28"/>
          <w:highlight w:val="none"/>
          <w:lang w:val="en-US" w:eastAsia="zh-CN"/>
        </w:rPr>
        <w:t>六</w:t>
      </w:r>
      <w:r>
        <w:rPr>
          <w:rStyle w:val="36"/>
          <w:rFonts w:hint="eastAsia" w:ascii="仿宋" w:hAnsi="仿宋" w:eastAsia="仿宋"/>
          <w:b/>
          <w:bCs/>
          <w:color w:val="auto"/>
          <w:sz w:val="28"/>
          <w:szCs w:val="28"/>
          <w:highlight w:val="none"/>
        </w:rPr>
        <w:t>条</w:t>
      </w:r>
      <w:r>
        <w:rPr>
          <w:rStyle w:val="36"/>
          <w:rFonts w:hint="eastAsia" w:ascii="仿宋" w:hAnsi="仿宋" w:eastAsia="仿宋"/>
          <w:color w:val="auto"/>
          <w:sz w:val="28"/>
          <w:szCs w:val="28"/>
          <w:highlight w:val="none"/>
        </w:rPr>
        <w:t xml:space="preserve"> 本合同履行过程中发生争议，双方应协商解决，协商不成时，任何一方可向甲方所在地的人民法院提起诉讼。</w:t>
      </w:r>
    </w:p>
    <w:p>
      <w:pPr>
        <w:pStyle w:val="37"/>
        <w:spacing w:line="480" w:lineRule="exact"/>
        <w:ind w:firstLine="475"/>
        <w:jc w:val="both"/>
        <w:rPr>
          <w:rFonts w:ascii="仿宋" w:hAnsi="仿宋" w:eastAsia="仿宋"/>
          <w:color w:val="auto"/>
          <w:sz w:val="28"/>
          <w:szCs w:val="28"/>
          <w:highlight w:val="none"/>
        </w:rPr>
      </w:pPr>
      <w:r>
        <w:rPr>
          <w:rStyle w:val="36"/>
          <w:rFonts w:hint="eastAsia" w:ascii="仿宋" w:hAnsi="仿宋" w:eastAsia="仿宋"/>
          <w:b/>
          <w:bCs/>
          <w:color w:val="auto"/>
          <w:sz w:val="28"/>
          <w:szCs w:val="28"/>
          <w:highlight w:val="none"/>
        </w:rPr>
        <w:t>第</w:t>
      </w:r>
      <w:r>
        <w:rPr>
          <w:rStyle w:val="36"/>
          <w:rFonts w:hint="eastAsia" w:ascii="仿宋" w:hAnsi="仿宋" w:eastAsia="仿宋"/>
          <w:b/>
          <w:bCs/>
          <w:color w:val="auto"/>
          <w:sz w:val="28"/>
          <w:szCs w:val="28"/>
          <w:highlight w:val="none"/>
          <w:lang w:val="en-US" w:eastAsia="zh-CN"/>
        </w:rPr>
        <w:t>十七</w:t>
      </w:r>
      <w:r>
        <w:rPr>
          <w:rStyle w:val="36"/>
          <w:rFonts w:hint="eastAsia" w:ascii="仿宋" w:hAnsi="仿宋" w:eastAsia="仿宋"/>
          <w:b/>
          <w:bCs/>
          <w:color w:val="auto"/>
          <w:sz w:val="28"/>
          <w:szCs w:val="28"/>
          <w:highlight w:val="none"/>
        </w:rPr>
        <w:t>条</w:t>
      </w:r>
      <w:r>
        <w:rPr>
          <w:rStyle w:val="36"/>
          <w:rFonts w:hint="eastAsia" w:ascii="仿宋" w:hAnsi="仿宋" w:eastAsia="仿宋"/>
          <w:color w:val="auto"/>
          <w:sz w:val="28"/>
          <w:szCs w:val="28"/>
          <w:highlight w:val="none"/>
        </w:rPr>
        <w:t xml:space="preserve"> 本合同的附件为本合同的有效组成部分，与本合同具同等法律效力。</w:t>
      </w:r>
    </w:p>
    <w:p>
      <w:pPr>
        <w:pStyle w:val="37"/>
        <w:spacing w:line="480" w:lineRule="exact"/>
        <w:ind w:firstLine="475"/>
        <w:jc w:val="both"/>
        <w:rPr>
          <w:rStyle w:val="36"/>
          <w:rFonts w:hint="eastAsia" w:ascii="仿宋" w:hAnsi="仿宋" w:eastAsia="仿宋"/>
          <w:color w:val="auto"/>
          <w:sz w:val="28"/>
          <w:szCs w:val="28"/>
          <w:highlight w:val="none"/>
        </w:rPr>
      </w:pPr>
      <w:r>
        <w:rPr>
          <w:rStyle w:val="36"/>
          <w:rFonts w:hint="eastAsia" w:ascii="仿宋" w:hAnsi="仿宋" w:eastAsia="仿宋"/>
          <w:b/>
          <w:bCs/>
          <w:color w:val="auto"/>
          <w:sz w:val="28"/>
          <w:szCs w:val="28"/>
          <w:highlight w:val="none"/>
        </w:rPr>
        <w:t>第</w:t>
      </w:r>
      <w:r>
        <w:rPr>
          <w:rStyle w:val="36"/>
          <w:rFonts w:hint="eastAsia" w:ascii="仿宋" w:hAnsi="仿宋" w:eastAsia="仿宋"/>
          <w:b/>
          <w:bCs/>
          <w:color w:val="auto"/>
          <w:sz w:val="28"/>
          <w:szCs w:val="28"/>
          <w:highlight w:val="none"/>
          <w:lang w:val="en-US" w:eastAsia="zh-CN"/>
        </w:rPr>
        <w:t>十八</w:t>
      </w:r>
      <w:r>
        <w:rPr>
          <w:rStyle w:val="36"/>
          <w:rFonts w:hint="eastAsia" w:ascii="仿宋" w:hAnsi="仿宋" w:eastAsia="仿宋"/>
          <w:b/>
          <w:bCs/>
          <w:color w:val="auto"/>
          <w:sz w:val="28"/>
          <w:szCs w:val="28"/>
          <w:highlight w:val="none"/>
        </w:rPr>
        <w:t>条</w:t>
      </w:r>
      <w:r>
        <w:rPr>
          <w:rStyle w:val="36"/>
          <w:rFonts w:hint="eastAsia" w:ascii="仿宋" w:hAnsi="仿宋" w:eastAsia="仿宋"/>
          <w:color w:val="auto"/>
          <w:sz w:val="28"/>
          <w:szCs w:val="28"/>
          <w:highlight w:val="none"/>
        </w:rPr>
        <w:t xml:space="preserve"> 本合同壹式贰份，甲、乙双方各执壹份，具有同等法律效力，本合同自签订之日起生效。</w:t>
      </w:r>
    </w:p>
    <w:p>
      <w:pPr>
        <w:widowControl/>
        <w:spacing w:line="480" w:lineRule="exact"/>
        <w:ind w:firstLine="454"/>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w:t>
      </w:r>
      <w:r>
        <w:rPr>
          <w:rFonts w:hint="eastAsia" w:ascii="仿宋" w:hAnsi="仿宋" w:eastAsia="仿宋"/>
          <w:color w:val="auto"/>
          <w:sz w:val="28"/>
          <w:szCs w:val="28"/>
          <w:highlight w:val="none"/>
          <w:lang w:val="en-US" w:eastAsia="zh-CN"/>
        </w:rPr>
        <w:t>一</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精开荒</w:t>
      </w:r>
      <w:r>
        <w:rPr>
          <w:rFonts w:hint="eastAsia" w:ascii="仿宋" w:hAnsi="仿宋" w:eastAsia="仿宋"/>
          <w:color w:val="auto"/>
          <w:sz w:val="28"/>
          <w:szCs w:val="28"/>
          <w:highlight w:val="none"/>
        </w:rPr>
        <w:t>检查</w:t>
      </w:r>
      <w:r>
        <w:rPr>
          <w:rFonts w:hint="eastAsia" w:ascii="仿宋" w:hAnsi="仿宋" w:eastAsia="仿宋"/>
          <w:color w:val="auto"/>
          <w:sz w:val="28"/>
          <w:szCs w:val="28"/>
          <w:highlight w:val="none"/>
          <w:lang w:val="en-US" w:eastAsia="zh-CN"/>
        </w:rPr>
        <w:t>考核</w:t>
      </w:r>
      <w:r>
        <w:rPr>
          <w:rFonts w:hint="eastAsia" w:ascii="仿宋" w:hAnsi="仿宋" w:eastAsia="仿宋"/>
          <w:color w:val="auto"/>
          <w:sz w:val="28"/>
          <w:szCs w:val="28"/>
          <w:highlight w:val="none"/>
        </w:rPr>
        <w:t>标准》</w:t>
      </w:r>
    </w:p>
    <w:p>
      <w:pPr>
        <w:widowControl/>
        <w:spacing w:line="480" w:lineRule="exact"/>
        <w:ind w:firstLine="454"/>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w:t>
      </w:r>
      <w:r>
        <w:rPr>
          <w:rFonts w:hint="eastAsia" w:ascii="仿宋" w:hAnsi="仿宋" w:eastAsia="仿宋"/>
          <w:color w:val="auto"/>
          <w:sz w:val="28"/>
          <w:szCs w:val="28"/>
          <w:highlight w:val="none"/>
          <w:lang w:val="en-US" w:eastAsia="zh-CN"/>
        </w:rPr>
        <w:t>二</w:t>
      </w:r>
      <w:r>
        <w:rPr>
          <w:rFonts w:hint="eastAsia" w:ascii="仿宋" w:hAnsi="仿宋" w:eastAsia="仿宋"/>
          <w:color w:val="auto"/>
          <w:sz w:val="28"/>
          <w:szCs w:val="28"/>
          <w:highlight w:val="none"/>
        </w:rPr>
        <w:t>：《供方服务评价表》</w:t>
      </w:r>
    </w:p>
    <w:p>
      <w:pPr>
        <w:widowControl/>
        <w:spacing w:line="480" w:lineRule="exact"/>
        <w:ind w:firstLine="454"/>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w:t>
      </w:r>
      <w:r>
        <w:rPr>
          <w:rFonts w:hint="eastAsia" w:ascii="仿宋" w:hAnsi="仿宋" w:eastAsia="仿宋"/>
          <w:color w:val="auto"/>
          <w:sz w:val="28"/>
          <w:szCs w:val="28"/>
          <w:highlight w:val="none"/>
          <w:lang w:val="en-US" w:eastAsia="zh-CN"/>
        </w:rPr>
        <w:t>三</w:t>
      </w:r>
      <w:r>
        <w:rPr>
          <w:rFonts w:hint="eastAsia" w:ascii="仿宋" w:hAnsi="仿宋" w:eastAsia="仿宋"/>
          <w:color w:val="auto"/>
          <w:sz w:val="28"/>
          <w:szCs w:val="28"/>
          <w:highlight w:val="none"/>
        </w:rPr>
        <w:t>：《安全生产管理协议书》</w:t>
      </w:r>
    </w:p>
    <w:p>
      <w:pPr>
        <w:widowControl/>
        <w:spacing w:line="480" w:lineRule="exact"/>
        <w:ind w:firstLine="454"/>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w:t>
      </w:r>
      <w:r>
        <w:rPr>
          <w:rFonts w:hint="eastAsia" w:ascii="仿宋" w:hAnsi="仿宋" w:eastAsia="仿宋"/>
          <w:color w:val="auto"/>
          <w:sz w:val="28"/>
          <w:szCs w:val="28"/>
          <w:highlight w:val="none"/>
          <w:lang w:val="en-US" w:eastAsia="zh-CN"/>
        </w:rPr>
        <w:t>四</w:t>
      </w:r>
      <w:r>
        <w:rPr>
          <w:rFonts w:hint="eastAsia" w:ascii="仿宋" w:hAnsi="仿宋" w:eastAsia="仿宋"/>
          <w:color w:val="auto"/>
          <w:sz w:val="28"/>
          <w:szCs w:val="28"/>
          <w:highlight w:val="none"/>
        </w:rPr>
        <w:t>：《供应商廉洁诚信承诺书》</w:t>
      </w:r>
    </w:p>
    <w:p>
      <w:pPr>
        <w:pStyle w:val="37"/>
        <w:spacing w:line="480" w:lineRule="exact"/>
        <w:ind w:firstLine="475"/>
        <w:jc w:val="both"/>
        <w:rPr>
          <w:rFonts w:hint="eastAsia" w:ascii="仿宋" w:hAnsi="仿宋" w:eastAsia="仿宋" w:cs="Times New Roman"/>
          <w:color w:val="auto"/>
          <w:kern w:val="2"/>
          <w:sz w:val="28"/>
          <w:szCs w:val="28"/>
          <w:highlight w:val="none"/>
        </w:rPr>
      </w:pPr>
      <w:r>
        <w:rPr>
          <w:rFonts w:hint="eastAsia" w:ascii="仿宋" w:hAnsi="仿宋" w:eastAsia="仿宋" w:cs="Times New Roman"/>
          <w:color w:val="auto"/>
          <w:kern w:val="2"/>
          <w:sz w:val="28"/>
          <w:szCs w:val="28"/>
          <w:highlight w:val="none"/>
        </w:rPr>
        <w:t>附件</w:t>
      </w:r>
      <w:r>
        <w:rPr>
          <w:rFonts w:hint="eastAsia" w:ascii="仿宋" w:hAnsi="仿宋" w:eastAsia="仿宋" w:cs="Times New Roman"/>
          <w:color w:val="auto"/>
          <w:kern w:val="2"/>
          <w:sz w:val="28"/>
          <w:szCs w:val="28"/>
          <w:highlight w:val="none"/>
          <w:lang w:val="en-US" w:eastAsia="zh-CN"/>
        </w:rPr>
        <w:t>五</w:t>
      </w:r>
      <w:r>
        <w:rPr>
          <w:rFonts w:hint="eastAsia" w:ascii="仿宋" w:hAnsi="仿宋" w:eastAsia="仿宋" w:cs="Times New Roman"/>
          <w:color w:val="auto"/>
          <w:kern w:val="2"/>
          <w:sz w:val="28"/>
          <w:szCs w:val="28"/>
          <w:highlight w:val="none"/>
        </w:rPr>
        <w:t>：《信息安全承诺书》</w:t>
      </w:r>
    </w:p>
    <w:p>
      <w:pPr>
        <w:pStyle w:val="37"/>
        <w:spacing w:line="480" w:lineRule="exact"/>
        <w:ind w:firstLine="475"/>
        <w:jc w:val="both"/>
        <w:rPr>
          <w:rFonts w:hint="eastAsia" w:ascii="仿宋" w:hAnsi="仿宋" w:eastAsia="仿宋"/>
          <w:b/>
          <w:color w:val="auto"/>
          <w:sz w:val="28"/>
          <w:szCs w:val="28"/>
          <w:highlight w:val="none"/>
        </w:rPr>
      </w:pPr>
      <w:r>
        <w:rPr>
          <w:rFonts w:hint="eastAsia" w:ascii="仿宋" w:hAnsi="仿宋" w:eastAsia="仿宋" w:cs="Times New Roman"/>
          <w:color w:val="auto"/>
          <w:kern w:val="2"/>
          <w:sz w:val="28"/>
          <w:szCs w:val="28"/>
          <w:highlight w:val="none"/>
          <w:lang w:val="en-US" w:eastAsia="zh-CN"/>
        </w:rPr>
        <w:t>附件六：《告知函》</w:t>
      </w:r>
    </w:p>
    <w:p>
      <w:pPr>
        <w:pStyle w:val="37"/>
        <w:spacing w:line="480" w:lineRule="exact"/>
        <w:jc w:val="both"/>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甲方： </w:t>
      </w:r>
      <w:r>
        <w:rPr>
          <w:rFonts w:ascii="仿宋" w:hAnsi="仿宋" w:eastAsia="仿宋"/>
          <w:b/>
          <w:color w:val="auto"/>
          <w:sz w:val="28"/>
          <w:szCs w:val="28"/>
          <w:highlight w:val="none"/>
        </w:rPr>
        <w:t xml:space="preserve">                        </w:t>
      </w:r>
      <w:r>
        <w:rPr>
          <w:rFonts w:hint="eastAsia" w:ascii="仿宋" w:hAnsi="仿宋" w:eastAsia="仿宋"/>
          <w:b/>
          <w:color w:val="auto"/>
          <w:sz w:val="28"/>
          <w:szCs w:val="28"/>
          <w:highlight w:val="none"/>
        </w:rPr>
        <w:t>乙方：</w:t>
      </w:r>
    </w:p>
    <w:p>
      <w:pPr>
        <w:spacing w:line="480" w:lineRule="exact"/>
        <w:jc w:val="left"/>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授权代表： </w:t>
      </w:r>
      <w:r>
        <w:rPr>
          <w:rFonts w:ascii="仿宋" w:hAnsi="仿宋" w:eastAsia="仿宋"/>
          <w:b/>
          <w:color w:val="auto"/>
          <w:sz w:val="28"/>
          <w:szCs w:val="28"/>
          <w:highlight w:val="none"/>
        </w:rPr>
        <w:t xml:space="preserve">                    </w:t>
      </w:r>
      <w:r>
        <w:rPr>
          <w:rFonts w:hint="eastAsia" w:ascii="仿宋" w:hAnsi="仿宋" w:eastAsia="仿宋"/>
          <w:b/>
          <w:color w:val="auto"/>
          <w:sz w:val="28"/>
          <w:szCs w:val="28"/>
          <w:highlight w:val="none"/>
        </w:rPr>
        <w:t>授权代表：</w:t>
      </w:r>
    </w:p>
    <w:p>
      <w:pPr>
        <w:spacing w:line="480" w:lineRule="exact"/>
        <w:jc w:val="left"/>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联系方式： </w:t>
      </w:r>
      <w:r>
        <w:rPr>
          <w:rFonts w:ascii="仿宋" w:hAnsi="仿宋" w:eastAsia="仿宋"/>
          <w:b/>
          <w:color w:val="auto"/>
          <w:sz w:val="28"/>
          <w:szCs w:val="28"/>
          <w:highlight w:val="none"/>
        </w:rPr>
        <w:t xml:space="preserve">                    </w:t>
      </w:r>
      <w:r>
        <w:rPr>
          <w:rFonts w:hint="eastAsia" w:ascii="仿宋" w:hAnsi="仿宋" w:eastAsia="仿宋"/>
          <w:b/>
          <w:color w:val="auto"/>
          <w:sz w:val="28"/>
          <w:szCs w:val="28"/>
          <w:highlight w:val="none"/>
        </w:rPr>
        <w:t>联系方式：</w:t>
      </w:r>
    </w:p>
    <w:p>
      <w:pPr>
        <w:spacing w:line="480" w:lineRule="exact"/>
        <w:jc w:val="left"/>
        <w:rPr>
          <w:rFonts w:hint="eastAsia" w:ascii="仿宋" w:hAnsi="仿宋" w:eastAsia="仿宋"/>
          <w:color w:val="auto"/>
          <w:highlight w:val="none"/>
        </w:rPr>
      </w:pPr>
      <w:r>
        <w:rPr>
          <w:rFonts w:hint="eastAsia" w:ascii="仿宋" w:hAnsi="仿宋" w:eastAsia="仿宋"/>
          <w:b/>
          <w:color w:val="auto"/>
          <w:sz w:val="28"/>
          <w:szCs w:val="28"/>
          <w:highlight w:val="none"/>
        </w:rPr>
        <w:t xml:space="preserve">日期： </w:t>
      </w:r>
      <w:r>
        <w:rPr>
          <w:rFonts w:ascii="仿宋" w:hAnsi="仿宋" w:eastAsia="仿宋"/>
          <w:b/>
          <w:color w:val="auto"/>
          <w:sz w:val="28"/>
          <w:szCs w:val="28"/>
          <w:highlight w:val="none"/>
        </w:rPr>
        <w:t xml:space="preserve">                        </w:t>
      </w:r>
      <w:r>
        <w:rPr>
          <w:rFonts w:hint="eastAsia" w:ascii="仿宋" w:hAnsi="仿宋" w:eastAsia="仿宋"/>
          <w:b/>
          <w:color w:val="auto"/>
          <w:sz w:val="28"/>
          <w:szCs w:val="28"/>
          <w:highlight w:val="none"/>
        </w:rPr>
        <w:t>日期：</w:t>
      </w:r>
    </w:p>
    <w:p>
      <w:pPr>
        <w:pStyle w:val="37"/>
        <w:spacing w:line="480" w:lineRule="exact"/>
        <w:ind w:firstLine="475"/>
        <w:jc w:val="both"/>
        <w:rPr>
          <w:rStyle w:val="36"/>
          <w:rFonts w:hint="eastAsia" w:ascii="仿宋" w:hAnsi="仿宋" w:eastAsia="仿宋"/>
          <w:color w:val="auto"/>
          <w:sz w:val="28"/>
          <w:szCs w:val="28"/>
          <w:highlight w:val="none"/>
        </w:rPr>
      </w:pPr>
    </w:p>
    <w:p>
      <w:pPr>
        <w:rPr>
          <w:rFonts w:hint="eastAsia" w:ascii="仿宋" w:hAnsi="仿宋" w:eastAsia="仿宋" w:cs="仿宋"/>
          <w:b/>
          <w:color w:val="auto"/>
          <w:sz w:val="32"/>
          <w:szCs w:val="32"/>
          <w:highlight w:val="none"/>
        </w:rPr>
      </w:pPr>
    </w:p>
    <w:p>
      <w:pPr>
        <w:rPr>
          <w:rFonts w:hint="eastAsia" w:ascii="仿宋" w:hAnsi="仿宋" w:eastAsia="仿宋" w:cs="仿宋"/>
          <w:b/>
          <w:bCs/>
          <w:color w:val="auto"/>
          <w:sz w:val="32"/>
          <w:szCs w:val="32"/>
          <w:highlight w:val="none"/>
          <w:lang w:eastAsia="zh-CN"/>
        </w:rPr>
      </w:pPr>
      <w:r>
        <w:rPr>
          <w:rFonts w:hint="eastAsia" w:ascii="仿宋" w:hAnsi="仿宋" w:eastAsia="仿宋" w:cs="仿宋"/>
          <w:b/>
          <w:color w:val="auto"/>
          <w:sz w:val="32"/>
          <w:szCs w:val="32"/>
          <w:highlight w:val="none"/>
        </w:rPr>
        <w:t>合同附件</w:t>
      </w:r>
      <w:r>
        <w:rPr>
          <w:rFonts w:hint="eastAsia" w:ascii="仿宋" w:hAnsi="仿宋" w:eastAsia="仿宋" w:cs="仿宋"/>
          <w:b/>
          <w:color w:val="auto"/>
          <w:sz w:val="32"/>
          <w:szCs w:val="32"/>
          <w:highlight w:val="none"/>
          <w:lang w:val="en-US" w:eastAsia="zh-CN"/>
        </w:rPr>
        <w:t>一</w:t>
      </w:r>
      <w:r>
        <w:rPr>
          <w:rFonts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精开荒</w:t>
      </w:r>
      <w:r>
        <w:rPr>
          <w:rFonts w:ascii="仿宋" w:hAnsi="仿宋" w:eastAsia="仿宋" w:cs="仿宋"/>
          <w:b/>
          <w:color w:val="auto"/>
          <w:sz w:val="32"/>
          <w:szCs w:val="32"/>
          <w:highlight w:val="none"/>
        </w:rPr>
        <w:t>检查</w:t>
      </w:r>
      <w:r>
        <w:rPr>
          <w:rFonts w:hint="eastAsia" w:ascii="仿宋" w:hAnsi="仿宋" w:eastAsia="仿宋" w:cs="仿宋"/>
          <w:b/>
          <w:color w:val="auto"/>
          <w:sz w:val="32"/>
          <w:szCs w:val="32"/>
          <w:highlight w:val="none"/>
          <w:lang w:val="en-US" w:eastAsia="zh-CN"/>
        </w:rPr>
        <w:t>考核</w:t>
      </w:r>
      <w:r>
        <w:rPr>
          <w:rFonts w:ascii="仿宋" w:hAnsi="仿宋" w:eastAsia="仿宋" w:cs="仿宋"/>
          <w:b/>
          <w:color w:val="auto"/>
          <w:sz w:val="32"/>
          <w:szCs w:val="32"/>
          <w:highlight w:val="none"/>
        </w:rPr>
        <w:t>标准</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总分100分</w:t>
      </w:r>
      <w:r>
        <w:rPr>
          <w:rFonts w:hint="eastAsia" w:ascii="仿宋" w:hAnsi="仿宋" w:eastAsia="仿宋" w:cs="仿宋"/>
          <w:b/>
          <w:color w:val="auto"/>
          <w:sz w:val="32"/>
          <w:szCs w:val="32"/>
          <w:highlight w:val="none"/>
          <w:lang w:eastAsia="zh-CN"/>
        </w:rPr>
        <w:t>）</w:t>
      </w:r>
    </w:p>
    <w:tbl>
      <w:tblPr>
        <w:tblStyle w:val="18"/>
        <w:tblW w:w="9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824"/>
        <w:gridCol w:w="720"/>
        <w:gridCol w:w="461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14" w:type="dxa"/>
            <w:vAlign w:val="center"/>
          </w:tcPr>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作业大项</w:t>
            </w:r>
          </w:p>
        </w:tc>
        <w:tc>
          <w:tcPr>
            <w:tcW w:w="1824" w:type="dxa"/>
            <w:vAlign w:val="center"/>
          </w:tcPr>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作业小项</w:t>
            </w:r>
          </w:p>
        </w:tc>
        <w:tc>
          <w:tcPr>
            <w:tcW w:w="720" w:type="dxa"/>
            <w:vAlign w:val="center"/>
          </w:tcPr>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序号</w:t>
            </w:r>
          </w:p>
        </w:tc>
        <w:tc>
          <w:tcPr>
            <w:tcW w:w="4610" w:type="dxa"/>
            <w:vAlign w:val="center"/>
          </w:tcPr>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服务标准</w:t>
            </w:r>
          </w:p>
        </w:tc>
        <w:tc>
          <w:tcPr>
            <w:tcW w:w="796" w:type="dxa"/>
            <w:vAlign w:val="center"/>
          </w:tcPr>
          <w:p>
            <w:pPr>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restart"/>
            <w:vAlign w:val="center"/>
          </w:tcPr>
          <w:p>
            <w:pP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室内</w:t>
            </w:r>
          </w:p>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大堂玻璃门</w:t>
            </w: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1</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把手无灰尘、印迹</w:t>
            </w:r>
          </w:p>
        </w:tc>
        <w:tc>
          <w:tcPr>
            <w:tcW w:w="796" w:type="dxa"/>
            <w:vAlign w:val="center"/>
          </w:tcPr>
          <w:p>
            <w:pP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玻璃、门框、窗框无手印和灰尘，保持光亮、干净</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地面石材</w:t>
            </w:r>
          </w:p>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（日常清洁）</w:t>
            </w: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3</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清洁无污迹</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4</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石材清洁无污迹、无污染</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墙面石材</w:t>
            </w:r>
          </w:p>
        </w:tc>
        <w:tc>
          <w:tcPr>
            <w:tcW w:w="720"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5</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表面光亮、无污渍、无划痕、无水渍</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6</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各楼层、各区域石材亮度均匀统一，无较大光亮度偏差</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垂直电梯</w:t>
            </w:r>
          </w:p>
        </w:tc>
        <w:tc>
          <w:tcPr>
            <w:tcW w:w="720"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7</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轿箱地面无垃圾无污渍</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8</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电梯门、四壁不锈钢、按键光洁明亮、无污渍、无手印</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9</w:t>
            </w:r>
          </w:p>
        </w:tc>
        <w:tc>
          <w:tcPr>
            <w:tcW w:w="4610" w:type="dxa"/>
            <w:vAlign w:val="center"/>
          </w:tcPr>
          <w:p>
            <w:pP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电梯门槽无垃圾杂物</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无贴膜</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hint="eastAsia" w:ascii="仿宋" w:hAnsi="仿宋" w:eastAsia="仿宋" w:cs="仿宋"/>
                <w:color w:val="auto"/>
                <w:sz w:val="28"/>
                <w:szCs w:val="28"/>
                <w:highlight w:val="none"/>
                <w:lang w:eastAsia="zh-CN"/>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0</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地面干净整洁、无泥沙、无污渍</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hint="eastAsia" w:ascii="仿宋" w:hAnsi="仿宋" w:eastAsia="仿宋" w:cs="仿宋"/>
                <w:color w:val="auto"/>
                <w:sz w:val="28"/>
                <w:szCs w:val="28"/>
                <w:highlight w:val="none"/>
                <w:lang w:val="en-US" w:eastAsia="zh-CN"/>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灯饰排风口无明显积尘、污渍</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小品、坐椅</w:t>
            </w:r>
          </w:p>
        </w:tc>
        <w:tc>
          <w:tcPr>
            <w:tcW w:w="720" w:type="dxa"/>
            <w:vAlign w:val="center"/>
          </w:tcPr>
          <w:p>
            <w:pPr>
              <w:jc w:val="center"/>
              <w:rPr>
                <w:rFonts w:hint="eastAsia" w:ascii="仿宋" w:hAnsi="仿宋" w:eastAsia="仿宋" w:cs="仿宋"/>
                <w:color w:val="auto"/>
                <w:sz w:val="28"/>
                <w:szCs w:val="28"/>
                <w:highlight w:val="none"/>
                <w:lang w:val="en-US" w:eastAsia="zh-CN"/>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无灰尘、无污迹、无垃圾</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hint="eastAsia" w:ascii="仿宋" w:hAnsi="仿宋" w:eastAsia="仿宋" w:cs="仿宋"/>
                <w:color w:val="auto"/>
                <w:sz w:val="28"/>
                <w:szCs w:val="28"/>
                <w:highlight w:val="none"/>
                <w:lang w:val="en-US" w:eastAsia="zh-CN"/>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3</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扶手无灰尘、光亮</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hint="eastAsia" w:ascii="仿宋" w:hAnsi="仿宋" w:eastAsia="仿宋" w:cs="仿宋"/>
                <w:color w:val="auto"/>
                <w:sz w:val="28"/>
                <w:szCs w:val="28"/>
                <w:highlight w:val="none"/>
                <w:lang w:val="en-US" w:eastAsia="zh-CN"/>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4</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不锈钢光亮如新</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垃圾桶</w:t>
            </w:r>
          </w:p>
        </w:tc>
        <w:tc>
          <w:tcPr>
            <w:tcW w:w="720" w:type="dxa"/>
            <w:vAlign w:val="center"/>
          </w:tcPr>
          <w:p>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外表面无印迹、表面洁净光亮</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内胆</w:t>
            </w:r>
            <w:r>
              <w:rPr>
                <w:rFonts w:hint="eastAsia" w:ascii="仿宋" w:hAnsi="仿宋" w:eastAsia="仿宋" w:cs="仿宋"/>
                <w:color w:val="auto"/>
                <w:sz w:val="28"/>
                <w:szCs w:val="28"/>
                <w:highlight w:val="none"/>
                <w:lang w:val="en-US" w:eastAsia="zh-CN"/>
              </w:rPr>
              <w:t>干净</w:t>
            </w:r>
            <w:r>
              <w:rPr>
                <w:rFonts w:hint="eastAsia" w:ascii="仿宋" w:hAnsi="仿宋" w:eastAsia="仿宋" w:cs="仿宋"/>
                <w:color w:val="auto"/>
                <w:sz w:val="28"/>
                <w:szCs w:val="28"/>
                <w:highlight w:val="none"/>
              </w:rPr>
              <w:t>、无异味</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7</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烟灰缸无污渍</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w:t>
            </w:r>
          </w:p>
          <w:p>
            <w:pPr>
              <w:rPr>
                <w:rFonts w:ascii="仿宋" w:hAnsi="仿宋" w:eastAsia="仿宋" w:cs="仿宋"/>
                <w:color w:val="auto"/>
                <w:sz w:val="28"/>
                <w:szCs w:val="28"/>
                <w:highlight w:val="none"/>
              </w:rPr>
            </w:pPr>
          </w:p>
        </w:tc>
        <w:tc>
          <w:tcPr>
            <w:tcW w:w="720"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18</w:t>
            </w:r>
          </w:p>
        </w:tc>
        <w:tc>
          <w:tcPr>
            <w:tcW w:w="4610" w:type="dxa"/>
            <w:vAlign w:val="center"/>
          </w:tcPr>
          <w:p>
            <w:pP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墙面、地脚线无污渍、光亮</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无张贴小广告</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19</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各种开关线板无污渍、无灰尘</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ascii="仿宋" w:hAnsi="仿宋" w:eastAsia="仿宋" w:cs="仿宋"/>
                <w:color w:val="auto"/>
                <w:sz w:val="28"/>
                <w:szCs w:val="28"/>
                <w:highlight w:val="none"/>
              </w:rPr>
              <w:t>天花板</w:t>
            </w:r>
          </w:p>
        </w:tc>
        <w:tc>
          <w:tcPr>
            <w:tcW w:w="720" w:type="dxa"/>
            <w:vAlign w:val="center"/>
          </w:tcPr>
          <w:p>
            <w:pPr>
              <w:jc w:val="center"/>
              <w:rPr>
                <w:rFonts w:hint="eastAsia" w:ascii="仿宋" w:hAnsi="仿宋" w:eastAsia="仿宋" w:cs="仿宋"/>
                <w:color w:val="auto"/>
                <w:sz w:val="28"/>
                <w:szCs w:val="28"/>
                <w:highlight w:val="none"/>
                <w:lang w:val="en-US" w:eastAsia="zh-CN"/>
              </w:rPr>
            </w:pP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0</w:t>
            </w:r>
          </w:p>
        </w:tc>
        <w:tc>
          <w:tcPr>
            <w:tcW w:w="4610" w:type="dxa"/>
            <w:vAlign w:val="center"/>
          </w:tcPr>
          <w:p>
            <w:pP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无蜘蛛网、无污渍</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服务台</w:t>
            </w:r>
          </w:p>
        </w:tc>
        <w:tc>
          <w:tcPr>
            <w:tcW w:w="720" w:type="dxa"/>
            <w:vAlign w:val="center"/>
          </w:tcPr>
          <w:p>
            <w:pPr>
              <w:jc w:val="center"/>
              <w:rPr>
                <w:rFonts w:hint="eastAsia" w:ascii="仿宋" w:hAnsi="仿宋" w:eastAsia="仿宋" w:cs="仿宋"/>
                <w:color w:val="auto"/>
                <w:sz w:val="28"/>
                <w:szCs w:val="28"/>
                <w:highlight w:val="none"/>
                <w:lang w:val="en-US" w:eastAsia="zh-CN"/>
              </w:rPr>
            </w:pP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服务平台外立面无灰尘、无污迹</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顶部灯具</w:t>
            </w:r>
          </w:p>
        </w:tc>
        <w:tc>
          <w:tcPr>
            <w:tcW w:w="720" w:type="dxa"/>
            <w:vAlign w:val="center"/>
          </w:tcPr>
          <w:p>
            <w:pPr>
              <w:jc w:val="center"/>
              <w:rPr>
                <w:rFonts w:hint="eastAsia" w:ascii="仿宋" w:hAnsi="仿宋" w:eastAsia="仿宋" w:cs="仿宋"/>
                <w:color w:val="auto"/>
                <w:sz w:val="28"/>
                <w:szCs w:val="28"/>
                <w:highlight w:val="none"/>
                <w:lang w:val="en-US" w:eastAsia="zh-CN"/>
              </w:rPr>
            </w:pP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灯具无污渍、无灰尘</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hint="eastAsia" w:ascii="仿宋" w:hAnsi="仿宋" w:eastAsia="仿宋" w:cs="仿宋"/>
                <w:color w:val="auto"/>
                <w:sz w:val="28"/>
                <w:szCs w:val="28"/>
                <w:highlight w:val="none"/>
                <w:lang w:val="en-US" w:eastAsia="zh-CN"/>
              </w:rPr>
            </w:pP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3</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天花板无污渍、无灰尘、无蜘蛛网</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消防通道（含防火门）</w:t>
            </w:r>
          </w:p>
        </w:tc>
        <w:tc>
          <w:tcPr>
            <w:tcW w:w="720" w:type="dxa"/>
            <w:vAlign w:val="center"/>
          </w:tcPr>
          <w:p>
            <w:pPr>
              <w:jc w:val="center"/>
              <w:rPr>
                <w:rFonts w:hint="eastAsia" w:ascii="仿宋" w:hAnsi="仿宋" w:eastAsia="仿宋" w:cs="仿宋"/>
                <w:color w:val="auto"/>
                <w:sz w:val="28"/>
                <w:szCs w:val="28"/>
                <w:highlight w:val="none"/>
                <w:lang w:val="en-US" w:eastAsia="zh-CN"/>
              </w:rPr>
            </w:pP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4</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地面无污迹、无烟头杂物</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hint="eastAsia" w:ascii="仿宋" w:hAnsi="仿宋" w:eastAsia="仿宋" w:cs="仿宋"/>
                <w:color w:val="auto"/>
                <w:sz w:val="28"/>
                <w:szCs w:val="28"/>
                <w:highlight w:val="none"/>
                <w:lang w:val="en-US" w:eastAsia="zh-CN"/>
              </w:rPr>
            </w:pP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5</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墙面、扶手、地脚线无灰尘、无污渍</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hint="eastAsia" w:ascii="仿宋" w:hAnsi="仿宋" w:eastAsia="仿宋" w:cs="仿宋"/>
                <w:color w:val="auto"/>
                <w:sz w:val="28"/>
                <w:szCs w:val="28"/>
                <w:highlight w:val="none"/>
                <w:lang w:val="en-US" w:eastAsia="zh-CN"/>
              </w:rPr>
            </w:pP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6</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天花无灰尘、无蜘蛛网</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消火栓箱</w:t>
            </w:r>
          </w:p>
        </w:tc>
        <w:tc>
          <w:tcPr>
            <w:tcW w:w="720" w:type="dxa"/>
            <w:vAlign w:val="center"/>
          </w:tcPr>
          <w:p>
            <w:pPr>
              <w:jc w:val="center"/>
              <w:rPr>
                <w:rFonts w:hint="eastAsia" w:ascii="仿宋" w:hAnsi="仿宋" w:eastAsia="仿宋" w:cs="仿宋"/>
                <w:color w:val="auto"/>
                <w:sz w:val="28"/>
                <w:szCs w:val="28"/>
                <w:highlight w:val="none"/>
                <w:lang w:val="en-US" w:eastAsia="zh-CN"/>
              </w:rPr>
            </w:pP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7</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消火栓箱无灰尘、无污渍</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空调风口</w:t>
            </w:r>
          </w:p>
        </w:tc>
        <w:tc>
          <w:tcPr>
            <w:tcW w:w="720"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28</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空调风口无污渍、无灰尘、无蜘蛛网</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强弱电、水管井外立面</w:t>
            </w:r>
          </w:p>
        </w:tc>
        <w:tc>
          <w:tcPr>
            <w:tcW w:w="720"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29</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地面无污迹、无烟头杂物</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0</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设施设备、管道无灰尘、无污渍</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家具</w:t>
            </w:r>
          </w:p>
        </w:tc>
        <w:tc>
          <w:tcPr>
            <w:tcW w:w="720" w:type="dxa"/>
            <w:vAlign w:val="center"/>
          </w:tcPr>
          <w:p>
            <w:pPr>
              <w:jc w:val="center"/>
              <w:rPr>
                <w:rFonts w:hint="eastAsia" w:ascii="仿宋" w:hAnsi="仿宋" w:eastAsia="仿宋" w:cs="仿宋"/>
                <w:color w:val="auto"/>
                <w:sz w:val="28"/>
                <w:szCs w:val="28"/>
                <w:highlight w:val="none"/>
                <w:lang w:val="en-US" w:eastAsia="zh-CN"/>
              </w:rPr>
            </w:pP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1</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干净、整洁、无尘</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办公区</w:t>
            </w:r>
          </w:p>
        </w:tc>
        <w:tc>
          <w:tcPr>
            <w:tcW w:w="720" w:type="dxa"/>
            <w:vAlign w:val="center"/>
          </w:tcPr>
          <w:p>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2</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地面无尘无纸屑、无污渍保持光洁明亮</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3</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墙面无尘渍、无污渍</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4</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门无手印、无灰尘、无污渍</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5</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窗台、窗框无污渍、无尘渍</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36</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电脑、电话等办公设备无污渍、无手印</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37</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办公家具无尘、无纸屑、无污渍</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restart"/>
            <w:vAlign w:val="center"/>
          </w:tcPr>
          <w:p>
            <w:pP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外围部分</w:t>
            </w: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责任区域地面</w:t>
            </w:r>
          </w:p>
        </w:tc>
        <w:tc>
          <w:tcPr>
            <w:tcW w:w="720"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38</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干净、无垃圾、无杂物、无污渍、无异味</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小品坐椅</w:t>
            </w:r>
          </w:p>
        </w:tc>
        <w:tc>
          <w:tcPr>
            <w:tcW w:w="720"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39</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休闲桌椅无油迹、无污迹、无灰尘</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hint="eastAsia" w:ascii="仿宋" w:hAnsi="仿宋" w:eastAsia="仿宋" w:cs="仿宋"/>
                <w:color w:val="auto"/>
                <w:sz w:val="28"/>
                <w:szCs w:val="28"/>
                <w:highlight w:val="none"/>
                <w:lang w:val="en-US" w:eastAsia="zh-CN"/>
              </w:rPr>
            </w:pPr>
            <w:r>
              <w:rPr>
                <w:rFonts w:ascii="仿宋" w:hAnsi="仿宋" w:eastAsia="仿宋" w:cs="仿宋"/>
                <w:color w:val="auto"/>
                <w:sz w:val="28"/>
                <w:szCs w:val="28"/>
                <w:highlight w:val="none"/>
              </w:rPr>
              <w:t>4</w:t>
            </w:r>
            <w:r>
              <w:rPr>
                <w:rFonts w:hint="eastAsia" w:ascii="仿宋" w:hAnsi="仿宋" w:eastAsia="仿宋" w:cs="仿宋"/>
                <w:color w:val="auto"/>
                <w:sz w:val="28"/>
                <w:szCs w:val="28"/>
                <w:highlight w:val="none"/>
                <w:lang w:val="en-US" w:eastAsia="zh-CN"/>
              </w:rPr>
              <w:t>0</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建筑小品无污迹</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景观、水景</w:t>
            </w:r>
          </w:p>
        </w:tc>
        <w:tc>
          <w:tcPr>
            <w:tcW w:w="720" w:type="dxa"/>
            <w:vAlign w:val="center"/>
          </w:tcPr>
          <w:p>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val="en-US" w:eastAsia="zh-CN"/>
              </w:rPr>
              <w:t>1</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绿化带内无垃圾</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val="en-US" w:eastAsia="zh-CN"/>
              </w:rPr>
              <w:t>2</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喷泉水质清澈、池内无垃圾和沉淀物，无异味</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排水沟、雨水井、窨井盖</w:t>
            </w:r>
          </w:p>
        </w:tc>
        <w:tc>
          <w:tcPr>
            <w:tcW w:w="720" w:type="dxa"/>
            <w:vAlign w:val="center"/>
          </w:tcPr>
          <w:p>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val="en-US" w:eastAsia="zh-CN"/>
              </w:rPr>
              <w:t>3</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无垃圾、积水，沟渠畅通</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垃圾桶、果皮箱</w:t>
            </w:r>
          </w:p>
        </w:tc>
        <w:tc>
          <w:tcPr>
            <w:tcW w:w="720" w:type="dxa"/>
            <w:vAlign w:val="center"/>
          </w:tcPr>
          <w:p>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val="en-US" w:eastAsia="zh-CN"/>
              </w:rPr>
              <w:t>4</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外表面无无印迹、表面洁净光亮</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val="en-US" w:eastAsia="zh-CN"/>
              </w:rPr>
              <w:t>5</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内胆清洁、无异味</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46</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烟灰缸无污渍、无烟头</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垃圾房</w:t>
            </w:r>
          </w:p>
        </w:tc>
        <w:tc>
          <w:tcPr>
            <w:tcW w:w="720"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47</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垃圾房周围无异味、杂物、污渍</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48</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w:t>
            </w:r>
            <w:r>
              <w:rPr>
                <w:rFonts w:hint="eastAsia" w:ascii="仿宋" w:hAnsi="仿宋" w:eastAsia="仿宋" w:cs="仿宋"/>
                <w:color w:val="auto"/>
                <w:sz w:val="28"/>
                <w:szCs w:val="28"/>
                <w:highlight w:val="none"/>
                <w:lang w:val="en-US" w:eastAsia="zh-CN"/>
              </w:rPr>
              <w:t>装修</w:t>
            </w:r>
            <w:r>
              <w:rPr>
                <w:rFonts w:hint="eastAsia" w:ascii="仿宋" w:hAnsi="仿宋" w:eastAsia="仿宋" w:cs="仿宋"/>
                <w:color w:val="auto"/>
                <w:sz w:val="28"/>
                <w:szCs w:val="28"/>
                <w:highlight w:val="none"/>
              </w:rPr>
              <w:t>垃圾，清洁到位</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架空层、信报箱、快递柜等</w:t>
            </w:r>
          </w:p>
        </w:tc>
        <w:tc>
          <w:tcPr>
            <w:tcW w:w="720"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49</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室外责任区内各种标识标牌、广告牌、宣传栏等</w:t>
            </w:r>
          </w:p>
        </w:tc>
        <w:tc>
          <w:tcPr>
            <w:tcW w:w="720"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50</w:t>
            </w:r>
          </w:p>
        </w:tc>
        <w:tc>
          <w:tcPr>
            <w:tcW w:w="4610" w:type="dxa"/>
            <w:vAlign w:val="center"/>
          </w:tcPr>
          <w:p>
            <w:pP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干净、无污迹</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无张贴小广告</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室外灯具</w:t>
            </w:r>
          </w:p>
        </w:tc>
        <w:tc>
          <w:tcPr>
            <w:tcW w:w="720" w:type="dxa"/>
            <w:vAlign w:val="center"/>
          </w:tcPr>
          <w:p>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val="en-US" w:eastAsia="zh-CN"/>
              </w:rPr>
              <w:t>1</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灯具无污渍、无灰尘</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val="en-US" w:eastAsia="zh-CN"/>
              </w:rPr>
              <w:t>2</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路灯、射灯无污迹、清洁透亮</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出入口雨棚</w:t>
            </w:r>
          </w:p>
        </w:tc>
        <w:tc>
          <w:tcPr>
            <w:tcW w:w="720" w:type="dxa"/>
            <w:vAlign w:val="center"/>
          </w:tcPr>
          <w:p>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val="en-US" w:eastAsia="zh-CN"/>
              </w:rPr>
              <w:t>3</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雨棚无垃圾、无积尘</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玻璃</w:t>
            </w:r>
          </w:p>
        </w:tc>
        <w:tc>
          <w:tcPr>
            <w:tcW w:w="720" w:type="dxa"/>
            <w:vAlign w:val="center"/>
          </w:tcPr>
          <w:p>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val="en-US" w:eastAsia="zh-CN"/>
              </w:rPr>
              <w:t>4</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玻璃无灰尘、无污渍，保持洁净透亮</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屋面、集水沟、下水井</w:t>
            </w:r>
          </w:p>
        </w:tc>
        <w:tc>
          <w:tcPr>
            <w:tcW w:w="720"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55</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无垃圾、无杂物、雨水口通畅</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restart"/>
            <w:vAlign w:val="center"/>
          </w:tcPr>
          <w:p>
            <w:pP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地下部分</w:t>
            </w: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车场地面</w:t>
            </w:r>
          </w:p>
        </w:tc>
        <w:tc>
          <w:tcPr>
            <w:tcW w:w="720"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56</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地面无油迹、无污渍、无垃圾杂物</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57</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墙面、柱面、标识牌无积尘、</w:t>
            </w:r>
            <w:r>
              <w:rPr>
                <w:rFonts w:hint="eastAsia" w:ascii="仿宋" w:hAnsi="仿宋" w:eastAsia="仿宋" w:cs="仿宋"/>
                <w:color w:val="auto"/>
                <w:sz w:val="28"/>
                <w:szCs w:val="28"/>
                <w:highlight w:val="none"/>
                <w:lang w:val="en-US" w:eastAsia="zh-CN"/>
              </w:rPr>
              <w:t>无</w:t>
            </w:r>
            <w:r>
              <w:rPr>
                <w:rFonts w:hint="eastAsia" w:ascii="仿宋" w:hAnsi="仿宋" w:eastAsia="仿宋" w:cs="仿宋"/>
                <w:color w:val="auto"/>
                <w:sz w:val="28"/>
                <w:szCs w:val="28"/>
                <w:highlight w:val="none"/>
              </w:rPr>
              <w:t>污渍</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58</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灯具无积尘、无蜘蛛网</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交通设施、用具</w:t>
            </w:r>
          </w:p>
        </w:tc>
        <w:tc>
          <w:tcPr>
            <w:tcW w:w="720"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59</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减速带、倒车镜、防撞角无积尘、无污渍</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垃圾桶</w:t>
            </w:r>
          </w:p>
        </w:tc>
        <w:tc>
          <w:tcPr>
            <w:tcW w:w="720" w:type="dxa"/>
            <w:vAlign w:val="center"/>
          </w:tcPr>
          <w:p>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en-US" w:eastAsia="zh-CN"/>
              </w:rPr>
              <w:t>0</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外表面无痰渍、无印迹、表面洁净光亮</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en-US" w:eastAsia="zh-CN"/>
              </w:rPr>
              <w:t>1</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内胆清洁、无异味、消杀</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en-US" w:eastAsia="zh-CN"/>
              </w:rPr>
              <w:t>2</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烟灰缸无污渍、无痰渍、无烟头</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消防通道（含防火门）</w:t>
            </w:r>
          </w:p>
        </w:tc>
        <w:tc>
          <w:tcPr>
            <w:tcW w:w="720" w:type="dxa"/>
            <w:vAlign w:val="center"/>
          </w:tcPr>
          <w:p>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val="en-US" w:eastAsia="zh-CN"/>
              </w:rPr>
              <w:t>3</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地面无污迹、无烟头杂物</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64</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墙面、扶手、地脚线无灰尘、无污渍</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65</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铁花无灰尘、无蜘蛛网</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消火栓箱</w:t>
            </w:r>
          </w:p>
        </w:tc>
        <w:tc>
          <w:tcPr>
            <w:tcW w:w="720"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66</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消防管道无灰尘、无蜘蛛网</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67</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消火栓箱无灰尘、无污渍</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68</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灭火器、消防报警器无灰尘、无污渍</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排水沟</w:t>
            </w:r>
          </w:p>
        </w:tc>
        <w:tc>
          <w:tcPr>
            <w:tcW w:w="720" w:type="dxa"/>
            <w:vAlign w:val="center"/>
          </w:tcPr>
          <w:p>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lang w:val="en-US" w:eastAsia="zh-CN"/>
              </w:rPr>
              <w:t>9</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无杂物、无积水，保持畅通</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防火卷帘</w:t>
            </w:r>
          </w:p>
        </w:tc>
        <w:tc>
          <w:tcPr>
            <w:tcW w:w="720" w:type="dxa"/>
            <w:vAlign w:val="center"/>
          </w:tcPr>
          <w:p>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lang w:val="en-US" w:eastAsia="zh-CN"/>
              </w:rPr>
              <w:t>0</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无积尘、污渍、蜘蛛网</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lang w:val="en-US" w:eastAsia="zh-CN"/>
              </w:rPr>
              <w:t>1</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不锈钢光亮如新</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高空管线</w:t>
            </w:r>
          </w:p>
        </w:tc>
        <w:tc>
          <w:tcPr>
            <w:tcW w:w="720" w:type="dxa"/>
            <w:vAlign w:val="center"/>
          </w:tcPr>
          <w:p>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lang w:val="en-US" w:eastAsia="zh-CN"/>
              </w:rPr>
              <w:t>2</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各类管道无积尘、污渍、蜘蛛网</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restart"/>
            <w:vAlign w:val="center"/>
          </w:tcPr>
          <w:p>
            <w:pP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公共卫生间</w:t>
            </w: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蹲位</w:t>
            </w:r>
          </w:p>
        </w:tc>
        <w:tc>
          <w:tcPr>
            <w:tcW w:w="720" w:type="dxa"/>
            <w:vAlign w:val="center"/>
          </w:tcPr>
          <w:p>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lang w:val="en-US" w:eastAsia="zh-CN"/>
              </w:rPr>
              <w:t>3</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蹲位保持无渍、无垢、无异味、瓷器明洁</w:t>
            </w:r>
          </w:p>
        </w:tc>
        <w:tc>
          <w:tcPr>
            <w:tcW w:w="796" w:type="dxa"/>
            <w:vAlign w:val="center"/>
          </w:tcPr>
          <w:p>
            <w:pP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小便池</w:t>
            </w:r>
          </w:p>
        </w:tc>
        <w:tc>
          <w:tcPr>
            <w:tcW w:w="720"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74</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小便池保持无渍、无垢、无异味、瓷器明洁</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隔板</w:t>
            </w:r>
          </w:p>
        </w:tc>
        <w:tc>
          <w:tcPr>
            <w:tcW w:w="720"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w:t>
            </w:r>
          </w:p>
        </w:tc>
        <w:tc>
          <w:tcPr>
            <w:tcW w:w="4610" w:type="dxa"/>
            <w:vAlign w:val="center"/>
          </w:tcPr>
          <w:p>
            <w:pP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隔板无污渍、保持洁净</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无小广告</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门、窗户、玻璃</w:t>
            </w:r>
          </w:p>
        </w:tc>
        <w:tc>
          <w:tcPr>
            <w:tcW w:w="720"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76</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门、窗户、玻璃无手印、无污渍、洁净</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洗手台</w:t>
            </w:r>
          </w:p>
        </w:tc>
        <w:tc>
          <w:tcPr>
            <w:tcW w:w="720"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77</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洗手台面清洁、无水迹</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洁具、五金龙头</w:t>
            </w:r>
          </w:p>
        </w:tc>
        <w:tc>
          <w:tcPr>
            <w:tcW w:w="720"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78</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洁具、五金龙头无污迹、光亮</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平面镜</w:t>
            </w:r>
          </w:p>
        </w:tc>
        <w:tc>
          <w:tcPr>
            <w:tcW w:w="720" w:type="dxa"/>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79</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平面镜无污渍、无水渍、无手印、镜面明净</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污水池</w:t>
            </w:r>
          </w:p>
        </w:tc>
        <w:tc>
          <w:tcPr>
            <w:tcW w:w="720" w:type="dxa"/>
            <w:vAlign w:val="center"/>
          </w:tcPr>
          <w:p>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8</w:t>
            </w:r>
            <w:r>
              <w:rPr>
                <w:rFonts w:hint="eastAsia" w:ascii="仿宋" w:hAnsi="仿宋" w:eastAsia="仿宋" w:cs="仿宋"/>
                <w:color w:val="auto"/>
                <w:sz w:val="28"/>
                <w:szCs w:val="28"/>
                <w:highlight w:val="none"/>
                <w:lang w:val="en-US" w:eastAsia="zh-CN"/>
              </w:rPr>
              <w:t>0</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污水池无积水、无杂物、垃圾、洁净</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68" w:type="dxa"/>
            <w:gridSpan w:val="4"/>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合计得分</w:t>
            </w:r>
          </w:p>
        </w:tc>
        <w:tc>
          <w:tcPr>
            <w:tcW w:w="796" w:type="dxa"/>
            <w:vAlign w:val="center"/>
          </w:tcPr>
          <w:p>
            <w:pPr>
              <w:rPr>
                <w:rFonts w:hint="eastAsia" w:ascii="仿宋" w:hAnsi="仿宋" w:eastAsia="仿宋" w:cs="仿宋"/>
                <w:color w:val="auto"/>
                <w:sz w:val="28"/>
                <w:szCs w:val="28"/>
                <w:highlight w:val="none"/>
                <w:lang w:val="en-US" w:eastAsia="zh-CN"/>
              </w:rPr>
            </w:pPr>
          </w:p>
        </w:tc>
      </w:tr>
    </w:tbl>
    <w:p>
      <w:pPr>
        <w:spacing w:line="440" w:lineRule="exact"/>
        <w:rPr>
          <w:rFonts w:hint="eastAsia" w:ascii="仿宋" w:hAnsi="仿宋" w:eastAsia="仿宋"/>
          <w:b/>
          <w:bCs/>
          <w:color w:val="auto"/>
          <w:sz w:val="32"/>
          <w:szCs w:val="32"/>
          <w:highlight w:val="none"/>
        </w:rPr>
      </w:pPr>
    </w:p>
    <w:p>
      <w:pPr>
        <w:spacing w:line="440" w:lineRule="exact"/>
        <w:rPr>
          <w:rFonts w:hint="eastAsia" w:ascii="仿宋" w:hAnsi="仿宋" w:eastAsia="仿宋"/>
          <w:b/>
          <w:bCs/>
          <w:color w:val="auto"/>
          <w:sz w:val="32"/>
          <w:szCs w:val="32"/>
          <w:highlight w:val="none"/>
        </w:rPr>
      </w:pPr>
    </w:p>
    <w:p>
      <w:pPr>
        <w:spacing w:line="440" w:lineRule="exact"/>
        <w:rPr>
          <w:rFonts w:hint="eastAsia" w:ascii="仿宋" w:hAnsi="仿宋" w:eastAsia="仿宋"/>
          <w:b/>
          <w:bCs/>
          <w:color w:val="auto"/>
          <w:sz w:val="32"/>
          <w:szCs w:val="32"/>
          <w:highlight w:val="none"/>
        </w:rPr>
      </w:pPr>
    </w:p>
    <w:p>
      <w:pPr>
        <w:spacing w:line="440" w:lineRule="exact"/>
        <w:rPr>
          <w:rFonts w:hint="eastAsia" w:ascii="仿宋" w:hAnsi="仿宋" w:eastAsia="仿宋"/>
          <w:b/>
          <w:bCs/>
          <w:color w:val="auto"/>
          <w:sz w:val="32"/>
          <w:szCs w:val="32"/>
          <w:highlight w:val="none"/>
        </w:rPr>
      </w:pPr>
    </w:p>
    <w:p>
      <w:pPr>
        <w:spacing w:line="440" w:lineRule="exact"/>
        <w:rPr>
          <w:rFonts w:hint="eastAsia" w:ascii="仿宋" w:hAnsi="仿宋" w:eastAsia="仿宋"/>
          <w:b/>
          <w:bCs/>
          <w:color w:val="auto"/>
          <w:sz w:val="32"/>
          <w:szCs w:val="32"/>
          <w:highlight w:val="none"/>
        </w:rPr>
      </w:pPr>
    </w:p>
    <w:p>
      <w:pPr>
        <w:spacing w:line="440" w:lineRule="exact"/>
        <w:rPr>
          <w:rFonts w:hint="eastAsia" w:ascii="仿宋" w:hAnsi="仿宋" w:eastAsia="仿宋"/>
          <w:b/>
          <w:bCs/>
          <w:color w:val="auto"/>
          <w:sz w:val="32"/>
          <w:szCs w:val="32"/>
          <w:highlight w:val="none"/>
        </w:rPr>
      </w:pPr>
    </w:p>
    <w:p>
      <w:pPr>
        <w:spacing w:line="440" w:lineRule="exact"/>
        <w:rPr>
          <w:rFonts w:hint="eastAsia" w:ascii="仿宋" w:hAnsi="仿宋" w:eastAsia="仿宋"/>
          <w:b/>
          <w:bCs/>
          <w:color w:val="auto"/>
          <w:sz w:val="32"/>
          <w:szCs w:val="32"/>
          <w:highlight w:val="none"/>
        </w:rPr>
      </w:pPr>
    </w:p>
    <w:p>
      <w:pPr>
        <w:spacing w:line="440" w:lineRule="exact"/>
        <w:rPr>
          <w:rFonts w:hint="eastAsia" w:ascii="仿宋" w:hAnsi="仿宋" w:eastAsia="仿宋"/>
          <w:b/>
          <w:bCs/>
          <w:color w:val="auto"/>
          <w:sz w:val="32"/>
          <w:szCs w:val="32"/>
          <w:highlight w:val="none"/>
        </w:rPr>
      </w:pPr>
    </w:p>
    <w:p>
      <w:pPr>
        <w:spacing w:line="440" w:lineRule="exact"/>
        <w:rPr>
          <w:rFonts w:hint="eastAsia" w:ascii="仿宋" w:hAnsi="仿宋" w:eastAsia="仿宋"/>
          <w:b/>
          <w:bCs/>
          <w:color w:val="auto"/>
          <w:sz w:val="32"/>
          <w:szCs w:val="32"/>
          <w:highlight w:val="none"/>
        </w:rPr>
      </w:pPr>
    </w:p>
    <w:p>
      <w:pPr>
        <w:spacing w:line="440" w:lineRule="exact"/>
        <w:rPr>
          <w:rFonts w:hint="eastAsia" w:ascii="仿宋" w:hAnsi="仿宋" w:eastAsia="仿宋"/>
          <w:b/>
          <w:bCs/>
          <w:color w:val="auto"/>
          <w:sz w:val="32"/>
          <w:szCs w:val="32"/>
          <w:highlight w:val="none"/>
        </w:rPr>
      </w:pPr>
    </w:p>
    <w:p>
      <w:pPr>
        <w:spacing w:line="440" w:lineRule="exact"/>
        <w:rPr>
          <w:rFonts w:hint="eastAsia" w:ascii="仿宋" w:hAnsi="仿宋" w:eastAsia="仿宋"/>
          <w:b/>
          <w:bCs/>
          <w:color w:val="auto"/>
          <w:sz w:val="32"/>
          <w:szCs w:val="32"/>
          <w:highlight w:val="none"/>
        </w:rPr>
      </w:pPr>
    </w:p>
    <w:p>
      <w:pPr>
        <w:spacing w:line="440" w:lineRule="exact"/>
        <w:rPr>
          <w:rFonts w:hint="eastAsia" w:ascii="仿宋" w:hAnsi="仿宋" w:eastAsia="仿宋"/>
          <w:b/>
          <w:bCs/>
          <w:color w:val="auto"/>
          <w:sz w:val="32"/>
          <w:szCs w:val="32"/>
          <w:highlight w:val="none"/>
        </w:rPr>
      </w:pPr>
    </w:p>
    <w:p>
      <w:pPr>
        <w:spacing w:line="440" w:lineRule="exact"/>
        <w:rPr>
          <w:rFonts w:hint="eastAsia" w:ascii="仿宋" w:hAnsi="仿宋" w:eastAsia="仿宋"/>
          <w:b/>
          <w:bCs/>
          <w:color w:val="auto"/>
          <w:sz w:val="32"/>
          <w:szCs w:val="32"/>
          <w:highlight w:val="none"/>
        </w:rPr>
      </w:pPr>
    </w:p>
    <w:p>
      <w:pPr>
        <w:spacing w:line="440" w:lineRule="exact"/>
        <w:rPr>
          <w:rFonts w:hint="eastAsia" w:ascii="仿宋" w:hAnsi="仿宋" w:eastAsia="仿宋"/>
          <w:b/>
          <w:bCs/>
          <w:color w:val="auto"/>
          <w:sz w:val="32"/>
          <w:szCs w:val="32"/>
          <w:highlight w:val="none"/>
        </w:rPr>
      </w:pPr>
    </w:p>
    <w:p>
      <w:pPr>
        <w:spacing w:line="440" w:lineRule="exact"/>
        <w:rPr>
          <w:rFonts w:hint="eastAsia" w:ascii="仿宋" w:hAnsi="仿宋" w:eastAsia="仿宋"/>
          <w:b/>
          <w:bCs/>
          <w:color w:val="auto"/>
          <w:sz w:val="32"/>
          <w:szCs w:val="32"/>
          <w:highlight w:val="none"/>
        </w:rPr>
      </w:pPr>
    </w:p>
    <w:p>
      <w:pPr>
        <w:spacing w:line="440" w:lineRule="exact"/>
        <w:rPr>
          <w:rFonts w:hint="eastAsia" w:ascii="仿宋" w:hAnsi="仿宋" w:eastAsia="仿宋"/>
          <w:b/>
          <w:bCs/>
          <w:color w:val="auto"/>
          <w:sz w:val="32"/>
          <w:szCs w:val="32"/>
          <w:highlight w:val="none"/>
        </w:rPr>
      </w:pPr>
    </w:p>
    <w:p>
      <w:pPr>
        <w:spacing w:line="440" w:lineRule="exact"/>
        <w:rPr>
          <w:rFonts w:hint="eastAsia" w:ascii="仿宋" w:hAnsi="仿宋" w:eastAsia="仿宋"/>
          <w:b/>
          <w:bCs/>
          <w:color w:val="auto"/>
          <w:sz w:val="32"/>
          <w:szCs w:val="32"/>
          <w:highlight w:val="none"/>
        </w:rPr>
      </w:pPr>
    </w:p>
    <w:p>
      <w:pPr>
        <w:spacing w:line="440" w:lineRule="exact"/>
        <w:rPr>
          <w:rFonts w:hint="eastAsia" w:ascii="仿宋" w:hAnsi="仿宋" w:eastAsia="仿宋"/>
          <w:b/>
          <w:bCs/>
          <w:color w:val="auto"/>
          <w:sz w:val="32"/>
          <w:szCs w:val="32"/>
          <w:highlight w:val="none"/>
        </w:rPr>
      </w:pPr>
    </w:p>
    <w:p>
      <w:pPr>
        <w:spacing w:line="44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合同附件</w:t>
      </w:r>
      <w:r>
        <w:rPr>
          <w:rFonts w:hint="eastAsia" w:ascii="仿宋" w:hAnsi="仿宋" w:eastAsia="仿宋"/>
          <w:b/>
          <w:bCs/>
          <w:color w:val="auto"/>
          <w:sz w:val="32"/>
          <w:szCs w:val="32"/>
          <w:highlight w:val="none"/>
          <w:lang w:val="en-US" w:eastAsia="zh-CN"/>
        </w:rPr>
        <w:t>二</w:t>
      </w:r>
      <w:r>
        <w:rPr>
          <w:rFonts w:ascii="仿宋" w:hAnsi="仿宋" w:eastAsia="仿宋"/>
          <w:b/>
          <w:bCs/>
          <w:color w:val="auto"/>
          <w:sz w:val="32"/>
          <w:szCs w:val="32"/>
          <w:highlight w:val="none"/>
        </w:rPr>
        <w:t>：</w:t>
      </w:r>
      <w:r>
        <w:rPr>
          <w:rFonts w:hint="eastAsia" w:ascii="仿宋" w:hAnsi="仿宋" w:eastAsia="仿宋"/>
          <w:b/>
          <w:bCs/>
          <w:color w:val="auto"/>
          <w:sz w:val="32"/>
          <w:szCs w:val="32"/>
          <w:highlight w:val="none"/>
        </w:rPr>
        <w:t>供方服务评价表</w:t>
      </w:r>
    </w:p>
    <w:p>
      <w:pPr>
        <w:spacing w:line="440" w:lineRule="exact"/>
        <w:rPr>
          <w:rFonts w:ascii="仿宋" w:hAnsi="仿宋" w:eastAsia="仿宋"/>
          <w:b/>
          <w:bCs/>
          <w:color w:val="auto"/>
          <w:sz w:val="32"/>
          <w:szCs w:val="32"/>
          <w:highlight w:val="none"/>
        </w:rPr>
      </w:pPr>
    </w:p>
    <w:p>
      <w:pPr>
        <w:spacing w:line="440" w:lineRule="exact"/>
        <w:jc w:val="center"/>
        <w:rPr>
          <w:rFonts w:ascii="仿宋" w:hAnsi="仿宋" w:eastAsia="仿宋"/>
          <w:color w:val="auto"/>
          <w:sz w:val="24"/>
          <w:highlight w:val="none"/>
        </w:rPr>
      </w:pPr>
      <w:r>
        <w:rPr>
          <w:rFonts w:hint="eastAsia" w:ascii="仿宋" w:hAnsi="仿宋" w:eastAsia="仿宋"/>
          <w:b/>
          <w:bCs/>
          <w:color w:val="auto"/>
          <w:sz w:val="32"/>
          <w:szCs w:val="32"/>
          <w:highlight w:val="none"/>
        </w:rPr>
        <w:t>供方服务评价表</w:t>
      </w:r>
    </w:p>
    <w:p>
      <w:pPr>
        <w:spacing w:line="440" w:lineRule="exact"/>
        <w:rPr>
          <w:rFonts w:ascii="仿宋" w:hAnsi="仿宋" w:eastAsia="仿宋"/>
          <w:color w:val="auto"/>
          <w:sz w:val="24"/>
          <w:highlight w:val="none"/>
        </w:rPr>
      </w:pPr>
      <w:r>
        <w:rPr>
          <w:rFonts w:hint="eastAsia" w:ascii="仿宋" w:hAnsi="仿宋" w:eastAsia="仿宋"/>
          <w:color w:val="auto"/>
          <w:sz w:val="24"/>
          <w:highlight w:val="none"/>
        </w:rPr>
        <w:t xml:space="preserve">                            </w:t>
      </w:r>
      <w:r>
        <w:rPr>
          <w:rFonts w:hint="eastAsia" w:ascii="仿宋" w:hAnsi="仿宋" w:eastAsia="仿宋"/>
          <w:color w:val="auto"/>
          <w:highlight w:val="none"/>
        </w:rPr>
        <w:t xml:space="preserve">  ＮＯ：</w:t>
      </w:r>
    </w:p>
    <w:tbl>
      <w:tblPr>
        <w:tblStyle w:val="18"/>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717"/>
        <w:gridCol w:w="1378"/>
        <w:gridCol w:w="591"/>
        <w:gridCol w:w="1046"/>
        <w:gridCol w:w="911"/>
        <w:gridCol w:w="568"/>
        <w:gridCol w:w="752"/>
        <w:gridCol w:w="167"/>
        <w:gridCol w:w="290"/>
        <w:gridCol w:w="623"/>
        <w:gridCol w:w="591"/>
        <w:gridCol w:w="536"/>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26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供方名称</w:t>
            </w:r>
          </w:p>
        </w:tc>
        <w:tc>
          <w:tcPr>
            <w:tcW w:w="2548" w:type="dxa"/>
            <w:gridSpan w:val="3"/>
            <w:tcBorders>
              <w:top w:val="single" w:color="auto" w:sz="4" w:space="0"/>
              <w:left w:val="single" w:color="auto" w:sz="4" w:space="0"/>
              <w:bottom w:val="single" w:color="auto" w:sz="4" w:space="0"/>
              <w:right w:val="single" w:color="auto" w:sz="4" w:space="0"/>
            </w:tcBorders>
            <w:vAlign w:val="center"/>
          </w:tcPr>
          <w:p>
            <w:pPr>
              <w:ind w:firstLine="360" w:firstLineChars="150"/>
              <w:jc w:val="center"/>
              <w:rPr>
                <w:rFonts w:ascii="仿宋" w:hAnsi="仿宋" w:eastAsia="仿宋"/>
                <w:color w:val="auto"/>
                <w:sz w:val="24"/>
                <w:highlight w:val="none"/>
              </w:rPr>
            </w:pPr>
          </w:p>
        </w:tc>
        <w:tc>
          <w:tcPr>
            <w:tcW w:w="148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评价时间段</w:t>
            </w:r>
          </w:p>
        </w:tc>
        <w:tc>
          <w:tcPr>
            <w:tcW w:w="270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26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供方联系人</w:t>
            </w:r>
          </w:p>
        </w:tc>
        <w:tc>
          <w:tcPr>
            <w:tcW w:w="2548" w:type="dxa"/>
            <w:gridSpan w:val="3"/>
            <w:tcBorders>
              <w:top w:val="single" w:color="auto" w:sz="4" w:space="0"/>
              <w:left w:val="single" w:color="auto" w:sz="4" w:space="0"/>
              <w:bottom w:val="single" w:color="auto" w:sz="4" w:space="0"/>
              <w:right w:val="single" w:color="auto" w:sz="4" w:space="0"/>
            </w:tcBorders>
            <w:vAlign w:val="center"/>
          </w:tcPr>
          <w:p>
            <w:pPr>
              <w:ind w:firstLine="360" w:firstLineChars="150"/>
              <w:jc w:val="center"/>
              <w:rPr>
                <w:rFonts w:ascii="仿宋" w:hAnsi="仿宋" w:eastAsia="仿宋"/>
                <w:color w:val="auto"/>
                <w:sz w:val="24"/>
                <w:highlight w:val="none"/>
              </w:rPr>
            </w:pPr>
          </w:p>
        </w:tc>
        <w:tc>
          <w:tcPr>
            <w:tcW w:w="148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联系电话</w:t>
            </w:r>
          </w:p>
        </w:tc>
        <w:tc>
          <w:tcPr>
            <w:tcW w:w="270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26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填表人</w:t>
            </w:r>
          </w:p>
        </w:tc>
        <w:tc>
          <w:tcPr>
            <w:tcW w:w="254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c>
          <w:tcPr>
            <w:tcW w:w="148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填表时间</w:t>
            </w:r>
          </w:p>
        </w:tc>
        <w:tc>
          <w:tcPr>
            <w:tcW w:w="270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3" w:hRule="atLeast"/>
          <w:jc w:val="center"/>
        </w:trPr>
        <w:tc>
          <w:tcPr>
            <w:tcW w:w="26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服务项目</w:t>
            </w:r>
          </w:p>
        </w:tc>
        <w:tc>
          <w:tcPr>
            <w:tcW w:w="6739" w:type="dxa"/>
            <w:gridSpan w:val="11"/>
            <w:tcBorders>
              <w:top w:val="single" w:color="auto" w:sz="4" w:space="0"/>
              <w:left w:val="single" w:color="auto" w:sz="4" w:space="0"/>
              <w:bottom w:val="single" w:color="auto" w:sz="4" w:space="0"/>
              <w:right w:val="single" w:color="auto" w:sz="4" w:space="0"/>
            </w:tcBorders>
          </w:tcPr>
          <w:p>
            <w:pPr>
              <w:rPr>
                <w:rFonts w:ascii="仿宋" w:hAnsi="仿宋" w:eastAsia="仿宋"/>
                <w:color w:val="auto"/>
                <w:sz w:val="24"/>
                <w:highlight w:val="none"/>
              </w:rPr>
            </w:pPr>
            <w:r>
              <w:rPr>
                <w:rFonts w:hint="eastAsia" w:ascii="仿宋" w:hAnsi="仿宋" w:eastAsia="仿宋"/>
                <w:color w:val="auto"/>
                <w:sz w:val="24"/>
                <w:highlight w:val="none"/>
              </w:rPr>
              <w:t>公区保洁□　外墙清洗□　四害防治□　垃圾清运□　公区绿化□</w:t>
            </w:r>
          </w:p>
          <w:p>
            <w:pPr>
              <w:rPr>
                <w:rFonts w:ascii="仿宋" w:hAnsi="仿宋" w:eastAsia="仿宋"/>
                <w:color w:val="auto"/>
                <w:sz w:val="24"/>
                <w:highlight w:val="none"/>
              </w:rPr>
            </w:pPr>
            <w:r>
              <w:rPr>
                <w:rFonts w:hint="eastAsia" w:ascii="仿宋" w:hAnsi="仿宋" w:eastAsia="仿宋"/>
                <w:color w:val="auto"/>
                <w:sz w:val="24"/>
                <w:highlight w:val="none"/>
              </w:rPr>
              <w:t>土建维修□　消防维保□　弱电设备维保□　化粪池清掏□　</w:t>
            </w:r>
          </w:p>
          <w:p>
            <w:pPr>
              <w:rPr>
                <w:rFonts w:ascii="仿宋" w:hAnsi="仿宋" w:eastAsia="仿宋"/>
                <w:color w:val="auto"/>
                <w:sz w:val="24"/>
                <w:highlight w:val="none"/>
              </w:rPr>
            </w:pPr>
            <w:r>
              <w:rPr>
                <w:rFonts w:hint="eastAsia" w:ascii="仿宋" w:hAnsi="仿宋" w:eastAsia="仿宋"/>
                <w:color w:val="auto"/>
                <w:sz w:val="24"/>
                <w:highlight w:val="none"/>
              </w:rPr>
              <w:t>电梯维保□　设备维修□　中央空调水处理□　中央空调维保□　</w:t>
            </w:r>
          </w:p>
          <w:p>
            <w:pPr>
              <w:rPr>
                <w:rFonts w:ascii="仿宋" w:hAnsi="仿宋" w:eastAsia="仿宋"/>
                <w:color w:val="auto"/>
                <w:sz w:val="24"/>
                <w:highlight w:val="none"/>
              </w:rPr>
            </w:pPr>
            <w:r>
              <w:rPr>
                <w:rFonts w:hint="eastAsia" w:ascii="仿宋" w:hAnsi="仿宋" w:eastAsia="仿宋"/>
                <w:color w:val="auto"/>
                <w:sz w:val="24"/>
                <w:highlight w:val="none"/>
              </w:rPr>
              <w:t>二次供水清洗□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2659" w:type="dxa"/>
            <w:gridSpan w:val="3"/>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评价内容</w:t>
            </w:r>
          </w:p>
        </w:tc>
        <w:tc>
          <w:tcPr>
            <w:tcW w:w="4325" w:type="dxa"/>
            <w:gridSpan w:val="7"/>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评价说明</w:t>
            </w:r>
          </w:p>
        </w:tc>
        <w:tc>
          <w:tcPr>
            <w:tcW w:w="241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2659"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highlight w:val="none"/>
              </w:rPr>
            </w:pPr>
          </w:p>
        </w:tc>
        <w:tc>
          <w:tcPr>
            <w:tcW w:w="4325"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highlight w:val="none"/>
              </w:rPr>
            </w:pPr>
          </w:p>
        </w:tc>
        <w:tc>
          <w:tcPr>
            <w:tcW w:w="6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差</w:t>
            </w:r>
          </w:p>
        </w:tc>
        <w:tc>
          <w:tcPr>
            <w:tcW w:w="5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中</w:t>
            </w:r>
          </w:p>
        </w:tc>
        <w:tc>
          <w:tcPr>
            <w:tcW w:w="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良</w:t>
            </w:r>
          </w:p>
        </w:tc>
        <w:tc>
          <w:tcPr>
            <w:tcW w:w="6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2659"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highlight w:val="none"/>
              </w:rPr>
            </w:pPr>
          </w:p>
        </w:tc>
        <w:tc>
          <w:tcPr>
            <w:tcW w:w="4325"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highlight w:val="none"/>
              </w:rPr>
            </w:pPr>
          </w:p>
        </w:tc>
        <w:tc>
          <w:tcPr>
            <w:tcW w:w="6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4-6</w:t>
            </w:r>
          </w:p>
        </w:tc>
        <w:tc>
          <w:tcPr>
            <w:tcW w:w="5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6-8</w:t>
            </w:r>
          </w:p>
        </w:tc>
        <w:tc>
          <w:tcPr>
            <w:tcW w:w="5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8-9</w:t>
            </w:r>
          </w:p>
        </w:tc>
        <w:tc>
          <w:tcPr>
            <w:tcW w:w="6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1</w:t>
            </w:r>
          </w:p>
        </w:tc>
        <w:tc>
          <w:tcPr>
            <w:tcW w:w="209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人员到岗状况</w:t>
            </w:r>
          </w:p>
        </w:tc>
        <w:tc>
          <w:tcPr>
            <w:tcW w:w="4325"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2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2</w:t>
            </w:r>
          </w:p>
        </w:tc>
        <w:tc>
          <w:tcPr>
            <w:tcW w:w="209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人员仪容仪表</w:t>
            </w:r>
          </w:p>
        </w:tc>
        <w:tc>
          <w:tcPr>
            <w:tcW w:w="4325"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2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3</w:t>
            </w:r>
          </w:p>
        </w:tc>
        <w:tc>
          <w:tcPr>
            <w:tcW w:w="209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人员行为规范</w:t>
            </w:r>
          </w:p>
        </w:tc>
        <w:tc>
          <w:tcPr>
            <w:tcW w:w="4325" w:type="dxa"/>
            <w:gridSpan w:val="7"/>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623"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591"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536"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664"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4</w:t>
            </w:r>
          </w:p>
        </w:tc>
        <w:tc>
          <w:tcPr>
            <w:tcW w:w="209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计划制定及执行</w:t>
            </w:r>
          </w:p>
        </w:tc>
        <w:tc>
          <w:tcPr>
            <w:tcW w:w="4325" w:type="dxa"/>
            <w:gridSpan w:val="7"/>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623"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591"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536"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664"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5</w:t>
            </w:r>
          </w:p>
        </w:tc>
        <w:tc>
          <w:tcPr>
            <w:tcW w:w="209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现场感观效果</w:t>
            </w:r>
          </w:p>
        </w:tc>
        <w:tc>
          <w:tcPr>
            <w:tcW w:w="4325" w:type="dxa"/>
            <w:gridSpan w:val="7"/>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olor w:val="auto"/>
                <w:sz w:val="24"/>
                <w:highlight w:val="none"/>
                <w:lang w:val="en-US" w:eastAsia="zh-CN"/>
              </w:rPr>
            </w:pPr>
          </w:p>
        </w:tc>
        <w:tc>
          <w:tcPr>
            <w:tcW w:w="62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6</w:t>
            </w:r>
          </w:p>
        </w:tc>
        <w:tc>
          <w:tcPr>
            <w:tcW w:w="209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服务专业程度</w:t>
            </w:r>
          </w:p>
        </w:tc>
        <w:tc>
          <w:tcPr>
            <w:tcW w:w="4325"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2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7</w:t>
            </w:r>
          </w:p>
        </w:tc>
        <w:tc>
          <w:tcPr>
            <w:tcW w:w="209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供方工作记录</w:t>
            </w:r>
          </w:p>
        </w:tc>
        <w:tc>
          <w:tcPr>
            <w:tcW w:w="4325" w:type="dxa"/>
            <w:gridSpan w:val="7"/>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olor w:val="auto"/>
                <w:sz w:val="24"/>
                <w:highlight w:val="none"/>
                <w:lang w:val="en-US" w:eastAsia="zh-CN"/>
              </w:rPr>
            </w:pPr>
          </w:p>
        </w:tc>
        <w:tc>
          <w:tcPr>
            <w:tcW w:w="62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8</w:t>
            </w:r>
          </w:p>
        </w:tc>
        <w:tc>
          <w:tcPr>
            <w:tcW w:w="209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配合/服务及时性</w:t>
            </w:r>
          </w:p>
        </w:tc>
        <w:tc>
          <w:tcPr>
            <w:tcW w:w="4325" w:type="dxa"/>
            <w:gridSpan w:val="7"/>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olor w:val="auto"/>
                <w:sz w:val="24"/>
                <w:highlight w:val="none"/>
                <w:lang w:val="en-US" w:eastAsia="zh-CN"/>
              </w:rPr>
            </w:pPr>
          </w:p>
        </w:tc>
        <w:tc>
          <w:tcPr>
            <w:tcW w:w="62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9</w:t>
            </w:r>
          </w:p>
        </w:tc>
        <w:tc>
          <w:tcPr>
            <w:tcW w:w="209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职业安全</w:t>
            </w:r>
          </w:p>
        </w:tc>
        <w:tc>
          <w:tcPr>
            <w:tcW w:w="4325" w:type="dxa"/>
            <w:gridSpan w:val="7"/>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olor w:val="auto"/>
                <w:sz w:val="24"/>
                <w:highlight w:val="none"/>
                <w:lang w:val="en-US" w:eastAsia="zh-CN"/>
              </w:rPr>
            </w:pPr>
          </w:p>
        </w:tc>
        <w:tc>
          <w:tcPr>
            <w:tcW w:w="62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10</w:t>
            </w:r>
          </w:p>
        </w:tc>
        <w:tc>
          <w:tcPr>
            <w:tcW w:w="209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客户表扬及投诉</w:t>
            </w:r>
          </w:p>
        </w:tc>
        <w:tc>
          <w:tcPr>
            <w:tcW w:w="4325" w:type="dxa"/>
            <w:gridSpan w:val="7"/>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olor w:val="auto"/>
                <w:sz w:val="24"/>
                <w:highlight w:val="none"/>
                <w:lang w:val="en-US" w:eastAsia="zh-CN"/>
              </w:rPr>
            </w:pPr>
          </w:p>
        </w:tc>
        <w:tc>
          <w:tcPr>
            <w:tcW w:w="62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984"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总　分</w:t>
            </w:r>
          </w:p>
        </w:tc>
        <w:tc>
          <w:tcPr>
            <w:tcW w:w="2414"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281" w:type="dxa"/>
            <w:gridSpan w:val="2"/>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合同违约扣款说明</w:t>
            </w:r>
          </w:p>
        </w:tc>
        <w:tc>
          <w:tcPr>
            <w:tcW w:w="44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违约事实</w:t>
            </w:r>
          </w:p>
        </w:tc>
        <w:tc>
          <w:tcPr>
            <w:tcW w:w="183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合同条款</w:t>
            </w:r>
          </w:p>
        </w:tc>
        <w:tc>
          <w:tcPr>
            <w:tcW w:w="179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扣款金额（元）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28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highlight w:val="none"/>
              </w:rPr>
            </w:pPr>
          </w:p>
        </w:tc>
        <w:tc>
          <w:tcPr>
            <w:tcW w:w="44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c>
          <w:tcPr>
            <w:tcW w:w="183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c>
          <w:tcPr>
            <w:tcW w:w="179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28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highlight w:val="none"/>
              </w:rPr>
            </w:pPr>
          </w:p>
        </w:tc>
        <w:tc>
          <w:tcPr>
            <w:tcW w:w="44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c>
          <w:tcPr>
            <w:tcW w:w="183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c>
          <w:tcPr>
            <w:tcW w:w="179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28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highlight w:val="none"/>
              </w:rPr>
            </w:pPr>
          </w:p>
        </w:tc>
        <w:tc>
          <w:tcPr>
            <w:tcW w:w="44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c>
          <w:tcPr>
            <w:tcW w:w="183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c>
          <w:tcPr>
            <w:tcW w:w="179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281"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项目负责人签字</w:t>
            </w:r>
          </w:p>
        </w:tc>
        <w:tc>
          <w:tcPr>
            <w:tcW w:w="1969"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104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供方代表签字</w:t>
            </w:r>
          </w:p>
        </w:tc>
        <w:tc>
          <w:tcPr>
            <w:tcW w:w="2231"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职能部门签字</w:t>
            </w:r>
          </w:p>
        </w:tc>
        <w:tc>
          <w:tcPr>
            <w:tcW w:w="1791"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bl>
    <w:p>
      <w:pPr>
        <w:rPr>
          <w:rFonts w:ascii="仿宋" w:hAnsi="仿宋" w:eastAsia="仿宋"/>
          <w:color w:val="auto"/>
          <w:highlight w:val="none"/>
        </w:rPr>
      </w:pPr>
      <w:r>
        <w:rPr>
          <w:rFonts w:ascii="仿宋" w:hAnsi="仿宋" w:eastAsia="仿宋"/>
          <w:color w:val="auto"/>
          <w:highlight w:val="none"/>
        </w:rPr>
        <w:t xml:space="preserve"> </w:t>
      </w:r>
    </w:p>
    <w:p>
      <w:pPr>
        <w:rPr>
          <w:rFonts w:hint="eastAsia" w:ascii="仿宋" w:hAnsi="仿宋" w:eastAsia="仿宋"/>
          <w:b/>
          <w:bCs/>
          <w:color w:val="auto"/>
          <w:sz w:val="32"/>
          <w:szCs w:val="32"/>
          <w:highlight w:val="none"/>
        </w:rPr>
      </w:pPr>
      <w:r>
        <w:rPr>
          <w:rFonts w:hint="eastAsia" w:ascii="仿宋" w:hAnsi="仿宋" w:eastAsia="仿宋"/>
          <w:color w:val="auto"/>
          <w:highlight w:val="none"/>
        </w:rPr>
        <w:t>注：</w:t>
      </w:r>
      <w:r>
        <w:rPr>
          <w:rFonts w:ascii="仿宋" w:hAnsi="仿宋" w:eastAsia="仿宋"/>
          <w:color w:val="auto"/>
          <w:highlight w:val="none"/>
        </w:rPr>
        <w:t>1、公区保洁、公区绿化等日常委托服务每月评价1次；消防、电梯维保等周期性委托服务每季度评价1次；化粪池清掏、二次供水清洗等按次委托服务，工作验收完成后一周内评价。</w:t>
      </w:r>
      <w:r>
        <w:rPr>
          <w:rFonts w:ascii="仿宋" w:hAnsi="仿宋" w:eastAsia="仿宋"/>
          <w:color w:val="auto"/>
          <w:highlight w:val="none"/>
        </w:rPr>
        <w:br w:type="textWrapping"/>
      </w:r>
      <w:r>
        <w:rPr>
          <w:rFonts w:ascii="仿宋" w:hAnsi="仿宋" w:eastAsia="仿宋"/>
          <w:color w:val="auto"/>
          <w:highlight w:val="none"/>
        </w:rPr>
        <w:t xml:space="preserve">   2、每月考核分数若低于委外合同约定的考核分值，依据合同约定扣除相应费用（需由供方代表签字）。每年年度评审分值在90分（含）以上的为A类合格供方，优先参与公司采购活动；80分（含）以上的为B类合格供方，可参与公司的采购活动； 80分以下的，不再为公司合格供方。</w:t>
      </w:r>
    </w:p>
    <w:p>
      <w:pPr>
        <w:rPr>
          <w:rFonts w:hint="eastAsia" w:ascii="仿宋" w:hAnsi="仿宋" w:eastAsia="仿宋"/>
          <w:b/>
          <w:bCs/>
          <w:color w:val="auto"/>
          <w:sz w:val="32"/>
          <w:szCs w:val="32"/>
          <w:highlight w:val="none"/>
          <w:lang w:val="en-US" w:eastAsia="zh-CN"/>
        </w:rPr>
      </w:pPr>
      <w:r>
        <w:rPr>
          <w:rFonts w:hint="eastAsia" w:ascii="仿宋" w:hAnsi="仿宋" w:eastAsia="仿宋"/>
          <w:b/>
          <w:bCs/>
          <w:color w:val="auto"/>
          <w:sz w:val="32"/>
          <w:szCs w:val="32"/>
          <w:highlight w:val="none"/>
        </w:rPr>
        <w:t>合同附件</w:t>
      </w:r>
      <w:r>
        <w:rPr>
          <w:rFonts w:hint="eastAsia" w:ascii="仿宋" w:hAnsi="仿宋" w:eastAsia="仿宋"/>
          <w:b/>
          <w:bCs/>
          <w:color w:val="auto"/>
          <w:sz w:val="32"/>
          <w:szCs w:val="32"/>
          <w:highlight w:val="none"/>
          <w:lang w:val="en-US" w:eastAsia="zh-CN"/>
        </w:rPr>
        <w:t>三：</w:t>
      </w:r>
    </w:p>
    <w:p>
      <w:pPr>
        <w:jc w:val="center"/>
        <w:rPr>
          <w:rFonts w:ascii="宋体" w:hAnsi="宋体"/>
          <w:b/>
          <w:color w:val="auto"/>
          <w:sz w:val="36"/>
          <w:szCs w:val="36"/>
          <w:highlight w:val="none"/>
        </w:rPr>
      </w:pPr>
      <w:r>
        <w:rPr>
          <w:rFonts w:hint="eastAsia" w:ascii="宋体" w:hAnsi="宋体"/>
          <w:b/>
          <w:color w:val="auto"/>
          <w:sz w:val="36"/>
          <w:szCs w:val="36"/>
          <w:highlight w:val="none"/>
        </w:rPr>
        <w:t>安全生产管理协议书</w:t>
      </w:r>
    </w:p>
    <w:p>
      <w:pPr>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为贯彻“安全第一，预防为主，综合治理”方针，保证作业质量和安全生产，保持良好的工作秩序和作业场所的卫生环境，保护作业人员的安全和身体健康，防止伤亡事故的发生。加强外包项目作业的安全生产管理（□建筑施工□装修作业□设施设备的安装□维修施工□设备保养□保洁作业□外墙清洗□水池清洗□化粪池清掏□消杀作业□绿化施工与养护□其他</w:t>
      </w:r>
      <w:r>
        <w:rPr>
          <w:rFonts w:ascii="仿宋" w:hAnsi="仿宋" w:eastAsia="仿宋"/>
          <w:color w:val="auto"/>
          <w:sz w:val="32"/>
          <w:szCs w:val="32"/>
          <w:highlight w:val="none"/>
        </w:rPr>
        <w:t>____________），经甲乙双方协商，签订安全生产管理协议如下：</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一、乙方应加强对现场工作人员的安全教育，提高现场工作人员的安全意识和安全技术水平。</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二、乙方人员作业携带的设备及用具，符合国家和企业安全规程要求，特种作业人员须持有效证件操作。</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三、乙方在作业时应设置醒目的警示标牌及安全标识，明确指定现场安全负责人，加强作业地点的文明卫生及安全管理，所有作业人员正确穿戴好防护用品，遵守甲方的各种规章制度、现场管理规定，做到安全、文明作业。</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四、乙方在作业过程中，采取符合国家标准的安全防护措施，确保不出安全责任事故。在作业过程中发生的一切伤亡、火灾等事故，所有责任由乙方承担，并负责事故上报、经济赔偿和善后处理等。事故的损失和善后处理费用均由乙方承担。</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五、乙方对作业人员投保相关的安全责任险。</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六、乙方认真执行国家、行业等相关作业的安全技术操作规程。作业时，与甲方项目负责人保持密切联系，如作业需要动用甲方水、电和其它设备设施或进行危险作业（拆除、吊装、危险搬运、登高作业、动火、临时用电、电气安装、切割焊接、绿化修剪、消杀作业等），必须与甲方办理相关手续后实施，接水、接电必须由甲方或甲方指定人员操作。未经甲方允许，乙方不得擅自使用和移动甲方的设备设施，否则所发生的一切后果由乙方承担。</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七、在高温、大风等不良气候条件下作业时，乙方自备防高温、防风、防雨、防雷击等安全措施，确保安全作业。</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八、乙方作业人员不得擅自进入业主的非作业区域，若因作业需要临时进入业主非作业区域，应向甲方专业负责人办理登记手续、取得业主同意后才可入内，进入人员须严格遵守业主各项规章制度。</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九、作业过程中，乙方注意作业现场地下管线及高低压架空线路的保护。甲方项目对口负责人对地下管线和障碍物应详细交底，乙方应遵守交底要求，如遇有情况，应及时向甲方和有关部门联系，采取保护措施。</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十、作业材料堆放整齐，垃圾及时处理，不影响甲方正常秩序及通信畅通。</w:t>
      </w:r>
    </w:p>
    <w:p>
      <w:pPr>
        <w:spacing w:line="500" w:lineRule="exact"/>
        <w:ind w:firstLine="640" w:firstLineChars="200"/>
        <w:rPr>
          <w:rFonts w:ascii="仿宋" w:hAnsi="仿宋" w:eastAsia="仿宋" w:cs="Lucida Sans Unicode"/>
          <w:color w:val="auto"/>
          <w:sz w:val="32"/>
          <w:szCs w:val="32"/>
          <w:highlight w:val="none"/>
        </w:rPr>
      </w:pPr>
      <w:r>
        <w:rPr>
          <w:rFonts w:hint="eastAsia" w:ascii="仿宋" w:hAnsi="仿宋" w:eastAsia="仿宋"/>
          <w:color w:val="auto"/>
          <w:sz w:val="32"/>
          <w:szCs w:val="32"/>
          <w:highlight w:val="none"/>
        </w:rPr>
        <w:t>十一、甲方有权对乙方作业现场安全进行指导及监督，对作业现场检查时提出的违章现象和不安全隐患，乙方立即整改。如出现危及人身和设备安全的紧急情况，甲方有权对乙方进行处罚或责令乙方停止作业。</w:t>
      </w:r>
    </w:p>
    <w:p>
      <w:pPr>
        <w:spacing w:line="500" w:lineRule="exact"/>
        <w:jc w:val="left"/>
        <w:rPr>
          <w:rFonts w:ascii="仿宋" w:hAnsi="仿宋" w:eastAsia="仿宋" w:cs="Lucida Sans Unicode"/>
          <w:color w:val="auto"/>
          <w:sz w:val="32"/>
          <w:szCs w:val="32"/>
          <w:highlight w:val="none"/>
        </w:rPr>
      </w:pPr>
      <w:r>
        <w:rPr>
          <w:rFonts w:hint="eastAsia" w:ascii="仿宋" w:hAnsi="仿宋" w:eastAsia="仿宋" w:cs="Lucida Sans Unicode"/>
          <w:color w:val="auto"/>
          <w:sz w:val="32"/>
          <w:szCs w:val="32"/>
          <w:highlight w:val="none"/>
        </w:rPr>
        <w:t>甲方单位：</w:t>
      </w:r>
      <w:r>
        <w:rPr>
          <w:rFonts w:ascii="仿宋" w:hAnsi="仿宋" w:eastAsia="仿宋" w:cs="Lucida Sans Unicode"/>
          <w:color w:val="auto"/>
          <w:sz w:val="32"/>
          <w:szCs w:val="32"/>
          <w:highlight w:val="none"/>
        </w:rPr>
        <w:t xml:space="preserve">                    乙方单位：  </w:t>
      </w:r>
    </w:p>
    <w:p>
      <w:pPr>
        <w:spacing w:line="500" w:lineRule="exact"/>
        <w:jc w:val="left"/>
        <w:rPr>
          <w:rFonts w:ascii="仿宋" w:hAnsi="仿宋" w:eastAsia="仿宋" w:cs="Calibri"/>
          <w:color w:val="auto"/>
          <w:sz w:val="32"/>
          <w:szCs w:val="32"/>
          <w:highlight w:val="none"/>
        </w:rPr>
      </w:pPr>
      <w:r>
        <w:rPr>
          <w:rFonts w:hint="eastAsia" w:ascii="仿宋" w:hAnsi="仿宋" w:eastAsia="仿宋" w:cs="Lucida Sans Unicode"/>
          <w:color w:val="auto"/>
          <w:sz w:val="32"/>
          <w:szCs w:val="32"/>
          <w:highlight w:val="none"/>
        </w:rPr>
        <w:t>负责人：</w:t>
      </w:r>
      <w:r>
        <w:rPr>
          <w:rFonts w:ascii="仿宋" w:hAnsi="仿宋" w:eastAsia="仿宋" w:cs="Lucida Sans Unicode"/>
          <w:color w:val="auto"/>
          <w:sz w:val="32"/>
          <w:szCs w:val="32"/>
          <w:highlight w:val="none"/>
        </w:rPr>
        <w:t xml:space="preserve">                      </w:t>
      </w:r>
      <w:r>
        <w:rPr>
          <w:rFonts w:hint="eastAsia" w:ascii="仿宋" w:hAnsi="仿宋" w:eastAsia="仿宋" w:cs="Lucida Sans Unicode"/>
          <w:color w:val="auto"/>
          <w:sz w:val="32"/>
          <w:szCs w:val="32"/>
          <w:highlight w:val="none"/>
        </w:rPr>
        <w:t>负责人：</w:t>
      </w:r>
    </w:p>
    <w:p>
      <w:pPr>
        <w:spacing w:line="500" w:lineRule="exact"/>
        <w:jc w:val="left"/>
        <w:rPr>
          <w:rFonts w:ascii="仿宋" w:hAnsi="仿宋" w:eastAsia="仿宋"/>
          <w:color w:val="auto"/>
          <w:sz w:val="32"/>
          <w:szCs w:val="32"/>
          <w:highlight w:val="none"/>
        </w:rPr>
      </w:pPr>
      <w:r>
        <w:rPr>
          <w:rFonts w:ascii="仿宋" w:hAnsi="仿宋" w:eastAsia="仿宋"/>
          <w:color w:val="auto"/>
          <w:sz w:val="32"/>
          <w:szCs w:val="32"/>
          <w:highlight w:val="none"/>
        </w:rPr>
        <w:t>联系电话：</w:t>
      </w:r>
      <w:r>
        <w:rPr>
          <w:rFonts w:hint="eastAsia" w:ascii="仿宋" w:hAnsi="仿宋" w:eastAsia="仿宋"/>
          <w:color w:val="auto"/>
          <w:sz w:val="32"/>
          <w:szCs w:val="32"/>
          <w:highlight w:val="none"/>
        </w:rPr>
        <w:t xml:space="preserve">                    </w:t>
      </w:r>
      <w:r>
        <w:rPr>
          <w:rFonts w:ascii="仿宋" w:hAnsi="仿宋" w:eastAsia="仿宋"/>
          <w:color w:val="auto"/>
          <w:sz w:val="32"/>
          <w:szCs w:val="32"/>
          <w:highlight w:val="none"/>
        </w:rPr>
        <w:t>联系电话：</w:t>
      </w:r>
    </w:p>
    <w:p>
      <w:pPr>
        <w:spacing w:line="500" w:lineRule="exact"/>
        <w:ind w:firstLine="5280" w:firstLineChars="1650"/>
        <w:rPr>
          <w:rFonts w:ascii="仿宋" w:hAnsi="仿宋" w:eastAsia="仿宋"/>
          <w:color w:val="auto"/>
          <w:sz w:val="32"/>
          <w:szCs w:val="32"/>
          <w:highlight w:val="none"/>
        </w:rPr>
      </w:pPr>
    </w:p>
    <w:p>
      <w:pPr>
        <w:spacing w:line="500" w:lineRule="exact"/>
        <w:ind w:firstLine="5280" w:firstLineChars="1650"/>
        <w:rPr>
          <w:rFonts w:ascii="仿宋" w:hAnsi="仿宋" w:eastAsia="仿宋"/>
          <w:color w:val="auto"/>
          <w:sz w:val="32"/>
          <w:szCs w:val="32"/>
          <w:highlight w:val="none"/>
        </w:rPr>
      </w:pPr>
    </w:p>
    <w:p>
      <w:pPr>
        <w:spacing w:line="500" w:lineRule="exact"/>
        <w:ind w:firstLine="2880" w:firstLineChars="900"/>
        <w:rPr>
          <w:rFonts w:ascii="仿宋" w:hAnsi="仿宋" w:eastAsia="仿宋"/>
          <w:b/>
          <w:bCs/>
          <w:color w:val="auto"/>
          <w:sz w:val="32"/>
          <w:szCs w:val="32"/>
          <w:highlight w:val="none"/>
        </w:rPr>
      </w:pPr>
      <w:r>
        <w:rPr>
          <w:rFonts w:hint="eastAsia" w:ascii="仿宋" w:hAnsi="仿宋" w:eastAsia="仿宋"/>
          <w:color w:val="auto"/>
          <w:sz w:val="32"/>
          <w:szCs w:val="32"/>
          <w:highlight w:val="none"/>
        </w:rPr>
        <w:t xml:space="preserve">日期： </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 xml:space="preserve">年 </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 xml:space="preserve">月 </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日</w:t>
      </w:r>
    </w:p>
    <w:p>
      <w:pPr>
        <w:pStyle w:val="8"/>
        <w:rPr>
          <w:rFonts w:hint="eastAsia" w:ascii="仿宋" w:hAnsi="仿宋" w:eastAsia="仿宋"/>
          <w:b/>
          <w:bCs/>
          <w:color w:val="auto"/>
          <w:sz w:val="32"/>
          <w:szCs w:val="32"/>
          <w:highlight w:val="none"/>
        </w:rPr>
      </w:pPr>
    </w:p>
    <w:p>
      <w:pPr>
        <w:pStyle w:val="8"/>
        <w:rPr>
          <w:rFonts w:hint="eastAsia" w:ascii="仿宋" w:hAnsi="仿宋" w:eastAsia="仿宋"/>
          <w:b/>
          <w:bCs/>
          <w:color w:val="auto"/>
          <w:sz w:val="32"/>
          <w:szCs w:val="32"/>
          <w:highlight w:val="none"/>
        </w:rPr>
      </w:pPr>
    </w:p>
    <w:p>
      <w:pPr>
        <w:pStyle w:val="8"/>
        <w:rPr>
          <w:rFonts w:hint="eastAsia" w:ascii="仿宋" w:hAnsi="仿宋" w:eastAsia="仿宋"/>
          <w:b/>
          <w:bCs/>
          <w:color w:val="auto"/>
          <w:sz w:val="32"/>
          <w:szCs w:val="32"/>
          <w:highlight w:val="none"/>
        </w:rPr>
      </w:pPr>
    </w:p>
    <w:p>
      <w:pPr>
        <w:pStyle w:val="8"/>
        <w:rPr>
          <w:rFonts w:ascii="仿宋" w:hAnsi="仿宋" w:eastAsia="仿宋"/>
          <w:b/>
          <w:bCs/>
          <w:color w:val="auto"/>
          <w:sz w:val="36"/>
          <w:szCs w:val="36"/>
          <w:highlight w:val="none"/>
        </w:rPr>
      </w:pPr>
      <w:r>
        <w:rPr>
          <w:rFonts w:hint="eastAsia" w:ascii="仿宋" w:hAnsi="仿宋" w:eastAsia="仿宋"/>
          <w:b/>
          <w:bCs/>
          <w:color w:val="auto"/>
          <w:sz w:val="32"/>
          <w:szCs w:val="32"/>
          <w:highlight w:val="none"/>
        </w:rPr>
        <w:t>合同附件</w:t>
      </w:r>
      <w:r>
        <w:rPr>
          <w:rFonts w:hint="eastAsia" w:ascii="仿宋" w:hAnsi="仿宋" w:eastAsia="仿宋"/>
          <w:b/>
          <w:bCs/>
          <w:color w:val="auto"/>
          <w:sz w:val="32"/>
          <w:szCs w:val="32"/>
          <w:highlight w:val="none"/>
          <w:lang w:val="en-US" w:eastAsia="zh-CN"/>
        </w:rPr>
        <w:t>四</w:t>
      </w:r>
      <w:r>
        <w:rPr>
          <w:rFonts w:ascii="仿宋" w:hAnsi="仿宋" w:eastAsia="仿宋"/>
          <w:b/>
          <w:bCs/>
          <w:color w:val="auto"/>
          <w:sz w:val="32"/>
          <w:szCs w:val="32"/>
          <w:highlight w:val="none"/>
        </w:rPr>
        <w:t xml:space="preserve">：         </w:t>
      </w:r>
    </w:p>
    <w:p>
      <w:pPr>
        <w:pStyle w:val="8"/>
        <w:ind w:firstLine="361" w:firstLineChars="10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供应商廉洁诚信承诺书</w:t>
      </w:r>
    </w:p>
    <w:p>
      <w:pPr>
        <w:spacing w:line="480" w:lineRule="auto"/>
        <w:ind w:left="-405" w:leftChars="-193"/>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致</w:t>
      </w:r>
      <w:r>
        <w:rPr>
          <w:rFonts w:hint="eastAsia" w:ascii="仿宋" w:hAnsi="仿宋" w:eastAsia="仿宋" w:cs="仿宋"/>
          <w:color w:val="auto"/>
          <w:kern w:val="0"/>
          <w:sz w:val="32"/>
          <w:szCs w:val="32"/>
          <w:highlight w:val="none"/>
          <w:u w:val="single"/>
        </w:rPr>
        <w:t>厦门国贸城市服务集团股份有限公司</w:t>
      </w:r>
      <w:r>
        <w:rPr>
          <w:rFonts w:hint="eastAsia" w:ascii="仿宋" w:hAnsi="仿宋" w:eastAsia="仿宋" w:cs="仿宋"/>
          <w:color w:val="auto"/>
          <w:sz w:val="32"/>
          <w:szCs w:val="32"/>
          <w:highlight w:val="none"/>
        </w:rPr>
        <w:t>：</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承诺方系</w:t>
      </w:r>
      <w:r>
        <w:rPr>
          <w:rFonts w:hint="eastAsia" w:ascii="仿宋" w:hAnsi="仿宋" w:eastAsia="仿宋" w:cs="仿宋"/>
          <w:color w:val="auto"/>
          <w:kern w:val="0"/>
          <w:sz w:val="32"/>
          <w:szCs w:val="32"/>
          <w:highlight w:val="none"/>
          <w:u w:val="single"/>
        </w:rPr>
        <w:t>厦门国贸城市服务集团股份有限公司</w:t>
      </w:r>
      <w:r>
        <w:rPr>
          <w:rFonts w:hint="eastAsia" w:ascii="仿宋" w:hAnsi="仿宋" w:eastAsia="仿宋" w:cs="仿宋"/>
          <w:color w:val="auto"/>
          <w:sz w:val="32"/>
          <w:szCs w:val="32"/>
          <w:highlight w:val="none"/>
        </w:rPr>
        <w:t>（以下简称国贸服务）的供应商、服务商或合作商，在相关业务活动</w:t>
      </w:r>
      <w:r>
        <w:rPr>
          <w:rFonts w:ascii="仿宋" w:hAnsi="仿宋" w:eastAsia="仿宋" w:cs="仿宋"/>
          <w:color w:val="auto"/>
          <w:sz w:val="32"/>
          <w:szCs w:val="32"/>
          <w:highlight w:val="none"/>
        </w:rPr>
        <w:t>(包括但不限于交易洽谈、供货、服务、承揽、技术合作交流、付款)中接触</w:t>
      </w:r>
      <w:r>
        <w:rPr>
          <w:rFonts w:hint="eastAsia" w:ascii="仿宋" w:hAnsi="仿宋" w:eastAsia="仿宋" w:cs="仿宋"/>
          <w:color w:val="auto"/>
          <w:sz w:val="32"/>
          <w:szCs w:val="32"/>
          <w:highlight w:val="none"/>
        </w:rPr>
        <w:t>国贸服务</w:t>
      </w:r>
      <w:r>
        <w:rPr>
          <w:rFonts w:ascii="仿宋" w:hAnsi="仿宋" w:eastAsia="仿宋" w:cs="仿宋"/>
          <w:color w:val="auto"/>
          <w:sz w:val="32"/>
          <w:szCs w:val="32"/>
          <w:highlight w:val="none"/>
        </w:rPr>
        <w:t>相关人员和资讯，在廉洁义务和操守方面做出如下承诺：</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一、自觉遵守国家法律、法规，按照《中国共产党纪律处分条例》、《中华人民共和国反不正当竞争法》、《关于禁止商业贿赂行为的暂行规定》、《中华人民共和国招投标法》以及有关要求进行各项业务活动。</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不向国贸服务的工作人员及其亲属馈赠礼金、礼品（含有价证券）；不向国贸服务的工作人员提供任何应由其个人支付报酬的劳务和其它服务；不为国贸服务的工作人员安排可能影响公正执行公务的任何活动；不为国贸服务的工作人员支付应由其个人支付的任何赞助费、宣传费、咨询费、劳务费等；不为国贸服务工作人员报销任何名义的个人消费凭证。一经发现有上述行为，取消供应商资格。</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三、不与其他经营者串通报价和投标，不排挤其他经营者的公平竞争，损害其他经营者的合法权益；不在工程建设的预决算编制工作中弄虚作假、高估冒算。</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承诺方在与国贸服务达成和交易履行过程中，提供的资质证明、证照、企业及个人资料、住所、产品名称、规格、品质、服务标准、票据、权证、权利限制均为真实，不存在虚假、期满、伪造、变造行为，如上述情况发生变更，承诺方需在</w:t>
      </w:r>
      <w:r>
        <w:rPr>
          <w:rFonts w:ascii="仿宋" w:hAnsi="仿宋" w:eastAsia="仿宋" w:cs="仿宋"/>
          <w:color w:val="auto"/>
          <w:sz w:val="32"/>
          <w:szCs w:val="32"/>
          <w:highlight w:val="none"/>
        </w:rPr>
        <w:t>5个工作日内通知</w:t>
      </w:r>
      <w:r>
        <w:rPr>
          <w:rFonts w:hint="eastAsia" w:ascii="仿宋" w:hAnsi="仿宋" w:eastAsia="仿宋" w:cs="仿宋"/>
          <w:color w:val="auto"/>
          <w:sz w:val="32"/>
          <w:szCs w:val="32"/>
          <w:highlight w:val="none"/>
        </w:rPr>
        <w:t>国贸服务</w:t>
      </w:r>
      <w:r>
        <w:rPr>
          <w:rFonts w:ascii="仿宋" w:hAnsi="仿宋" w:eastAsia="仿宋" w:cs="仿宋"/>
          <w:color w:val="auto"/>
          <w:sz w:val="32"/>
          <w:szCs w:val="32"/>
          <w:highlight w:val="none"/>
        </w:rPr>
        <w:t>备案存档。</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五、承诺方禁止提供仿冒品（包括但不限于如贴牌、掺杂掺假，以次充好，以旧冒新、以不合格冒充合格）或不符合国贸服务所需规格之商品提供国贸服务使用。</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六、承诺方同意国贸服务依其保密制度所划列的机密资料可包括一切关于国贸服务，无论是否有价值，被公开或正在采取保密措施的书面、口头或以其他形式呈现、保存之资讯、承诺方与接受机密资料五年内均有保密义务，未经国贸服务同意不得利用或向任何第三方泄露、交付。</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七、为净化采购相关秩序及环境，可至国贸服务进行投诉或申报。</w:t>
      </w:r>
    </w:p>
    <w:p>
      <w:pPr>
        <w:spacing w:line="480" w:lineRule="auto"/>
        <w:ind w:left="-405" w:leftChars="-193" w:firstLine="640" w:firstLineChars="200"/>
        <w:rPr>
          <w:rFonts w:hint="eastAsia" w:ascii="仿宋" w:hAnsi="仿宋" w:eastAsia="仿宋" w:cs="仿宋"/>
          <w:color w:val="auto"/>
          <w:sz w:val="32"/>
          <w:szCs w:val="32"/>
          <w:highlight w:val="none"/>
        </w:rPr>
      </w:pP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八、违约责任</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承诺方承诺如违反本承诺书所述任何义务，无论是否给国贸服务造成损失，承诺方将承担一切责任，并就国贸服务实际造成的经济、名誉损失进行赔偿。国贸服务有权解除双方合同并不负任何违约责任，有权从应付承诺方账款中扣罚，并可采用法律手段索赔。</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九、自觉接受监督。</w:t>
      </w:r>
    </w:p>
    <w:p>
      <w:pPr>
        <w:spacing w:line="48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特此承诺。</w:t>
      </w:r>
    </w:p>
    <w:p>
      <w:pPr>
        <w:spacing w:line="480" w:lineRule="auto"/>
        <w:ind w:left="3885" w:leftChars="185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承诺人名称（盖章）：</w:t>
      </w:r>
    </w:p>
    <w:p>
      <w:pPr>
        <w:spacing w:line="480" w:lineRule="auto"/>
        <w:ind w:left="3885" w:leftChars="185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法定代表人：</w:t>
      </w:r>
    </w:p>
    <w:p>
      <w:pPr>
        <w:spacing w:line="480" w:lineRule="auto"/>
        <w:ind w:left="3885" w:leftChars="185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日期：</w:t>
      </w:r>
    </w:p>
    <w:p>
      <w:pPr>
        <w:spacing w:line="480" w:lineRule="auto"/>
        <w:ind w:left="3885" w:leftChars="1850"/>
        <w:rPr>
          <w:rFonts w:ascii="仿宋" w:hAnsi="仿宋" w:eastAsia="仿宋" w:cs="仿宋"/>
          <w:color w:val="auto"/>
          <w:sz w:val="32"/>
          <w:szCs w:val="32"/>
          <w:highlight w:val="none"/>
        </w:rPr>
      </w:pPr>
    </w:p>
    <w:p>
      <w:pPr>
        <w:spacing w:line="480" w:lineRule="auto"/>
        <w:ind w:left="3885" w:leftChars="1850"/>
        <w:rPr>
          <w:rFonts w:ascii="仿宋" w:hAnsi="仿宋" w:eastAsia="仿宋"/>
          <w:b/>
          <w:bCs/>
          <w:color w:val="auto"/>
          <w:sz w:val="32"/>
          <w:szCs w:val="32"/>
          <w:highlight w:val="none"/>
        </w:rPr>
      </w:pPr>
    </w:p>
    <w:p>
      <w:pPr>
        <w:rPr>
          <w:rFonts w:ascii="仿宋" w:hAnsi="仿宋" w:eastAsia="仿宋"/>
          <w:b/>
          <w:bCs/>
          <w:color w:val="auto"/>
          <w:sz w:val="32"/>
          <w:szCs w:val="32"/>
          <w:highlight w:val="none"/>
        </w:rPr>
      </w:pPr>
    </w:p>
    <w:p>
      <w:pPr>
        <w:rPr>
          <w:rFonts w:hint="eastAsia" w:ascii="仿宋" w:hAnsi="仿宋" w:eastAsia="仿宋"/>
          <w:b/>
          <w:bCs/>
          <w:color w:val="auto"/>
          <w:sz w:val="32"/>
          <w:szCs w:val="32"/>
          <w:highlight w:val="none"/>
        </w:rPr>
      </w:pPr>
    </w:p>
    <w:p>
      <w:pPr>
        <w:rPr>
          <w:rFonts w:hint="eastAsia" w:ascii="仿宋" w:hAnsi="仿宋" w:eastAsia="仿宋"/>
          <w:b/>
          <w:bCs/>
          <w:color w:val="auto"/>
          <w:sz w:val="32"/>
          <w:szCs w:val="32"/>
          <w:highlight w:val="none"/>
        </w:rPr>
      </w:pPr>
    </w:p>
    <w:p>
      <w:pPr>
        <w:rPr>
          <w:rFonts w:hint="eastAsia" w:ascii="仿宋" w:hAnsi="仿宋" w:eastAsia="仿宋"/>
          <w:b/>
          <w:bCs/>
          <w:color w:val="auto"/>
          <w:sz w:val="32"/>
          <w:szCs w:val="32"/>
          <w:highlight w:val="none"/>
        </w:rPr>
      </w:pPr>
    </w:p>
    <w:p>
      <w:pPr>
        <w:rPr>
          <w:rFonts w:hint="eastAsia" w:ascii="仿宋" w:hAnsi="仿宋" w:eastAsia="仿宋"/>
          <w:b/>
          <w:bCs/>
          <w:color w:val="auto"/>
          <w:sz w:val="32"/>
          <w:szCs w:val="32"/>
          <w:highlight w:val="none"/>
        </w:rPr>
      </w:pPr>
    </w:p>
    <w:p>
      <w:pPr>
        <w:rPr>
          <w:rFonts w:hint="eastAsia" w:ascii="仿宋" w:hAnsi="仿宋" w:eastAsia="仿宋"/>
          <w:b/>
          <w:bCs/>
          <w:color w:val="auto"/>
          <w:sz w:val="32"/>
          <w:szCs w:val="32"/>
          <w:highlight w:val="none"/>
        </w:rPr>
      </w:pPr>
    </w:p>
    <w:p>
      <w:pPr>
        <w:rPr>
          <w:rFonts w:hint="eastAsia" w:ascii="仿宋" w:hAnsi="仿宋" w:eastAsia="仿宋"/>
          <w:b/>
          <w:bCs/>
          <w:color w:val="auto"/>
          <w:sz w:val="32"/>
          <w:szCs w:val="32"/>
          <w:highlight w:val="none"/>
        </w:rPr>
      </w:pPr>
    </w:p>
    <w:p>
      <w:pPr>
        <w:rPr>
          <w:rFonts w:hint="eastAsia" w:ascii="仿宋" w:hAnsi="仿宋" w:eastAsia="仿宋"/>
          <w:b/>
          <w:bCs/>
          <w:color w:val="auto"/>
          <w:sz w:val="32"/>
          <w:szCs w:val="32"/>
          <w:highlight w:val="none"/>
        </w:rPr>
      </w:pPr>
    </w:p>
    <w:p>
      <w:pPr>
        <w:rPr>
          <w:rFonts w:hint="eastAsia" w:ascii="仿宋" w:hAnsi="仿宋" w:eastAsia="仿宋"/>
          <w:b/>
          <w:bCs/>
          <w:color w:val="auto"/>
          <w:sz w:val="32"/>
          <w:szCs w:val="32"/>
          <w:highlight w:val="none"/>
        </w:rPr>
      </w:pPr>
    </w:p>
    <w:p>
      <w:pP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合同附件</w:t>
      </w:r>
      <w:r>
        <w:rPr>
          <w:rFonts w:hint="eastAsia" w:ascii="仿宋" w:hAnsi="仿宋" w:eastAsia="仿宋"/>
          <w:b/>
          <w:bCs/>
          <w:color w:val="auto"/>
          <w:sz w:val="32"/>
          <w:szCs w:val="32"/>
          <w:highlight w:val="none"/>
          <w:lang w:val="en-US" w:eastAsia="zh-CN"/>
        </w:rPr>
        <w:t>五：</w:t>
      </w:r>
      <w:r>
        <w:rPr>
          <w:rFonts w:ascii="仿宋" w:hAnsi="仿宋" w:eastAsia="仿宋"/>
          <w:b/>
          <w:bCs/>
          <w:color w:val="auto"/>
          <w:sz w:val="32"/>
          <w:szCs w:val="32"/>
          <w:highlight w:val="none"/>
        </w:rPr>
        <w:t xml:space="preserve">         </w:t>
      </w:r>
    </w:p>
    <w:p>
      <w:pPr>
        <w:jc w:val="center"/>
        <w:rPr>
          <w:rFonts w:ascii="仿宋" w:hAnsi="仿宋" w:eastAsia="仿宋" w:cs="宋体"/>
          <w:b/>
          <w:color w:val="auto"/>
          <w:sz w:val="36"/>
          <w:szCs w:val="36"/>
          <w:highlight w:val="none"/>
        </w:rPr>
      </w:pPr>
      <w:r>
        <w:rPr>
          <w:rFonts w:hint="eastAsia" w:ascii="仿宋" w:hAnsi="仿宋" w:eastAsia="仿宋" w:cs="宋体"/>
          <w:b/>
          <w:bCs/>
          <w:color w:val="auto"/>
          <w:sz w:val="36"/>
          <w:szCs w:val="36"/>
          <w:highlight w:val="none"/>
        </w:rPr>
        <w:t>信息</w:t>
      </w:r>
      <w:r>
        <w:rPr>
          <w:rFonts w:hint="eastAsia" w:ascii="仿宋" w:hAnsi="仿宋" w:eastAsia="仿宋" w:cs="宋体"/>
          <w:b/>
          <w:color w:val="auto"/>
          <w:sz w:val="36"/>
          <w:szCs w:val="36"/>
          <w:highlight w:val="none"/>
        </w:rPr>
        <w:t>安全承诺书</w:t>
      </w:r>
    </w:p>
    <w:p>
      <w:pPr>
        <w:pStyle w:val="8"/>
        <w:rPr>
          <w:color w:val="auto"/>
          <w:highlight w:val="none"/>
        </w:rPr>
      </w:pPr>
    </w:p>
    <w:p>
      <w:pPr>
        <w:spacing w:line="360" w:lineRule="auto"/>
        <w:ind w:left="-401" w:leftChars="-191"/>
        <w:rPr>
          <w:rFonts w:ascii="仿宋" w:hAnsi="仿宋" w:eastAsia="仿宋"/>
          <w:color w:val="auto"/>
          <w:sz w:val="32"/>
          <w:szCs w:val="32"/>
          <w:highlight w:val="none"/>
        </w:rPr>
      </w:pPr>
    </w:p>
    <w:p>
      <w:pPr>
        <w:spacing w:line="360" w:lineRule="auto"/>
        <w:ind w:left="-401" w:leftChars="-191"/>
        <w:rPr>
          <w:rFonts w:ascii="仿宋" w:hAnsi="仿宋" w:eastAsia="仿宋"/>
          <w:color w:val="auto"/>
          <w:sz w:val="28"/>
          <w:szCs w:val="28"/>
          <w:highlight w:val="none"/>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u w:val="single"/>
        </w:rPr>
        <w:t>厦门国贸城市服务集团股份有限公司</w:t>
      </w:r>
      <w:r>
        <w:rPr>
          <w:rFonts w:hint="eastAsia" w:ascii="仿宋" w:hAnsi="仿宋" w:eastAsia="仿宋"/>
          <w:color w:val="auto"/>
          <w:sz w:val="28"/>
          <w:szCs w:val="28"/>
          <w:highlight w:val="none"/>
        </w:rPr>
        <w:t>：</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承诺方系</w:t>
      </w:r>
      <w:r>
        <w:rPr>
          <w:rFonts w:hint="eastAsia" w:ascii="仿宋" w:hAnsi="仿宋" w:eastAsia="仿宋"/>
          <w:color w:val="auto"/>
          <w:sz w:val="28"/>
          <w:szCs w:val="28"/>
          <w:highlight w:val="none"/>
          <w:u w:val="single"/>
        </w:rPr>
        <w:t>厦门国贸城市服务集团股份有限公司</w:t>
      </w:r>
      <w:r>
        <w:rPr>
          <w:rFonts w:hint="eastAsia" w:ascii="仿宋" w:hAnsi="仿宋" w:eastAsia="仿宋"/>
          <w:color w:val="auto"/>
          <w:sz w:val="28"/>
          <w:szCs w:val="28"/>
          <w:highlight w:val="none"/>
        </w:rPr>
        <w:t>（以下简称“</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）的供应商、服务商或合作商，在相关业务活动</w:t>
      </w:r>
      <w:r>
        <w:rPr>
          <w:rFonts w:ascii="仿宋" w:hAnsi="仿宋" w:eastAsia="仿宋"/>
          <w:color w:val="auto"/>
          <w:sz w:val="28"/>
          <w:szCs w:val="28"/>
          <w:highlight w:val="none"/>
        </w:rPr>
        <w:t>(包括但不限于交易洽谈、供货、服务、承揽、技术合作交流、付款)中接触</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相关人员和资讯，在信息安全方面做出如下承诺：</w:t>
      </w:r>
    </w:p>
    <w:p>
      <w:pPr>
        <w:spacing w:line="360" w:lineRule="auto"/>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1、在提供服务过程中严格保守各项商业秘密以及业主要求保洁人员应保密的信息资料等，不得泄露。所有人员不得侵犯业主和其他公民的个人隐私，必须严格遵守国家和业主方的有关保密规定。</w:t>
      </w:r>
    </w:p>
    <w:p>
      <w:pPr>
        <w:spacing w:line="360" w:lineRule="auto"/>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2、如果违反保密义务所造成损失的，我司承担违约赔偿责任。</w:t>
      </w:r>
    </w:p>
    <w:p>
      <w:pPr>
        <w:spacing w:line="360" w:lineRule="auto"/>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3、订立本协议或者在协商过程中以及在协议执行过程中取得的经营和业务有关的所有信息（书面的或者其它形式的）承担保密义务。</w:t>
      </w:r>
    </w:p>
    <w:p>
      <w:pPr>
        <w:spacing w:line="360" w:lineRule="auto"/>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4、未经事先书面同意,不得对办公场所或者物业进行拍照。针对所有办公区域的文件、文件袋及相关资料，未经允许做到不丢弃，不乱动。</w:t>
      </w:r>
    </w:p>
    <w:p>
      <w:pPr>
        <w:spacing w:line="360" w:lineRule="auto"/>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 xml:space="preserve">5、未经事先书面同意, </w:t>
      </w:r>
      <w:r>
        <w:rPr>
          <w:rFonts w:hint="eastAsia" w:ascii="仿宋" w:hAnsi="仿宋" w:eastAsia="仿宋" w:cs="仿宋"/>
          <w:color w:val="auto"/>
          <w:sz w:val="28"/>
          <w:szCs w:val="28"/>
          <w:highlight w:val="none"/>
        </w:rPr>
        <w:t>除非为签署本协议之目的，不得向任何第三方提及本协议。</w:t>
      </w:r>
    </w:p>
    <w:p>
      <w:pPr>
        <w:spacing w:line="360" w:lineRule="auto"/>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6、必须对所有可能泄密的各种资料及时现场销毁，并对储存在电脑里的文件进行永久删除。否则因此而产生的一切后果，承担经济赔偿及法律责任。</w:t>
      </w:r>
    </w:p>
    <w:p>
      <w:pPr>
        <w:spacing w:line="360" w:lineRule="auto"/>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7、本第6条在本协议终止后继续有效。</w:t>
      </w:r>
    </w:p>
    <w:p>
      <w:pPr>
        <w:spacing w:line="360" w:lineRule="auto"/>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8、期限自本合同生效之日起至本合同解除或终止后 3年终止。</w:t>
      </w:r>
    </w:p>
    <w:p>
      <w:pPr>
        <w:spacing w:line="360" w:lineRule="auto"/>
        <w:ind w:firstLine="5040" w:firstLineChars="1800"/>
        <w:rPr>
          <w:color w:val="auto"/>
          <w:sz w:val="28"/>
          <w:szCs w:val="28"/>
          <w:highlight w:val="none"/>
        </w:rPr>
      </w:pPr>
      <w:r>
        <w:rPr>
          <w:rFonts w:hint="eastAsia" w:ascii="仿宋" w:hAnsi="仿宋" w:eastAsia="仿宋" w:cs="仿宋"/>
          <w:color w:val="auto"/>
          <w:sz w:val="28"/>
          <w:szCs w:val="28"/>
          <w:highlight w:val="none"/>
        </w:rPr>
        <w:t>承诺公司：</w:t>
      </w:r>
    </w:p>
    <w:p>
      <w:pPr>
        <w:rPr>
          <w:color w:val="auto"/>
          <w:highlight w:val="none"/>
        </w:rPr>
      </w:pPr>
    </w:p>
    <w:p>
      <w:pPr>
        <w:rPr>
          <w:color w:val="auto"/>
          <w:highlight w:val="none"/>
        </w:rPr>
      </w:pPr>
    </w:p>
    <w:p>
      <w:pPr>
        <w:spacing w:line="360" w:lineRule="auto"/>
        <w:ind w:left="-141" w:leftChars="-67" w:firstLine="115" w:firstLineChars="48"/>
        <w:rPr>
          <w:rFonts w:ascii="宋体" w:hAnsi="宋体" w:cs="Arial"/>
          <w:color w:val="auto"/>
          <w:sz w:val="24"/>
          <w:highlight w:val="none"/>
        </w:rPr>
      </w:pPr>
    </w:p>
    <w:p>
      <w:pPr>
        <w:spacing w:line="380" w:lineRule="exact"/>
        <w:jc w:val="left"/>
        <w:rPr>
          <w:rFonts w:hint="eastAsia" w:eastAsia="仿宋"/>
          <w:b/>
          <w:color w:val="auto"/>
          <w:sz w:val="36"/>
          <w:szCs w:val="36"/>
          <w:highlight w:val="none"/>
          <w:lang w:val="en-US" w:eastAsia="zh-CN"/>
        </w:rPr>
      </w:pPr>
      <w:r>
        <w:rPr>
          <w:rFonts w:hint="eastAsia" w:ascii="仿宋" w:hAnsi="仿宋" w:eastAsia="仿宋"/>
          <w:b/>
          <w:bCs/>
          <w:color w:val="auto"/>
          <w:sz w:val="32"/>
          <w:szCs w:val="32"/>
          <w:highlight w:val="none"/>
        </w:rPr>
        <w:t>合同附件</w:t>
      </w:r>
      <w:r>
        <w:rPr>
          <w:rFonts w:hint="eastAsia" w:ascii="仿宋" w:hAnsi="仿宋" w:eastAsia="仿宋"/>
          <w:b/>
          <w:bCs/>
          <w:color w:val="auto"/>
          <w:sz w:val="32"/>
          <w:szCs w:val="32"/>
          <w:highlight w:val="none"/>
          <w:lang w:val="en-US" w:eastAsia="zh-CN"/>
        </w:rPr>
        <w:t>六：</w:t>
      </w:r>
    </w:p>
    <w:p>
      <w:pPr>
        <w:spacing w:line="380" w:lineRule="exact"/>
        <w:jc w:val="center"/>
        <w:rPr>
          <w:rFonts w:hint="default" w:eastAsia="宋体"/>
          <w:b/>
          <w:color w:val="auto"/>
          <w:sz w:val="36"/>
          <w:szCs w:val="36"/>
          <w:highlight w:val="none"/>
          <w:lang w:val="en-US" w:eastAsia="zh-CN"/>
        </w:rPr>
      </w:pPr>
      <w:r>
        <w:rPr>
          <w:rFonts w:hint="eastAsia"/>
          <w:b/>
          <w:color w:val="auto"/>
          <w:sz w:val="36"/>
          <w:szCs w:val="36"/>
          <w:highlight w:val="none"/>
          <w:lang w:val="en-US" w:eastAsia="zh-CN"/>
        </w:rPr>
        <w:t>告知函</w:t>
      </w:r>
    </w:p>
    <w:p>
      <w:pPr>
        <w:spacing w:line="380" w:lineRule="exact"/>
        <w:rPr>
          <w:rFonts w:hint="eastAsia"/>
          <w:color w:val="auto"/>
          <w:sz w:val="28"/>
          <w:szCs w:val="28"/>
          <w:highlight w:val="none"/>
        </w:rPr>
      </w:pPr>
    </w:p>
    <w:p>
      <w:pPr>
        <w:spacing w:line="460" w:lineRule="exact"/>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u w:val="none"/>
        </w:rPr>
        <w:t>致</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405" w:leftChars="-193"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为切实加强我司党风廉政建设,在实际工作中全面落实党员干部职工廉洁自律要求，确保我司采购活动的规范与廉洁，从源头上预防和遏制违法违纪问题的发生，特作以下告知:</w:t>
      </w:r>
    </w:p>
    <w:p>
      <w:pPr>
        <w:keepNext w:val="0"/>
        <w:keepLines w:val="0"/>
        <w:pageBreakBefore w:val="0"/>
        <w:widowControl w:val="0"/>
        <w:kinsoku/>
        <w:wordWrap/>
        <w:overflowPunct/>
        <w:topLinePunct w:val="0"/>
        <w:autoSpaceDE/>
        <w:autoSpaceDN/>
        <w:bidi w:val="0"/>
        <w:adjustRightInd/>
        <w:snapToGrid/>
        <w:spacing w:line="560" w:lineRule="exact"/>
        <w:ind w:left="-405" w:leftChars="-193"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一、合作单位发现我司工作人员存在说情打招呼行为的要及时反馈。</w:t>
      </w:r>
    </w:p>
    <w:p>
      <w:pPr>
        <w:keepNext w:val="0"/>
        <w:keepLines w:val="0"/>
        <w:pageBreakBefore w:val="0"/>
        <w:widowControl w:val="0"/>
        <w:kinsoku/>
        <w:wordWrap/>
        <w:overflowPunct/>
        <w:topLinePunct w:val="0"/>
        <w:autoSpaceDE/>
        <w:autoSpaceDN/>
        <w:bidi w:val="0"/>
        <w:adjustRightInd/>
        <w:snapToGrid/>
        <w:spacing w:line="560" w:lineRule="exact"/>
        <w:ind w:left="-405" w:leftChars="-193"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二、中标单位发现我司工作人员存在利用职便或影响力索贿、吃拿卡要等违规违纪行为要及时反馈。</w:t>
      </w:r>
    </w:p>
    <w:p>
      <w:pPr>
        <w:keepNext w:val="0"/>
        <w:keepLines w:val="0"/>
        <w:pageBreakBefore w:val="0"/>
        <w:widowControl w:val="0"/>
        <w:kinsoku/>
        <w:wordWrap/>
        <w:overflowPunct/>
        <w:topLinePunct w:val="0"/>
        <w:autoSpaceDE/>
        <w:autoSpaceDN/>
        <w:bidi w:val="0"/>
        <w:adjustRightInd/>
        <w:snapToGrid/>
        <w:spacing w:line="560" w:lineRule="exact"/>
        <w:ind w:left="-405" w:leftChars="-193"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反馈地址及联系电话：厦门市思明区体育路41号顺承大厦6楼国贸服务纪检监察室，0592-2990836。</w:t>
      </w:r>
    </w:p>
    <w:p>
      <w:pPr>
        <w:keepNext w:val="0"/>
        <w:keepLines w:val="0"/>
        <w:pageBreakBefore w:val="0"/>
        <w:widowControl w:val="0"/>
        <w:kinsoku/>
        <w:wordWrap/>
        <w:overflowPunct/>
        <w:topLinePunct w:val="0"/>
        <w:autoSpaceDE/>
        <w:autoSpaceDN/>
        <w:bidi w:val="0"/>
        <w:adjustRightInd/>
        <w:snapToGrid/>
        <w:spacing w:line="560" w:lineRule="exact"/>
        <w:ind w:left="-405" w:leftChars="-193"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此告知函加盖本公司公章后生效。</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特此函告。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105" w:leftChars="-5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厦门国贸城市服务集团股份有限公司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合作单位签收：</w:t>
      </w:r>
    </w:p>
    <w:p>
      <w:pPr>
        <w:pStyle w:val="2"/>
        <w:rPr>
          <w:rFonts w:ascii="仿宋" w:hAnsi="仿宋" w:eastAsia="仿宋"/>
          <w:color w:val="auto"/>
          <w:highlight w:val="none"/>
        </w:rPr>
      </w:pPr>
    </w:p>
    <w:p>
      <w:pPr>
        <w:pStyle w:val="2"/>
        <w:rPr>
          <w:rFonts w:ascii="仿宋" w:hAnsi="仿宋" w:eastAsia="仿宋"/>
          <w:color w:val="auto"/>
          <w:highlight w:val="none"/>
        </w:rPr>
      </w:pPr>
    </w:p>
    <w:p>
      <w:pPr>
        <w:pStyle w:val="2"/>
        <w:rPr>
          <w:rFonts w:ascii="仿宋" w:hAnsi="仿宋" w:eastAsia="仿宋"/>
          <w:color w:val="auto"/>
          <w:highlight w:val="none"/>
        </w:rPr>
      </w:pPr>
    </w:p>
    <w:p>
      <w:pPr>
        <w:pStyle w:val="2"/>
        <w:rPr>
          <w:rFonts w:ascii="仿宋" w:hAnsi="仿宋" w:eastAsia="仿宋"/>
          <w:color w:val="auto"/>
          <w:highlight w:val="none"/>
        </w:rPr>
      </w:pPr>
    </w:p>
    <w:p>
      <w:pPr>
        <w:pStyle w:val="2"/>
        <w:rPr>
          <w:rFonts w:ascii="仿宋" w:hAnsi="仿宋" w:eastAsia="仿宋"/>
          <w:color w:val="auto"/>
          <w:highlight w:val="none"/>
        </w:rPr>
      </w:pPr>
    </w:p>
    <w:p>
      <w:pPr>
        <w:pStyle w:val="2"/>
        <w:rPr>
          <w:rFonts w:ascii="仿宋" w:hAnsi="仿宋" w:eastAsia="仿宋"/>
          <w:color w:val="auto"/>
          <w:highlight w:val="none"/>
        </w:rPr>
      </w:pPr>
    </w:p>
    <w:p>
      <w:pPr>
        <w:pStyle w:val="2"/>
        <w:rPr>
          <w:rFonts w:ascii="仿宋" w:hAnsi="仿宋" w:eastAsia="仿宋"/>
          <w:color w:val="auto"/>
          <w:highlight w:val="none"/>
        </w:rPr>
      </w:pPr>
    </w:p>
    <w:p>
      <w:pPr>
        <w:pStyle w:val="2"/>
        <w:rPr>
          <w:rFonts w:ascii="仿宋" w:hAnsi="仿宋" w:eastAsia="仿宋"/>
          <w:color w:val="auto"/>
          <w:highlight w:val="none"/>
        </w:rPr>
      </w:pPr>
    </w:p>
    <w:p>
      <w:pPr>
        <w:pStyle w:val="2"/>
        <w:rPr>
          <w:rFonts w:ascii="仿宋" w:hAnsi="仿宋" w:eastAsia="仿宋"/>
          <w:color w:val="auto"/>
          <w:highlight w:val="none"/>
        </w:rPr>
      </w:pPr>
    </w:p>
    <w:p>
      <w:pPr>
        <w:pStyle w:val="2"/>
        <w:rPr>
          <w:rFonts w:ascii="仿宋" w:hAnsi="仿宋" w:eastAsia="仿宋"/>
          <w:color w:val="auto"/>
          <w:highlight w:val="none"/>
        </w:rPr>
      </w:pPr>
    </w:p>
    <w:p>
      <w:pPr>
        <w:pStyle w:val="2"/>
        <w:rPr>
          <w:rFonts w:ascii="仿宋" w:hAnsi="仿宋" w:eastAsia="仿宋"/>
          <w:color w:val="auto"/>
          <w:highlight w:val="none"/>
        </w:rPr>
      </w:pPr>
    </w:p>
    <w:p>
      <w:pPr>
        <w:pStyle w:val="2"/>
        <w:rPr>
          <w:rFonts w:ascii="仿宋" w:hAnsi="仿宋" w:eastAsia="仿宋"/>
          <w:color w:val="auto"/>
          <w:highlight w:val="none"/>
        </w:rPr>
      </w:pPr>
    </w:p>
    <w:p>
      <w:pPr>
        <w:spacing w:line="360" w:lineRule="auto"/>
        <w:jc w:val="left"/>
        <w:rPr>
          <w:rFonts w:ascii="仿宋" w:hAnsi="仿宋" w:eastAsia="仿宋"/>
          <w:b/>
          <w:color w:val="auto"/>
          <w:spacing w:val="88"/>
          <w:sz w:val="32"/>
          <w:szCs w:val="32"/>
          <w:highlight w:val="none"/>
        </w:rPr>
      </w:pPr>
      <w:r>
        <w:rPr>
          <w:rFonts w:hint="eastAsia" w:ascii="仿宋" w:hAnsi="仿宋" w:eastAsia="仿宋"/>
          <w:b/>
          <w:bCs/>
          <w:color w:val="auto"/>
          <w:sz w:val="32"/>
          <w:szCs w:val="32"/>
          <w:highlight w:val="none"/>
        </w:rPr>
        <w:t>格式1</w:t>
      </w:r>
      <w:r>
        <w:rPr>
          <w:rFonts w:hint="eastAsia" w:ascii="仿宋" w:hAnsi="仿宋" w:eastAsia="仿宋"/>
          <w:b/>
          <w:bCs/>
          <w:color w:val="auto"/>
          <w:sz w:val="32"/>
          <w:szCs w:val="32"/>
          <w:highlight w:val="none"/>
          <w:lang w:val="en-US" w:eastAsia="zh-CN"/>
        </w:rPr>
        <w:t>2</w:t>
      </w:r>
      <w:r>
        <w:rPr>
          <w:rFonts w:hint="eastAsia" w:ascii="仿宋" w:hAnsi="仿宋" w:eastAsia="仿宋"/>
          <w:b/>
          <w:bCs/>
          <w:color w:val="auto"/>
          <w:sz w:val="32"/>
          <w:szCs w:val="32"/>
          <w:highlight w:val="none"/>
        </w:rPr>
        <w:t xml:space="preserve">  </w:t>
      </w:r>
      <w:r>
        <w:rPr>
          <w:rFonts w:hint="eastAsia" w:ascii="仿宋" w:hAnsi="仿宋" w:eastAsia="仿宋"/>
          <w:b/>
          <w:bCs/>
          <w:color w:val="auto"/>
          <w:sz w:val="32"/>
          <w:szCs w:val="32"/>
          <w:highlight w:val="none"/>
          <w:lang w:val="en-US" w:eastAsia="zh-CN"/>
        </w:rPr>
        <w:t xml:space="preserve">            </w:t>
      </w:r>
      <w:r>
        <w:rPr>
          <w:rFonts w:hint="eastAsia" w:ascii="仿宋" w:hAnsi="仿宋" w:eastAsia="仿宋"/>
          <w:b/>
          <w:color w:val="auto"/>
          <w:sz w:val="32"/>
          <w:szCs w:val="32"/>
          <w:highlight w:val="none"/>
        </w:rPr>
        <w:t>保洁服务合同</w:t>
      </w:r>
    </w:p>
    <w:p>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合同编号：</w:t>
      </w:r>
    </w:p>
    <w:p>
      <w:pPr>
        <w:spacing w:line="360" w:lineRule="auto"/>
        <w:rPr>
          <w:rFonts w:ascii="仿宋" w:hAnsi="仿宋" w:eastAsia="仿宋"/>
          <w:b/>
          <w:color w:val="auto"/>
          <w:sz w:val="28"/>
          <w:szCs w:val="28"/>
          <w:highlight w:val="none"/>
        </w:rPr>
      </w:pPr>
    </w:p>
    <w:p>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甲方：</w:t>
      </w:r>
    </w:p>
    <w:p>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w:t>
      </w:r>
    </w:p>
    <w:p>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住所地：</w:t>
      </w:r>
    </w:p>
    <w:p>
      <w:pPr>
        <w:tabs>
          <w:tab w:val="left" w:pos="3450"/>
        </w:tabs>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乙方：</w:t>
      </w:r>
      <w:r>
        <w:rPr>
          <w:rFonts w:ascii="仿宋" w:hAnsi="仿宋" w:eastAsia="仿宋"/>
          <w:b/>
          <w:color w:val="auto"/>
          <w:sz w:val="28"/>
          <w:szCs w:val="28"/>
          <w:highlight w:val="none"/>
        </w:rPr>
        <w:tab/>
      </w:r>
    </w:p>
    <w:p>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w:t>
      </w:r>
    </w:p>
    <w:p>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住所地：</w:t>
      </w:r>
    </w:p>
    <w:p>
      <w:pPr>
        <w:spacing w:line="360" w:lineRule="auto"/>
        <w:ind w:firstLine="560" w:firstLineChars="200"/>
        <w:rPr>
          <w:rFonts w:ascii="仿宋" w:hAnsi="仿宋" w:eastAsia="仿宋"/>
          <w:color w:val="auto"/>
          <w:sz w:val="28"/>
          <w:szCs w:val="28"/>
          <w:highlight w:val="none"/>
        </w:rPr>
      </w:pP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因甲方实施物业管理服务的</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字节跳动厦门办公楼</w:t>
      </w:r>
      <w:r>
        <w:rPr>
          <w:rFonts w:ascii="仿宋" w:hAnsi="仿宋" w:eastAsia="仿宋"/>
          <w:color w:val="auto"/>
          <w:sz w:val="28"/>
          <w:szCs w:val="28"/>
          <w:highlight w:val="none"/>
          <w:u w:val="single"/>
        </w:rPr>
        <w:t>（以下简称“本项目”）</w:t>
      </w:r>
      <w:r>
        <w:rPr>
          <w:rFonts w:hint="eastAsia" w:ascii="仿宋" w:hAnsi="仿宋" w:eastAsia="仿宋"/>
          <w:color w:val="auto"/>
          <w:sz w:val="28"/>
          <w:szCs w:val="28"/>
          <w:highlight w:val="none"/>
          <w:u w:val="none"/>
          <w:lang w:val="en-US" w:eastAsia="zh-CN"/>
        </w:rPr>
        <w:t>清</w:t>
      </w:r>
      <w:r>
        <w:rPr>
          <w:rFonts w:hint="eastAsia" w:ascii="仿宋" w:hAnsi="仿宋" w:eastAsia="仿宋"/>
          <w:color w:val="auto"/>
          <w:sz w:val="28"/>
          <w:szCs w:val="28"/>
          <w:highlight w:val="none"/>
        </w:rPr>
        <w:t>洁服务需要，拟委托乙方提供的日常</w:t>
      </w:r>
      <w:r>
        <w:rPr>
          <w:rFonts w:hint="eastAsia" w:ascii="仿宋" w:hAnsi="仿宋" w:eastAsia="仿宋"/>
          <w:color w:val="auto"/>
          <w:sz w:val="28"/>
          <w:szCs w:val="28"/>
          <w:highlight w:val="none"/>
          <w:lang w:val="en-US" w:eastAsia="zh-CN"/>
        </w:rPr>
        <w:t>保洁</w:t>
      </w:r>
      <w:r>
        <w:rPr>
          <w:rFonts w:hint="eastAsia" w:ascii="仿宋" w:hAnsi="仿宋" w:eastAsia="仿宋"/>
          <w:color w:val="auto"/>
          <w:sz w:val="28"/>
          <w:szCs w:val="28"/>
          <w:highlight w:val="none"/>
        </w:rPr>
        <w:t>服务</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精开荒服务</w:t>
      </w:r>
      <w:r>
        <w:rPr>
          <w:rFonts w:hint="eastAsia" w:ascii="仿宋" w:hAnsi="仿宋" w:eastAsia="仿宋"/>
          <w:color w:val="auto"/>
          <w:sz w:val="28"/>
          <w:szCs w:val="28"/>
          <w:highlight w:val="none"/>
        </w:rPr>
        <w:t>。本着平等互利、双方自愿的原则，甲乙双方经友好协商一致达成如下协议，以资共同遵守。</w:t>
      </w:r>
    </w:p>
    <w:p>
      <w:pPr>
        <w:pStyle w:val="6"/>
        <w:spacing w:line="480" w:lineRule="exact"/>
        <w:rPr>
          <w:color w:val="auto"/>
          <w:highlight w:val="none"/>
          <w:lang w:eastAsia="zh-CN"/>
        </w:rPr>
      </w:pPr>
    </w:p>
    <w:p>
      <w:pPr>
        <w:spacing w:line="480" w:lineRule="exact"/>
        <w:jc w:val="center"/>
        <w:rPr>
          <w:color w:val="auto"/>
          <w:highlight w:val="none"/>
        </w:rPr>
      </w:pPr>
      <w:r>
        <w:rPr>
          <w:rFonts w:hint="eastAsia" w:ascii="仿宋" w:hAnsi="仿宋" w:eastAsia="仿宋"/>
          <w:b/>
          <w:bCs/>
          <w:color w:val="auto"/>
          <w:sz w:val="28"/>
          <w:szCs w:val="28"/>
          <w:highlight w:val="none"/>
        </w:rPr>
        <w:t xml:space="preserve">第一章 </w:t>
      </w:r>
      <w:r>
        <w:rPr>
          <w:rFonts w:ascii="仿宋" w:hAnsi="仿宋" w:eastAsia="仿宋"/>
          <w:b/>
          <w:bCs/>
          <w:color w:val="auto"/>
          <w:sz w:val="28"/>
          <w:szCs w:val="28"/>
          <w:highlight w:val="none"/>
        </w:rPr>
        <w:t xml:space="preserve"> </w:t>
      </w:r>
      <w:r>
        <w:rPr>
          <w:rFonts w:hint="eastAsia" w:ascii="仿宋" w:hAnsi="仿宋" w:eastAsia="仿宋"/>
          <w:b/>
          <w:bCs/>
          <w:color w:val="auto"/>
          <w:sz w:val="28"/>
          <w:szCs w:val="28"/>
          <w:highlight w:val="none"/>
        </w:rPr>
        <w:t>保洁服务内容及费用</w:t>
      </w:r>
    </w:p>
    <w:p>
      <w:pPr>
        <w:tabs>
          <w:tab w:val="left" w:pos="3600"/>
        </w:tabs>
        <w:spacing w:line="480" w:lineRule="exact"/>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rPr>
        <w:t>第一条 保洁服务范围与内容</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乙方保洁服务范围为本项目红线图内所有公共区域（包括但不限于道路、大堂门厅、楼层公共区域、电梯厅、公共卫生间、电梯轿厢、消防楼梯、</w:t>
      </w:r>
      <w:r>
        <w:rPr>
          <w:rFonts w:hint="eastAsia" w:ascii="仿宋" w:hAnsi="仿宋" w:eastAsia="仿宋" w:cs="仿宋"/>
          <w:color w:val="auto"/>
          <w:sz w:val="28"/>
          <w:szCs w:val="28"/>
          <w:highlight w:val="none"/>
        </w:rPr>
        <w:t>屋面、</w:t>
      </w:r>
      <w:r>
        <w:rPr>
          <w:rFonts w:hint="eastAsia" w:ascii="仿宋" w:hAnsi="仿宋" w:eastAsia="仿宋"/>
          <w:color w:val="auto"/>
          <w:sz w:val="28"/>
          <w:szCs w:val="28"/>
          <w:highlight w:val="none"/>
        </w:rPr>
        <w:t>非机动车停放点、地下车库、</w:t>
      </w:r>
      <w:r>
        <w:rPr>
          <w:rFonts w:hint="eastAsia" w:ascii="仿宋" w:hAnsi="仿宋" w:eastAsia="仿宋" w:cs="仿宋"/>
          <w:color w:val="auto"/>
          <w:sz w:val="28"/>
          <w:szCs w:val="28"/>
          <w:highlight w:val="none"/>
        </w:rPr>
        <w:t>公共区域各类管网、消防及应急设施、各类管理用房等</w:t>
      </w:r>
      <w:r>
        <w:rPr>
          <w:rFonts w:hint="eastAsia" w:ascii="仿宋" w:hAnsi="仿宋" w:eastAsia="仿宋"/>
          <w:color w:val="auto"/>
          <w:sz w:val="28"/>
          <w:szCs w:val="28"/>
          <w:highlight w:val="none"/>
        </w:rPr>
        <w:t>）、物业办公区域，同时按照《厦门经济特区生活垃圾分类管理办法》的有关规定做好垃圾分类并按上述规定要求将保洁服务范围内所产生的垃圾清运至项目指定地点。</w:t>
      </w:r>
    </w:p>
    <w:p>
      <w:pPr>
        <w:spacing w:line="480" w:lineRule="exact"/>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rPr>
        <w:t>第二条 合同期限</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自</w:t>
      </w:r>
      <w:r>
        <w:rPr>
          <w:rFonts w:hint="eastAsia" w:ascii="仿宋" w:hAnsi="仿宋" w:eastAsia="仿宋"/>
          <w:color w:val="auto"/>
          <w:sz w:val="28"/>
          <w:szCs w:val="28"/>
          <w:highlight w:val="none"/>
          <w:lang w:val="en-US" w:eastAsia="zh-CN"/>
        </w:rPr>
        <w:t>2025</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日起至</w:t>
      </w:r>
      <w:r>
        <w:rPr>
          <w:rFonts w:hint="eastAsia" w:ascii="仿宋" w:hAnsi="仿宋" w:eastAsia="仿宋"/>
          <w:color w:val="auto"/>
          <w:sz w:val="28"/>
          <w:szCs w:val="28"/>
          <w:highlight w:val="none"/>
          <w:lang w:val="en-US" w:eastAsia="zh-CN"/>
        </w:rPr>
        <w:t>2026</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28</w:t>
      </w:r>
      <w:r>
        <w:rPr>
          <w:rFonts w:hint="eastAsia" w:ascii="仿宋" w:hAnsi="仿宋" w:eastAsia="仿宋"/>
          <w:color w:val="auto"/>
          <w:sz w:val="28"/>
          <w:szCs w:val="28"/>
          <w:highlight w:val="none"/>
        </w:rPr>
        <w:t>日止。</w:t>
      </w:r>
      <w:r>
        <w:rPr>
          <w:rFonts w:hint="eastAsia" w:ascii="仿宋" w:hAnsi="仿宋" w:eastAsia="仿宋"/>
          <w:color w:val="auto"/>
          <w:sz w:val="28"/>
          <w:szCs w:val="28"/>
          <w:highlight w:val="none"/>
          <w:lang w:val="en-US" w:eastAsia="zh-CN"/>
        </w:rPr>
        <w:t>合同期满，</w:t>
      </w:r>
      <w:r>
        <w:rPr>
          <w:rFonts w:hint="eastAsia" w:ascii="仿宋" w:hAnsi="仿宋" w:eastAsia="仿宋" w:cs="仿宋"/>
          <w:color w:val="auto"/>
          <w:sz w:val="28"/>
          <w:szCs w:val="28"/>
          <w:highlight w:val="none"/>
          <w:lang w:val="en-US" w:eastAsia="zh-CN"/>
        </w:rPr>
        <w:t>若乙方每月供评分数达85分及以上，年度供评分数合计达85分及以上，且愿意按原价提供服务可书面告知甲方申请合同续签，</w:t>
      </w:r>
      <w:r>
        <w:rPr>
          <w:rFonts w:hint="eastAsia" w:ascii="仿宋" w:hAnsi="仿宋" w:eastAsia="仿宋"/>
          <w:color w:val="auto"/>
          <w:sz w:val="28"/>
          <w:szCs w:val="28"/>
          <w:highlight w:val="none"/>
          <w:lang w:val="en-US" w:eastAsia="zh-CN"/>
        </w:rPr>
        <w:t>本合同续签1年。</w:t>
      </w:r>
      <w:r>
        <w:rPr>
          <w:rFonts w:hint="eastAsia" w:ascii="仿宋" w:hAnsi="仿宋" w:eastAsia="仿宋"/>
          <w:color w:val="auto"/>
          <w:sz w:val="28"/>
          <w:szCs w:val="28"/>
          <w:highlight w:val="none"/>
        </w:rPr>
        <w:t>在本合同期内，若甲方终止本项目的物业管理服务，则本合同自动同日终止，甲乙双方互不承担违约责任；若本项目的保洁服务的内容发生新的变化，本合同自动按新的内容执行，具体内容最终以甲方书面通知为准。</w:t>
      </w:r>
    </w:p>
    <w:p>
      <w:pPr>
        <w:spacing w:line="480" w:lineRule="exact"/>
        <w:ind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第三条 保洁服务标准</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乙方按照本项目的招投标文件、《物业服务合同》及《清洁作业标准》提供保洁服务，上述文件作为甲方日常检查依据。</w:t>
      </w:r>
    </w:p>
    <w:p>
      <w:pPr>
        <w:tabs>
          <w:tab w:val="left" w:pos="3720"/>
        </w:tabs>
        <w:spacing w:line="4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 xml:space="preserve">1、保洁人员要求： </w:t>
      </w:r>
    </w:p>
    <w:p>
      <w:pPr>
        <w:spacing w:line="480" w:lineRule="exact"/>
        <w:ind w:left="-21" w:leftChars="-10"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1）乙方须按甲方要求的时间节点和保洁人员需求逐步选</w:t>
      </w:r>
      <w:r>
        <w:rPr>
          <w:rFonts w:hint="eastAsia" w:ascii="仿宋" w:hAnsi="仿宋" w:eastAsia="仿宋"/>
          <w:color w:val="auto"/>
          <w:sz w:val="28"/>
          <w:szCs w:val="28"/>
          <w:highlight w:val="none"/>
        </w:rPr>
        <w:t>派相应人数的专职保洁人员进场进行正常保洁作业</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乙方选派至本项目的保洁人员须素质良好、保洁主管/领班年龄要求50周岁以内</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保洁员要求年龄男60周岁以内，女55周岁以内。</w:t>
      </w:r>
    </w:p>
    <w:p>
      <w:pPr>
        <w:spacing w:line="480" w:lineRule="exact"/>
        <w:ind w:left="-21" w:leftChars="-10"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en-US" w:eastAsia="zh-CN"/>
        </w:rPr>
        <w:t>本项目保洁岗均为标准工时岗位，按岗位每工作日日均出勤8小时，加班另算，每周休息一天，如遇法定节假日按甲方要求调整人员数量，甲方无需另行支付费用。月服务费按照实际出勤时间结算。允许乙方在</w:t>
      </w:r>
      <w:r>
        <w:rPr>
          <w:rFonts w:hint="eastAsia" w:ascii="仿宋" w:hAnsi="仿宋" w:eastAsia="仿宋"/>
          <w:color w:val="auto"/>
          <w:sz w:val="28"/>
          <w:szCs w:val="28"/>
          <w:highlight w:val="none"/>
        </w:rPr>
        <w:t>现场工作人员</w:t>
      </w:r>
      <w:r>
        <w:rPr>
          <w:rFonts w:hint="eastAsia" w:ascii="仿宋" w:hAnsi="仿宋" w:eastAsia="仿宋"/>
          <w:color w:val="auto"/>
          <w:sz w:val="28"/>
          <w:szCs w:val="28"/>
          <w:highlight w:val="none"/>
          <w:lang w:val="en-US" w:eastAsia="zh-CN"/>
        </w:rPr>
        <w:t>缺勤的情况下安排临时人员接替工作，但务必保证一切条件符合招投标文件和本合同约定的要求。为保证项目服务质量，</w:t>
      </w:r>
      <w:r>
        <w:rPr>
          <w:rFonts w:hint="eastAsia" w:ascii="仿宋" w:hAnsi="仿宋" w:eastAsia="仿宋"/>
          <w:color w:val="auto"/>
          <w:sz w:val="28"/>
          <w:szCs w:val="28"/>
          <w:highlight w:val="none"/>
        </w:rPr>
        <w:t>乙方应保证保洁人员满岗率不得低于9</w:t>
      </w: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%（含），否则扣除5%的当月保洁服务费；若低于</w:t>
      </w:r>
      <w:r>
        <w:rPr>
          <w:rFonts w:hint="eastAsia" w:ascii="仿宋" w:hAnsi="仿宋" w:eastAsia="仿宋"/>
          <w:color w:val="auto"/>
          <w:sz w:val="28"/>
          <w:szCs w:val="28"/>
          <w:highlight w:val="none"/>
          <w:lang w:val="en-US" w:eastAsia="zh-CN"/>
        </w:rPr>
        <w:t>90</w:t>
      </w:r>
      <w:r>
        <w:rPr>
          <w:rFonts w:hint="eastAsia" w:ascii="仿宋" w:hAnsi="仿宋" w:eastAsia="仿宋"/>
          <w:color w:val="auto"/>
          <w:sz w:val="28"/>
          <w:szCs w:val="28"/>
          <w:highlight w:val="none"/>
        </w:rPr>
        <w:t>%（不含），扣除10%的当月保洁服务费；若低于8</w:t>
      </w: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不含），扣除15%的当月保洁服务费且甲方有权要求乙方限期整改，乙方应在甲方限定的期限内整改完成。乙方须向甲方提交现场工作人员名册等资料备案，如有人员变更，乙方应在二天内通知甲方现场负责人并提交相关资料。</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1"/>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spacing w:line="480" w:lineRule="exact"/>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岗位名称</w:t>
            </w:r>
          </w:p>
        </w:tc>
        <w:tc>
          <w:tcPr>
            <w:tcW w:w="2321" w:type="dxa"/>
          </w:tcPr>
          <w:p>
            <w:pPr>
              <w:spacing w:line="480" w:lineRule="exact"/>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需求人数</w:t>
            </w:r>
          </w:p>
        </w:tc>
        <w:tc>
          <w:tcPr>
            <w:tcW w:w="2321" w:type="dxa"/>
          </w:tcPr>
          <w:p>
            <w:pPr>
              <w:spacing w:line="480" w:lineRule="exact"/>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每日工作时间</w:t>
            </w:r>
          </w:p>
        </w:tc>
        <w:tc>
          <w:tcPr>
            <w:tcW w:w="2321" w:type="dxa"/>
          </w:tcPr>
          <w:p>
            <w:pPr>
              <w:spacing w:line="480" w:lineRule="exact"/>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spacing w:line="480" w:lineRule="exact"/>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保洁领班</w:t>
            </w:r>
          </w:p>
        </w:tc>
        <w:tc>
          <w:tcPr>
            <w:tcW w:w="2321" w:type="dxa"/>
          </w:tcPr>
          <w:p>
            <w:pPr>
              <w:spacing w:line="480" w:lineRule="exact"/>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2</w:t>
            </w:r>
          </w:p>
        </w:tc>
        <w:tc>
          <w:tcPr>
            <w:tcW w:w="2321" w:type="dxa"/>
          </w:tcPr>
          <w:p>
            <w:pPr>
              <w:spacing w:line="480" w:lineRule="exact"/>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8小时</w:t>
            </w:r>
          </w:p>
        </w:tc>
        <w:tc>
          <w:tcPr>
            <w:tcW w:w="2321" w:type="dxa"/>
          </w:tcPr>
          <w:p>
            <w:pPr>
              <w:spacing w:line="480" w:lineRule="exact"/>
              <w:jc w:val="center"/>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7:30-11:30  13:30-17:30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spacing w:line="480" w:lineRule="exact"/>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保洁员（早班）</w:t>
            </w:r>
          </w:p>
        </w:tc>
        <w:tc>
          <w:tcPr>
            <w:tcW w:w="2321" w:type="dxa"/>
          </w:tcPr>
          <w:p>
            <w:pPr>
              <w:spacing w:line="480" w:lineRule="exact"/>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12</w:t>
            </w:r>
          </w:p>
        </w:tc>
        <w:tc>
          <w:tcPr>
            <w:tcW w:w="2321" w:type="dxa"/>
          </w:tcPr>
          <w:p>
            <w:pPr>
              <w:spacing w:line="480" w:lineRule="exact"/>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8小时</w:t>
            </w:r>
          </w:p>
        </w:tc>
        <w:tc>
          <w:tcPr>
            <w:tcW w:w="2321" w:type="dxa"/>
          </w:tcPr>
          <w:p>
            <w:pPr>
              <w:spacing w:line="480" w:lineRule="exact"/>
              <w:jc w:val="center"/>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7:30-11:30  13:30-17:30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spacing w:line="480" w:lineRule="exact"/>
              <w:jc w:val="center"/>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保洁员（中班）</w:t>
            </w:r>
          </w:p>
        </w:tc>
        <w:tc>
          <w:tcPr>
            <w:tcW w:w="2321" w:type="dxa"/>
          </w:tcPr>
          <w:p>
            <w:pPr>
              <w:spacing w:line="480" w:lineRule="exact"/>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w:t>
            </w:r>
          </w:p>
        </w:tc>
        <w:tc>
          <w:tcPr>
            <w:tcW w:w="2321" w:type="dxa"/>
          </w:tcPr>
          <w:p>
            <w:pPr>
              <w:spacing w:line="480" w:lineRule="exact"/>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8小时</w:t>
            </w:r>
          </w:p>
        </w:tc>
        <w:tc>
          <w:tcPr>
            <w:tcW w:w="2321" w:type="dxa"/>
          </w:tcPr>
          <w:p>
            <w:pPr>
              <w:spacing w:line="480" w:lineRule="exact"/>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10:00-18:30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spacing w:line="480" w:lineRule="exact"/>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合计</w:t>
            </w:r>
          </w:p>
        </w:tc>
        <w:tc>
          <w:tcPr>
            <w:tcW w:w="2321" w:type="dxa"/>
          </w:tcPr>
          <w:p>
            <w:pPr>
              <w:spacing w:line="480" w:lineRule="exact"/>
              <w:jc w:val="center"/>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15</w:t>
            </w:r>
          </w:p>
        </w:tc>
        <w:tc>
          <w:tcPr>
            <w:tcW w:w="2321" w:type="dxa"/>
          </w:tcPr>
          <w:p>
            <w:pPr>
              <w:spacing w:line="480" w:lineRule="exact"/>
              <w:ind w:left="-21" w:leftChars="-10" w:firstLine="560" w:firstLineChars="200"/>
              <w:jc w:val="center"/>
              <w:rPr>
                <w:rFonts w:hint="eastAsia" w:ascii="仿宋" w:hAnsi="仿宋" w:eastAsia="仿宋"/>
                <w:color w:val="auto"/>
                <w:sz w:val="28"/>
                <w:szCs w:val="28"/>
                <w:highlight w:val="none"/>
                <w:lang w:val="en-US" w:eastAsia="zh-CN"/>
              </w:rPr>
            </w:pPr>
          </w:p>
        </w:tc>
        <w:tc>
          <w:tcPr>
            <w:tcW w:w="2321" w:type="dxa"/>
          </w:tcPr>
          <w:p>
            <w:pPr>
              <w:spacing w:line="480" w:lineRule="exact"/>
              <w:ind w:left="-21" w:leftChars="-10" w:firstLine="560" w:firstLineChars="200"/>
              <w:jc w:val="center"/>
              <w:rPr>
                <w:rFonts w:hint="eastAsia" w:ascii="仿宋" w:hAnsi="仿宋" w:eastAsia="仿宋"/>
                <w:color w:val="auto"/>
                <w:sz w:val="28"/>
                <w:szCs w:val="28"/>
                <w:highlight w:val="none"/>
                <w:lang w:val="en-US" w:eastAsia="zh-CN"/>
              </w:rPr>
            </w:pPr>
          </w:p>
        </w:tc>
      </w:tr>
    </w:tbl>
    <w:p>
      <w:pPr>
        <w:spacing w:line="480" w:lineRule="exact"/>
        <w:rPr>
          <w:color w:val="auto"/>
          <w:highlight w:val="none"/>
        </w:rPr>
      </w:pPr>
      <w:r>
        <w:rPr>
          <w:rFonts w:hint="eastAsia" w:ascii="仿宋" w:hAnsi="仿宋" w:eastAsia="仿宋"/>
          <w:color w:val="auto"/>
          <w:sz w:val="28"/>
          <w:szCs w:val="28"/>
          <w:highlight w:val="none"/>
          <w:lang w:val="en-US" w:eastAsia="zh-CN"/>
        </w:rPr>
        <w:t>保洁员的入场配置数量按照甲方现场实际情况进行增减，甲方有权根据实际工作需要，在工作时间不变的前提下，调整保洁的上班时间。</w:t>
      </w:r>
    </w:p>
    <w:p>
      <w:pPr>
        <w:spacing w:line="480" w:lineRule="exact"/>
        <w:ind w:left="-21" w:leftChars="-10"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3）着装统一、衣着整洁</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乙方应采购甲方指定的统一制服，也可由甲方采购后从服务费中扣除</w:t>
      </w:r>
      <w:r>
        <w:rPr>
          <w:rFonts w:hint="eastAsia" w:ascii="仿宋" w:hAnsi="仿宋" w:eastAsia="仿宋"/>
          <w:color w:val="auto"/>
          <w:sz w:val="28"/>
          <w:szCs w:val="28"/>
          <w:highlight w:val="none"/>
          <w:lang w:eastAsia="zh-CN"/>
        </w:rPr>
        <w:t>）</w:t>
      </w:r>
      <w:r>
        <w:rPr>
          <w:rFonts w:ascii="仿宋" w:hAnsi="仿宋" w:eastAsia="仿宋"/>
          <w:color w:val="auto"/>
          <w:sz w:val="28"/>
          <w:szCs w:val="28"/>
          <w:highlight w:val="none"/>
        </w:rPr>
        <w:t>。工作积极，主动配合</w:t>
      </w:r>
      <w:r>
        <w:rPr>
          <w:rFonts w:hint="eastAsia" w:ascii="仿宋" w:hAnsi="仿宋" w:eastAsia="仿宋"/>
          <w:color w:val="auto"/>
          <w:sz w:val="28"/>
          <w:szCs w:val="28"/>
          <w:highlight w:val="none"/>
        </w:rPr>
        <w:t>和接受甲方现场人员的监督指导，发现异常情况及时汇报。</w:t>
      </w:r>
    </w:p>
    <w:p>
      <w:pPr>
        <w:spacing w:line="480" w:lineRule="exact"/>
        <w:ind w:left="-21" w:leftChars="-10"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 xml:space="preserve">4）对待业主（使用人）和顾客热情有礼貌，对业主（使用人）的意见应虚心接受并及时纠正，发现问题不推卸责任，及时解决。因客观原因无法及时处理的应及时汇报甲方现场负责人。    </w:t>
      </w:r>
    </w:p>
    <w:p>
      <w:pPr>
        <w:spacing w:line="480" w:lineRule="exact"/>
        <w:ind w:left="-21" w:leftChars="-10" w:firstLine="560" w:firstLineChars="200"/>
        <w:rPr>
          <w:rFonts w:hint="default" w:ascii="仿宋" w:hAnsi="仿宋" w:eastAsia="仿宋"/>
          <w:color w:val="auto"/>
          <w:sz w:val="28"/>
          <w:szCs w:val="28"/>
          <w:highlight w:val="none"/>
          <w:lang w:val="en-US" w:eastAsia="zh-CN"/>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甲方每月按《保洁合同月度供方服务评价表》（合同附件３）对乙方提供的保洁服务进行考核，每月考核分若低于</w:t>
      </w:r>
      <w:r>
        <w:rPr>
          <w:rFonts w:hint="eastAsia" w:ascii="仿宋" w:hAnsi="仿宋" w:eastAsia="仿宋"/>
          <w:color w:val="auto"/>
          <w:sz w:val="28"/>
          <w:szCs w:val="28"/>
          <w:highlight w:val="none"/>
          <w:lang w:val="en-US" w:eastAsia="zh-CN"/>
        </w:rPr>
        <w:t>90</w:t>
      </w:r>
      <w:r>
        <w:rPr>
          <w:rFonts w:hint="eastAsia" w:ascii="仿宋" w:hAnsi="仿宋" w:eastAsia="仿宋"/>
          <w:color w:val="auto"/>
          <w:sz w:val="28"/>
          <w:szCs w:val="28"/>
          <w:highlight w:val="none"/>
        </w:rPr>
        <w:t>分的，每低一分扣除当月保洁服务费</w:t>
      </w:r>
      <w:r>
        <w:rPr>
          <w:rFonts w:hint="eastAsia" w:ascii="仿宋" w:hAnsi="仿宋" w:eastAsia="仿宋"/>
          <w:color w:val="auto"/>
          <w:sz w:val="28"/>
          <w:szCs w:val="28"/>
          <w:highlight w:val="none"/>
          <w:lang w:val="en-US" w:eastAsia="zh-CN"/>
        </w:rPr>
        <w:t>的1%</w:t>
      </w:r>
      <w:r>
        <w:rPr>
          <w:rFonts w:hint="eastAsia" w:ascii="仿宋" w:hAnsi="仿宋" w:eastAsia="仿宋"/>
          <w:color w:val="auto"/>
          <w:sz w:val="28"/>
          <w:szCs w:val="28"/>
          <w:highlight w:val="none"/>
        </w:rPr>
        <w:t>。若低于8</w:t>
      </w:r>
      <w:r>
        <w:rPr>
          <w:rFonts w:ascii="仿宋" w:hAnsi="仿宋" w:eastAsia="仿宋"/>
          <w:color w:val="auto"/>
          <w:sz w:val="28"/>
          <w:szCs w:val="28"/>
          <w:highlight w:val="none"/>
        </w:rPr>
        <w:t>0</w:t>
      </w:r>
      <w:r>
        <w:rPr>
          <w:rFonts w:hint="eastAsia" w:ascii="仿宋" w:hAnsi="仿宋" w:eastAsia="仿宋"/>
          <w:color w:val="auto"/>
          <w:sz w:val="28"/>
          <w:szCs w:val="28"/>
          <w:highlight w:val="none"/>
        </w:rPr>
        <w:t>分的，甲方有权提前解除合同。</w:t>
      </w:r>
    </w:p>
    <w:p>
      <w:pPr>
        <w:spacing w:line="480" w:lineRule="exact"/>
        <w:ind w:left="-21" w:leftChars="-10" w:firstLine="562" w:firstLineChars="200"/>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第四条 服务费用及结算方式</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2922"/>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5" w:type="dxa"/>
          </w:tcPr>
          <w:p>
            <w:pPr>
              <w:spacing w:line="480" w:lineRule="exact"/>
              <w:jc w:val="center"/>
              <w:rPr>
                <w:rFonts w:hint="default" w:ascii="仿宋" w:hAnsi="仿宋" w:eastAsia="仿宋"/>
                <w:b/>
                <w:color w:val="auto"/>
                <w:sz w:val="28"/>
                <w:szCs w:val="28"/>
                <w:highlight w:val="none"/>
                <w:vertAlign w:val="baseline"/>
                <w:lang w:val="en-US" w:eastAsia="zh-CN"/>
              </w:rPr>
            </w:pPr>
            <w:r>
              <w:rPr>
                <w:rFonts w:hint="eastAsia" w:ascii="仿宋" w:hAnsi="仿宋" w:eastAsia="仿宋"/>
                <w:b/>
                <w:color w:val="auto"/>
                <w:sz w:val="28"/>
                <w:szCs w:val="28"/>
                <w:highlight w:val="none"/>
                <w:vertAlign w:val="baseline"/>
                <w:lang w:val="en-US" w:eastAsia="zh-CN"/>
              </w:rPr>
              <w:t>结算项目</w:t>
            </w:r>
          </w:p>
        </w:tc>
        <w:tc>
          <w:tcPr>
            <w:tcW w:w="2922" w:type="dxa"/>
          </w:tcPr>
          <w:p>
            <w:pPr>
              <w:spacing w:line="480" w:lineRule="exact"/>
              <w:jc w:val="center"/>
              <w:rPr>
                <w:rFonts w:hint="eastAsia" w:ascii="仿宋" w:hAnsi="仿宋" w:eastAsia="仿宋"/>
                <w:b/>
                <w:color w:val="auto"/>
                <w:sz w:val="28"/>
                <w:szCs w:val="28"/>
                <w:highlight w:val="none"/>
                <w:vertAlign w:val="baseline"/>
                <w:lang w:val="en-US" w:eastAsia="zh-CN"/>
              </w:rPr>
            </w:pPr>
            <w:r>
              <w:rPr>
                <w:rFonts w:hint="eastAsia" w:ascii="仿宋" w:hAnsi="仿宋" w:eastAsia="仿宋"/>
                <w:b/>
                <w:color w:val="auto"/>
                <w:sz w:val="28"/>
                <w:szCs w:val="28"/>
                <w:highlight w:val="none"/>
                <w:vertAlign w:val="baseline"/>
                <w:lang w:val="en-US" w:eastAsia="zh-CN"/>
              </w:rPr>
              <w:t>单价</w:t>
            </w:r>
          </w:p>
        </w:tc>
        <w:tc>
          <w:tcPr>
            <w:tcW w:w="3969" w:type="dxa"/>
          </w:tcPr>
          <w:p>
            <w:pPr>
              <w:spacing w:line="480" w:lineRule="exact"/>
              <w:jc w:val="center"/>
              <w:rPr>
                <w:rFonts w:hint="eastAsia" w:ascii="仿宋" w:hAnsi="仿宋" w:eastAsia="仿宋"/>
                <w:b/>
                <w:color w:val="auto"/>
                <w:sz w:val="28"/>
                <w:szCs w:val="28"/>
                <w:highlight w:val="none"/>
                <w:vertAlign w:val="baseline"/>
                <w:lang w:val="en-US" w:eastAsia="zh-CN"/>
              </w:rPr>
            </w:pPr>
            <w:r>
              <w:rPr>
                <w:rFonts w:hint="eastAsia" w:ascii="仿宋" w:hAnsi="仿宋" w:eastAsia="仿宋"/>
                <w:b/>
                <w:color w:val="auto"/>
                <w:sz w:val="28"/>
                <w:szCs w:val="2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5" w:type="dxa"/>
          </w:tcPr>
          <w:p>
            <w:pPr>
              <w:spacing w:line="480" w:lineRule="exact"/>
              <w:jc w:val="center"/>
              <w:rPr>
                <w:rFonts w:hint="default" w:ascii="仿宋" w:hAnsi="仿宋" w:eastAsia="仿宋"/>
                <w:b/>
                <w:color w:val="auto"/>
                <w:sz w:val="28"/>
                <w:szCs w:val="28"/>
                <w:highlight w:val="none"/>
                <w:vertAlign w:val="baseline"/>
                <w:lang w:val="en-US" w:eastAsia="zh-CN"/>
              </w:rPr>
            </w:pPr>
            <w:r>
              <w:rPr>
                <w:rFonts w:hint="eastAsia" w:ascii="仿宋" w:hAnsi="仿宋" w:eastAsia="仿宋"/>
                <w:b/>
                <w:color w:val="auto"/>
                <w:sz w:val="28"/>
                <w:szCs w:val="28"/>
                <w:highlight w:val="none"/>
                <w:vertAlign w:val="baseline"/>
                <w:lang w:val="en-US" w:eastAsia="zh-CN"/>
              </w:rPr>
              <w:t>保洁领班</w:t>
            </w:r>
          </w:p>
        </w:tc>
        <w:tc>
          <w:tcPr>
            <w:tcW w:w="2922" w:type="dxa"/>
          </w:tcPr>
          <w:p>
            <w:pPr>
              <w:spacing w:line="480" w:lineRule="exact"/>
              <w:jc w:val="center"/>
              <w:rPr>
                <w:rFonts w:hint="default" w:ascii="仿宋" w:hAnsi="仿宋" w:eastAsia="仿宋"/>
                <w:b/>
                <w:color w:val="auto"/>
                <w:sz w:val="28"/>
                <w:szCs w:val="28"/>
                <w:highlight w:val="none"/>
                <w:vertAlign w:val="baseline"/>
                <w:lang w:val="en-US" w:eastAsia="zh-CN"/>
              </w:rPr>
            </w:pPr>
            <w:r>
              <w:rPr>
                <w:rFonts w:hint="eastAsia" w:ascii="仿宋" w:hAnsi="仿宋" w:eastAsia="仿宋"/>
                <w:b/>
                <w:color w:val="auto"/>
                <w:sz w:val="28"/>
                <w:szCs w:val="28"/>
                <w:highlight w:val="none"/>
                <w:vertAlign w:val="baseline"/>
                <w:lang w:val="en-US" w:eastAsia="zh-CN"/>
              </w:rPr>
              <w:t>元/人/月</w:t>
            </w:r>
          </w:p>
        </w:tc>
        <w:tc>
          <w:tcPr>
            <w:tcW w:w="3969" w:type="dxa"/>
          </w:tcPr>
          <w:p>
            <w:pPr>
              <w:spacing w:line="480" w:lineRule="exact"/>
              <w:jc w:val="center"/>
              <w:rPr>
                <w:rFonts w:hint="eastAsia" w:ascii="仿宋" w:hAnsi="仿宋" w:eastAsia="仿宋"/>
                <w:b/>
                <w:color w:val="auto"/>
                <w:sz w:val="28"/>
                <w:szCs w:val="28"/>
                <w:highlight w:val="none"/>
                <w:vertAlign w:val="baseline"/>
                <w:lang w:val="en-US" w:eastAsia="zh-CN"/>
              </w:rPr>
            </w:pPr>
            <w:r>
              <w:rPr>
                <w:rFonts w:hint="eastAsia" w:ascii="仿宋" w:hAnsi="仿宋" w:eastAsia="仿宋"/>
                <w:b/>
                <w:color w:val="auto"/>
                <w:sz w:val="28"/>
                <w:szCs w:val="2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5" w:type="dxa"/>
          </w:tcPr>
          <w:p>
            <w:pPr>
              <w:spacing w:line="480" w:lineRule="exact"/>
              <w:jc w:val="center"/>
              <w:rPr>
                <w:rFonts w:hint="eastAsia" w:ascii="仿宋" w:hAnsi="仿宋" w:eastAsia="仿宋"/>
                <w:b/>
                <w:color w:val="auto"/>
                <w:sz w:val="28"/>
                <w:szCs w:val="28"/>
                <w:highlight w:val="none"/>
                <w:vertAlign w:val="baseline"/>
                <w:lang w:val="en-US" w:eastAsia="zh-CN"/>
              </w:rPr>
            </w:pPr>
            <w:r>
              <w:rPr>
                <w:rFonts w:hint="eastAsia" w:ascii="仿宋" w:hAnsi="仿宋" w:eastAsia="仿宋"/>
                <w:b/>
                <w:color w:val="auto"/>
                <w:sz w:val="28"/>
                <w:szCs w:val="28"/>
                <w:highlight w:val="none"/>
                <w:vertAlign w:val="baseline"/>
                <w:lang w:val="en-US" w:eastAsia="zh-CN"/>
              </w:rPr>
              <w:t>保洁员</w:t>
            </w:r>
          </w:p>
        </w:tc>
        <w:tc>
          <w:tcPr>
            <w:tcW w:w="2922" w:type="dxa"/>
          </w:tcPr>
          <w:p>
            <w:pPr>
              <w:spacing w:line="480" w:lineRule="exact"/>
              <w:jc w:val="center"/>
              <w:rPr>
                <w:rFonts w:hint="eastAsia" w:ascii="仿宋" w:hAnsi="仿宋" w:eastAsia="仿宋"/>
                <w:b/>
                <w:color w:val="auto"/>
                <w:sz w:val="28"/>
                <w:szCs w:val="28"/>
                <w:highlight w:val="none"/>
                <w:vertAlign w:val="baseline"/>
              </w:rPr>
            </w:pPr>
            <w:r>
              <w:rPr>
                <w:rFonts w:hint="eastAsia" w:ascii="仿宋" w:hAnsi="仿宋" w:eastAsia="仿宋"/>
                <w:b/>
                <w:color w:val="auto"/>
                <w:sz w:val="28"/>
                <w:szCs w:val="28"/>
                <w:highlight w:val="none"/>
                <w:vertAlign w:val="baseline"/>
                <w:lang w:val="en-US" w:eastAsia="zh-CN"/>
              </w:rPr>
              <w:t>元/人/月</w:t>
            </w:r>
          </w:p>
        </w:tc>
        <w:tc>
          <w:tcPr>
            <w:tcW w:w="3969" w:type="dxa"/>
          </w:tcPr>
          <w:p>
            <w:pPr>
              <w:spacing w:line="480" w:lineRule="exact"/>
              <w:jc w:val="center"/>
              <w:rPr>
                <w:rFonts w:hint="eastAsia" w:ascii="仿宋" w:hAnsi="仿宋" w:eastAsia="仿宋"/>
                <w:b/>
                <w:color w:val="auto"/>
                <w:sz w:val="28"/>
                <w:szCs w:val="28"/>
                <w:highlight w:val="none"/>
                <w:vertAlign w:val="baseline"/>
                <w:lang w:val="en-US" w:eastAsia="zh-CN"/>
              </w:rPr>
            </w:pPr>
            <w:r>
              <w:rPr>
                <w:rFonts w:hint="eastAsia" w:ascii="仿宋" w:hAnsi="仿宋" w:eastAsia="仿宋"/>
                <w:b/>
                <w:color w:val="auto"/>
                <w:sz w:val="28"/>
                <w:szCs w:val="28"/>
                <w:highlight w:val="none"/>
                <w:vertAlign w:val="baseline"/>
                <w:lang w:val="en-US" w:eastAsia="zh-CN"/>
              </w:rPr>
              <w:t>/</w:t>
            </w:r>
          </w:p>
        </w:tc>
      </w:tr>
    </w:tbl>
    <w:p>
      <w:pPr>
        <w:spacing w:line="480" w:lineRule="exact"/>
        <w:ind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1、甲方按</w:t>
      </w:r>
      <w:r>
        <w:rPr>
          <w:rFonts w:hint="eastAsia" w:ascii="宋体" w:hAnsi="宋体" w:eastAsia="仿宋" w:cs="Calibri"/>
          <w:color w:val="auto"/>
          <w:sz w:val="28"/>
          <w:szCs w:val="28"/>
          <w:highlight w:val="none"/>
          <w:lang w:val="en-US" w:eastAsia="zh-CN"/>
        </w:rPr>
        <w:t>实际出勤时数和本合同约定的岗位人员单价</w:t>
      </w:r>
      <w:r>
        <w:rPr>
          <w:rFonts w:ascii="仿宋" w:hAnsi="仿宋" w:eastAsia="仿宋"/>
          <w:color w:val="auto"/>
          <w:sz w:val="28"/>
          <w:szCs w:val="28"/>
          <w:highlight w:val="none"/>
        </w:rPr>
        <w:t>标准</w:t>
      </w:r>
      <w:r>
        <w:rPr>
          <w:rFonts w:hint="eastAsia" w:ascii="仿宋" w:hAnsi="仿宋" w:eastAsia="仿宋"/>
          <w:color w:val="auto"/>
          <w:sz w:val="28"/>
          <w:szCs w:val="28"/>
          <w:highlight w:val="none"/>
          <w:lang w:eastAsia="zh-CN"/>
        </w:rPr>
        <w:t>，</w:t>
      </w:r>
      <w:r>
        <w:rPr>
          <w:rFonts w:ascii="仿宋" w:hAnsi="仿宋" w:eastAsia="仿宋"/>
          <w:color w:val="auto"/>
          <w:sz w:val="28"/>
          <w:szCs w:val="28"/>
          <w:highlight w:val="none"/>
        </w:rPr>
        <w:t>向乙方支付保洁</w:t>
      </w:r>
      <w:r>
        <w:rPr>
          <w:rFonts w:hint="eastAsia" w:ascii="仿宋" w:hAnsi="仿宋" w:eastAsia="仿宋"/>
          <w:color w:val="auto"/>
          <w:sz w:val="28"/>
          <w:szCs w:val="28"/>
          <w:highlight w:val="none"/>
        </w:rPr>
        <w:t>服务</w:t>
      </w:r>
      <w:r>
        <w:rPr>
          <w:rFonts w:ascii="仿宋" w:hAnsi="仿宋" w:eastAsia="仿宋"/>
          <w:color w:val="auto"/>
          <w:sz w:val="28"/>
          <w:szCs w:val="28"/>
          <w:highlight w:val="none"/>
        </w:rPr>
        <w:t>费</w:t>
      </w:r>
      <w:r>
        <w:rPr>
          <w:rFonts w:hint="eastAsia" w:ascii="仿宋" w:hAnsi="仿宋" w:eastAsia="仿宋"/>
          <w:color w:val="auto"/>
          <w:sz w:val="28"/>
          <w:szCs w:val="28"/>
          <w:highlight w:val="none"/>
        </w:rPr>
        <w:t>，每月保洁服务费用按照当月实际工作保洁人员人数及上述约定的保洁服务费用标准结算。保洁服务费包含乙方保洁人员工资、奖金、保险、福利等招投标文件（或询、报价文件等）列明的一切费用，除此之外，甲方不再向乙方支付任何费用。本合同价格为含税价，合同价格=不含税价+不含税价×增值税率（该税率指乙方提供增值税发票上显示的税率）。乙方为一般纳税人，应当向甲方提供税率为</w:t>
      </w:r>
      <w:r>
        <w:rPr>
          <w:rFonts w:ascii="仿宋" w:hAnsi="仿宋" w:eastAsia="仿宋"/>
          <w:color w:val="auto"/>
          <w:sz w:val="28"/>
          <w:szCs w:val="28"/>
          <w:highlight w:val="none"/>
        </w:rPr>
        <w:t>6</w:t>
      </w:r>
      <w:r>
        <w:rPr>
          <w:rFonts w:hint="eastAsia" w:ascii="仿宋" w:hAnsi="仿宋" w:eastAsia="仿宋"/>
          <w:color w:val="auto"/>
          <w:sz w:val="28"/>
          <w:szCs w:val="28"/>
          <w:highlight w:val="none"/>
        </w:rPr>
        <w:t>%的增值税专用票，</w:t>
      </w:r>
      <w:r>
        <w:rPr>
          <w:rFonts w:hint="eastAsia" w:ascii="仿宋" w:hAnsi="仿宋" w:eastAsia="仿宋" w:cs="仿宋"/>
          <w:color w:val="auto"/>
          <w:sz w:val="28"/>
          <w:szCs w:val="28"/>
          <w:highlight w:val="none"/>
        </w:rPr>
        <w:t>合同执行期间，因政府财税部门对增值税政策调整的，增值税税额按调整后的税率执行，不含税价格不变，双方按不含税价格和调整后的增值税税额重新确定含增值税价格。</w:t>
      </w:r>
    </w:p>
    <w:p>
      <w:pPr>
        <w:spacing w:line="480" w:lineRule="exact"/>
        <w:ind w:firstLine="560" w:firstLineChars="200"/>
        <w:rPr>
          <w:rFonts w:ascii="仿宋" w:hAnsi="仿宋" w:eastAsia="仿宋" w:cs="新宋体"/>
          <w:color w:val="auto"/>
          <w:sz w:val="28"/>
          <w:szCs w:val="28"/>
          <w:highlight w:val="none"/>
        </w:rPr>
      </w:pPr>
      <w:r>
        <w:rPr>
          <w:rFonts w:ascii="仿宋" w:hAnsi="仿宋" w:eastAsia="仿宋"/>
          <w:color w:val="auto"/>
          <w:sz w:val="28"/>
          <w:szCs w:val="28"/>
          <w:highlight w:val="none"/>
        </w:rPr>
        <w:t>2、保洁</w:t>
      </w:r>
      <w:r>
        <w:rPr>
          <w:rFonts w:hint="eastAsia" w:ascii="仿宋" w:hAnsi="仿宋" w:eastAsia="仿宋"/>
          <w:color w:val="auto"/>
          <w:sz w:val="28"/>
          <w:szCs w:val="28"/>
          <w:highlight w:val="none"/>
        </w:rPr>
        <w:t>服务</w:t>
      </w:r>
      <w:r>
        <w:rPr>
          <w:rFonts w:ascii="仿宋" w:hAnsi="仿宋" w:eastAsia="仿宋"/>
          <w:color w:val="auto"/>
          <w:sz w:val="28"/>
          <w:szCs w:val="28"/>
          <w:highlight w:val="none"/>
        </w:rPr>
        <w:t>费按月结算，乙方每月10日前向甲方提供等额于上一月保洁</w:t>
      </w:r>
      <w:r>
        <w:rPr>
          <w:rFonts w:hint="eastAsia" w:ascii="仿宋" w:hAnsi="仿宋" w:eastAsia="仿宋"/>
          <w:color w:val="auto"/>
          <w:sz w:val="28"/>
          <w:szCs w:val="28"/>
          <w:highlight w:val="none"/>
        </w:rPr>
        <w:t>服务</w:t>
      </w:r>
      <w:r>
        <w:rPr>
          <w:rFonts w:ascii="仿宋" w:hAnsi="仿宋" w:eastAsia="仿宋"/>
          <w:color w:val="auto"/>
          <w:sz w:val="28"/>
          <w:szCs w:val="28"/>
          <w:highlight w:val="none"/>
        </w:rPr>
        <w:t>费的合法</w:t>
      </w:r>
      <w:r>
        <w:rPr>
          <w:rFonts w:hint="eastAsia" w:ascii="仿宋" w:hAnsi="仿宋" w:eastAsia="仿宋" w:cs="新宋体"/>
          <w:color w:val="auto"/>
          <w:sz w:val="28"/>
          <w:szCs w:val="28"/>
          <w:highlight w:val="none"/>
        </w:rPr>
        <w:t>有效</w:t>
      </w:r>
      <w:r>
        <w:rPr>
          <w:rFonts w:hint="eastAsia" w:ascii="仿宋" w:hAnsi="仿宋" w:eastAsia="仿宋"/>
          <w:color w:val="auto"/>
          <w:sz w:val="28"/>
          <w:szCs w:val="28"/>
          <w:highlight w:val="none"/>
        </w:rPr>
        <w:t>增值税专用票</w:t>
      </w:r>
      <w:r>
        <w:rPr>
          <w:rFonts w:hint="eastAsia" w:ascii="仿宋" w:hAnsi="仿宋" w:eastAsia="仿宋" w:cs="新宋体"/>
          <w:color w:val="auto"/>
          <w:sz w:val="28"/>
          <w:szCs w:val="28"/>
          <w:highlight w:val="none"/>
        </w:rPr>
        <w:t>，</w:t>
      </w:r>
      <w:r>
        <w:rPr>
          <w:rFonts w:hint="eastAsia" w:ascii="仿宋" w:hAnsi="仿宋" w:eastAsia="仿宋"/>
          <w:color w:val="auto"/>
          <w:sz w:val="28"/>
          <w:szCs w:val="28"/>
          <w:highlight w:val="none"/>
        </w:rPr>
        <w:t>甲方在收到乙方发票并进行国税业务系统认证（限增值税专用发票）后的十五个工作日内付款</w:t>
      </w:r>
      <w:r>
        <w:rPr>
          <w:rFonts w:hint="eastAsia" w:ascii="仿宋" w:hAnsi="仿宋" w:eastAsia="仿宋" w:cs="新宋体"/>
          <w:color w:val="auto"/>
          <w:sz w:val="28"/>
          <w:szCs w:val="28"/>
          <w:highlight w:val="none"/>
        </w:rPr>
        <w:t>。如乙方不提供或延迟提供发票，甲方付款时间顺延。</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乙方户名：  </w:t>
      </w:r>
      <w:r>
        <w:rPr>
          <w:rFonts w:ascii="仿宋" w:hAnsi="仿宋" w:eastAsia="仿宋"/>
          <w:color w:val="auto"/>
          <w:sz w:val="28"/>
          <w:szCs w:val="28"/>
          <w:highlight w:val="none"/>
        </w:rPr>
        <w:br w:type="textWrapping"/>
      </w:r>
      <w:r>
        <w:rPr>
          <w:rFonts w:ascii="仿宋" w:hAnsi="仿宋" w:eastAsia="仿宋"/>
          <w:color w:val="auto"/>
          <w:sz w:val="28"/>
          <w:szCs w:val="28"/>
          <w:highlight w:val="none"/>
        </w:rPr>
        <w:t xml:space="preserve">    银行账号：</w:t>
      </w:r>
      <w:r>
        <w:rPr>
          <w:rFonts w:hint="eastAsia" w:ascii="仿宋" w:hAnsi="仿宋" w:eastAsia="仿宋"/>
          <w:color w:val="auto"/>
          <w:sz w:val="28"/>
          <w:szCs w:val="28"/>
          <w:highlight w:val="none"/>
        </w:rPr>
        <w:t xml:space="preserve">  </w:t>
      </w:r>
    </w:p>
    <w:p>
      <w:pPr>
        <w:spacing w:line="480" w:lineRule="exact"/>
        <w:ind w:firstLine="560" w:firstLineChars="200"/>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开户银行：  </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乙方无法按约定提供合法有效的发票，需向甲方支付应提供发票总金额</w:t>
      </w:r>
      <w:r>
        <w:rPr>
          <w:rFonts w:ascii="仿宋" w:hAnsi="仿宋" w:eastAsia="仿宋"/>
          <w:color w:val="auto"/>
          <w:sz w:val="28"/>
          <w:szCs w:val="28"/>
          <w:highlight w:val="none"/>
        </w:rPr>
        <w:t>20%的违约金，并按甲方要求采取重新开具发票等措施。如乙方原因（包括但不限于无法提供增值税专用发票等其他凭证）造成甲方不能抵扣的，按“合同不含税价格”进行结算，同时甲方有权终止合同并要求乙方支付合同总价格（含税）20%</w:t>
      </w:r>
      <w:r>
        <w:rPr>
          <w:rFonts w:hint="eastAsia" w:ascii="仿宋" w:hAnsi="仿宋" w:eastAsia="仿宋"/>
          <w:color w:val="auto"/>
          <w:sz w:val="28"/>
          <w:szCs w:val="28"/>
          <w:highlight w:val="none"/>
        </w:rPr>
        <w:t>的违约金。</w:t>
      </w:r>
    </w:p>
    <w:p>
      <w:pPr>
        <w:pStyle w:val="6"/>
        <w:spacing w:line="480" w:lineRule="exact"/>
        <w:rPr>
          <w:color w:val="auto"/>
          <w:highlight w:val="none"/>
          <w:lang w:eastAsia="zh-CN"/>
        </w:rPr>
      </w:pPr>
    </w:p>
    <w:p>
      <w:pPr>
        <w:spacing w:line="480" w:lineRule="exact"/>
        <w:jc w:val="center"/>
        <w:rPr>
          <w:color w:val="auto"/>
          <w:highlight w:val="none"/>
        </w:rPr>
      </w:pPr>
      <w:r>
        <w:rPr>
          <w:rFonts w:hint="eastAsia" w:ascii="仿宋" w:hAnsi="仿宋" w:eastAsia="仿宋"/>
          <w:b/>
          <w:bCs/>
          <w:color w:val="auto"/>
          <w:sz w:val="28"/>
          <w:szCs w:val="28"/>
          <w:highlight w:val="none"/>
        </w:rPr>
        <w:t>第二章　双方的责任</w:t>
      </w:r>
    </w:p>
    <w:p>
      <w:pPr>
        <w:spacing w:line="480" w:lineRule="exact"/>
        <w:ind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第五条 甲方权利义务</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1、甲方负责提供保洁工具集放地给乙方无偿使用，并提供保洁用水及清洗场所。</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对乙方保洁服务情况及垃圾清运质量进行监督检查，及时将不符合保洁服务标准要求的事项以开具《卫生保洁返工单》或通过品控管理系统提单的形式向乙方反馈，乙方应及时进行整改，未在规定时间内完成整改的，将作为《供方服务评价表》扣分依据。</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3、如遇本项目开展垃圾分类、创优、政府部门检查或发生突发事件等特殊或紧急工作需要，甲方可要求乙方无条件组织保洁人员免费对本项目进行清洁及垃圾清运，乙方应予以配合。</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4、甲方有权对乙方保洁服务人员进行工作检查、监督及考核并在合同约定的保洁服务范围内进行合理的工作安排，对不称职不服从甲方安排的人员有权要求乙方予以撤换；如乙方未按约定的要求在合理的时间内更换人员，甲方有权扣除相应人员的月费用。</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5、按合同约定向乙方支付保洁服务费。</w:t>
      </w:r>
    </w:p>
    <w:p>
      <w:pPr>
        <w:spacing w:line="480" w:lineRule="exact"/>
        <w:ind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第六条 乙方权利义务</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乙方保洁人员应遵守本项目《管理规约》及各项管理规定，不得在工作区域范围内口出秽言、酗酒、赌博、吸毒、打架、嬉戏及其他不当行为，且未经甲方同意，乙方人员不得进入除合同约定之外的项目区域范围，否则甲方有权要求乙方更换人员，并在当月的《供方服务评价表》中进行扣分。</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乙方保证自身具有完全民事权利能力和完全民事行为能力，并与上述派至本项目的保洁人员依法签订劳动合同，依照《中华人民共和国劳动法》及有关法律法规的相关规定为其缴交社会保险费，依法独立享有、承担相关的权利义务，乙方保洁人员的劳资纠纷概由乙方自行负责。</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3、乙方负责本项目保洁人员的人事考勤工作，考勤途径为指纹打卡或</w:t>
      </w:r>
      <w:r>
        <w:rPr>
          <w:rFonts w:hint="eastAsia" w:ascii="仿宋" w:hAnsi="仿宋" w:eastAsia="仿宋"/>
          <w:color w:val="auto"/>
          <w:sz w:val="28"/>
          <w:szCs w:val="28"/>
          <w:highlight w:val="none"/>
          <w:lang w:val="en-US" w:eastAsia="zh-CN"/>
        </w:rPr>
        <w:t>人脸识别</w:t>
      </w:r>
      <w:r>
        <w:rPr>
          <w:rFonts w:hint="eastAsia" w:ascii="仿宋" w:hAnsi="仿宋" w:eastAsia="仿宋"/>
          <w:color w:val="auto"/>
          <w:sz w:val="28"/>
          <w:szCs w:val="28"/>
          <w:highlight w:val="none"/>
        </w:rPr>
        <w:t>（注：不得采用手签名考勤、纸卡打卡考勤）。乙方应于每月</w:t>
      </w:r>
      <w:r>
        <w:rPr>
          <w:rFonts w:hint="eastAsia" w:ascii="仿宋" w:hAnsi="仿宋" w:eastAsia="仿宋"/>
          <w:color w:val="auto"/>
          <w:sz w:val="28"/>
          <w:szCs w:val="28"/>
          <w:highlight w:val="none"/>
          <w:u w:val="single"/>
          <w:lang w:val="en-US" w:eastAsia="zh-CN"/>
        </w:rPr>
        <w:t>5</w:t>
      </w:r>
      <w:r>
        <w:rPr>
          <w:rFonts w:hint="eastAsia" w:ascii="仿宋" w:hAnsi="仿宋" w:eastAsia="仿宋"/>
          <w:color w:val="auto"/>
          <w:sz w:val="28"/>
          <w:szCs w:val="28"/>
          <w:highlight w:val="none"/>
        </w:rPr>
        <w:t>日前将上一个月的考勤记录提交甲方稽核。</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4、乙方应对其保洁人员进行安全法规、标准、安全操作技能和安全意识教育，使其具备相应的安全知识、安全意识和安全操作技能，为其保洁人员配备齐全合格的劳动防护用品和安全防护用具，并教育、督促保洁人员正确佩戴。针对有危险的作业，乙方应为其保洁人员购买意外伤害保险。乙方保洁人员在履行本合同过程中发生的一切人身伤害、工伤事故</w:t>
      </w:r>
      <w:r>
        <w:rPr>
          <w:rFonts w:ascii="仿宋" w:hAnsi="仿宋" w:eastAsia="仿宋"/>
          <w:color w:val="auto"/>
          <w:sz w:val="28"/>
          <w:szCs w:val="28"/>
          <w:highlight w:val="none"/>
        </w:rPr>
        <w:t>或造成其他第三方人身、财产损害的，</w:t>
      </w:r>
      <w:r>
        <w:rPr>
          <w:rFonts w:hint="eastAsia" w:ascii="仿宋" w:hAnsi="仿宋" w:eastAsia="仿宋"/>
          <w:color w:val="auto"/>
          <w:sz w:val="28"/>
          <w:szCs w:val="28"/>
          <w:highlight w:val="none"/>
        </w:rPr>
        <w:t>均由乙方负责处理并承担相关责任和费用</w:t>
      </w:r>
      <w:r>
        <w:rPr>
          <w:rFonts w:ascii="仿宋" w:hAnsi="仿宋" w:eastAsia="仿宋"/>
          <w:color w:val="auto"/>
          <w:sz w:val="28"/>
          <w:szCs w:val="28"/>
          <w:highlight w:val="none"/>
        </w:rPr>
        <w:t>。如因乙方违反本约定造成甲方先行垫付损失的，乙方应在甲方垫付完毕之日起三日内偿还甲方，因乙方拒绝偿还甲方垫付款项而致使甲方产生的维权费用（包括但不限于律师费、保全费、公证费、鉴定费、差旅费）由乙方承担。</w:t>
      </w:r>
    </w:p>
    <w:p>
      <w:pPr>
        <w:spacing w:line="4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w:t>
      </w:r>
      <w:r>
        <w:rPr>
          <w:rFonts w:ascii="仿宋" w:hAnsi="仿宋" w:eastAsia="仿宋"/>
          <w:color w:val="auto"/>
          <w:sz w:val="28"/>
          <w:szCs w:val="28"/>
          <w:highlight w:val="none"/>
        </w:rPr>
        <w:t>乙方或其</w:t>
      </w:r>
      <w:r>
        <w:rPr>
          <w:rFonts w:hint="eastAsia" w:ascii="仿宋" w:hAnsi="仿宋" w:eastAsia="仿宋"/>
          <w:color w:val="auto"/>
          <w:sz w:val="28"/>
          <w:szCs w:val="28"/>
          <w:highlight w:val="none"/>
        </w:rPr>
        <w:t>保洁</w:t>
      </w:r>
      <w:r>
        <w:rPr>
          <w:rFonts w:ascii="仿宋" w:hAnsi="仿宋" w:eastAsia="仿宋"/>
          <w:color w:val="auto"/>
          <w:sz w:val="28"/>
          <w:szCs w:val="28"/>
          <w:highlight w:val="none"/>
        </w:rPr>
        <w:t>人员在</w:t>
      </w:r>
      <w:r>
        <w:rPr>
          <w:rFonts w:hint="eastAsia" w:ascii="仿宋" w:hAnsi="仿宋" w:eastAsia="仿宋"/>
          <w:color w:val="auto"/>
          <w:sz w:val="28"/>
          <w:szCs w:val="28"/>
          <w:highlight w:val="none"/>
        </w:rPr>
        <w:t>保洁</w:t>
      </w:r>
      <w:r>
        <w:rPr>
          <w:rFonts w:ascii="仿宋" w:hAnsi="仿宋" w:eastAsia="仿宋"/>
          <w:color w:val="auto"/>
          <w:sz w:val="28"/>
          <w:szCs w:val="28"/>
          <w:highlight w:val="none"/>
        </w:rPr>
        <w:t>服务过程中导致甲方或第三方财产损失的（无论故意或过失），应按照购置价或赔偿（赔偿标准以甲方或第三方提供的发票或收款收据或其他可以佐证的凭证为准），若因该财产损失而需赔偿相关权利人精神损害赔偿的（以生效司法文书支持的金额为准），由乙方负责赔偿。</w:t>
      </w:r>
    </w:p>
    <w:p>
      <w:pPr>
        <w:spacing w:line="4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6</w:t>
      </w:r>
      <w:r>
        <w:rPr>
          <w:rFonts w:hint="eastAsia" w:ascii="仿宋" w:hAnsi="仿宋" w:eastAsia="仿宋"/>
          <w:color w:val="auto"/>
          <w:sz w:val="28"/>
          <w:szCs w:val="28"/>
          <w:highlight w:val="none"/>
        </w:rPr>
        <w:t>、乙方应按照《厦门经济特区生活垃圾分类管理办法》或本项目所在地垃圾分类相关等法律法规实施垃圾分类，在非督导时间内履行垃圾分类督导责任，提供垃圾分类及垃圾的二次分拣、督导服务。因乙方未履行本条款约定的义务，导致甲方被媒体、行政部门曝光、通报批评或处罚等，乙方应无条件配合甲方处理协调，涉及行政罚款的，应由乙方承担全部责任。</w:t>
      </w:r>
    </w:p>
    <w:p>
      <w:pPr>
        <w:spacing w:line="4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7</w:t>
      </w:r>
      <w:r>
        <w:rPr>
          <w:rFonts w:hint="eastAsia" w:ascii="仿宋" w:hAnsi="仿宋" w:eastAsia="仿宋"/>
          <w:color w:val="auto"/>
          <w:sz w:val="28"/>
          <w:szCs w:val="28"/>
          <w:highlight w:val="none"/>
        </w:rPr>
        <w:t>、乙方派驻至本项目的保洁人员名单应报甲方本项目服务处存档备查，且乙方应根据人员及时更新资料。乙方至少指定一名主管</w:t>
      </w:r>
      <w:r>
        <w:rPr>
          <w:rFonts w:hint="eastAsia" w:ascii="仿宋" w:hAnsi="仿宋" w:eastAsia="仿宋"/>
          <w:color w:val="auto"/>
          <w:sz w:val="28"/>
          <w:szCs w:val="28"/>
          <w:highlight w:val="none"/>
          <w:lang w:val="en-US" w:eastAsia="zh-CN"/>
        </w:rPr>
        <w:t>/领班</w:t>
      </w:r>
      <w:r>
        <w:rPr>
          <w:rFonts w:hint="eastAsia" w:ascii="仿宋" w:hAnsi="仿宋" w:eastAsia="仿宋"/>
          <w:color w:val="auto"/>
          <w:sz w:val="28"/>
          <w:szCs w:val="28"/>
          <w:highlight w:val="none"/>
        </w:rPr>
        <w:t>（含）以上人员开通甲方品控管理系统账号，负责保洁相关工单的分配、完成、监督及反馈工作（相关标准按甲方品控管理系统要求执行）。</w:t>
      </w:r>
    </w:p>
    <w:p>
      <w:pPr>
        <w:spacing w:line="4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8</w:t>
      </w:r>
      <w:r>
        <w:rPr>
          <w:rFonts w:hint="eastAsia" w:ascii="仿宋" w:hAnsi="仿宋" w:eastAsia="仿宋"/>
          <w:color w:val="auto"/>
          <w:sz w:val="28"/>
          <w:szCs w:val="28"/>
          <w:highlight w:val="none"/>
        </w:rPr>
        <w:t>、乙方必须节约用水，爱惜甲方提供的各种用具及公共设备、设施等，并负责清洁保养及日常维护、维修，如有损坏应照价赔偿。合同终止时，乙方应及时与甲方办理移交，保证上述用具及各种设施设备功能齐全完好无损。合同期限内因实际保洁工作需要增加保洁用品或设施设备等，由乙方负责采购并承担相关费用。</w:t>
      </w:r>
    </w:p>
    <w:p>
      <w:pPr>
        <w:spacing w:line="4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9</w:t>
      </w:r>
      <w:r>
        <w:rPr>
          <w:rFonts w:hint="eastAsia" w:ascii="仿宋" w:hAnsi="仿宋" w:eastAsia="仿宋"/>
          <w:color w:val="auto"/>
          <w:sz w:val="28"/>
          <w:szCs w:val="28"/>
          <w:highlight w:val="none"/>
        </w:rPr>
        <w:t>、乙方负责甲方指定区域内卫生保洁及垃圾清运服务，未经甲方同意，乙方不得将本合同约定的服务交由任何第三方负责。</w:t>
      </w:r>
    </w:p>
    <w:p>
      <w:pPr>
        <w:spacing w:line="4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10</w:t>
      </w:r>
      <w:r>
        <w:rPr>
          <w:rFonts w:hint="eastAsia" w:ascii="仿宋" w:hAnsi="仿宋" w:eastAsia="仿宋"/>
          <w:color w:val="auto"/>
          <w:sz w:val="28"/>
          <w:szCs w:val="28"/>
          <w:highlight w:val="none"/>
        </w:rPr>
        <w:t>、乙方应根据项目实际需求制定保洁年度、月度工作计划，严格按照计划实施，并将相关工作记录交由服务处存档。</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w:t>
      </w:r>
      <w:r>
        <w:rPr>
          <w:rFonts w:ascii="仿宋" w:hAnsi="仿宋" w:eastAsia="仿宋"/>
          <w:color w:val="auto"/>
          <w:sz w:val="28"/>
          <w:szCs w:val="28"/>
          <w:highlight w:val="none"/>
        </w:rPr>
        <w:t>1</w:t>
      </w:r>
      <w:r>
        <w:rPr>
          <w:rFonts w:hint="eastAsia" w:ascii="仿宋" w:hAnsi="仿宋" w:eastAsia="仿宋"/>
          <w:color w:val="auto"/>
          <w:sz w:val="28"/>
          <w:szCs w:val="28"/>
          <w:highlight w:val="none"/>
        </w:rPr>
        <w:t>、乙方每月至少两次以上安排专业管理人员到本项目对保洁人员进行质量检查、培训、指导，并将相关资料、记录报甲方存档。</w:t>
      </w:r>
    </w:p>
    <w:p>
      <w:pPr>
        <w:spacing w:line="480" w:lineRule="exact"/>
        <w:jc w:val="center"/>
        <w:rPr>
          <w:rFonts w:ascii="仿宋" w:hAnsi="仿宋" w:eastAsia="仿宋"/>
          <w:b/>
          <w:color w:val="auto"/>
          <w:sz w:val="28"/>
          <w:szCs w:val="28"/>
          <w:highlight w:val="none"/>
        </w:rPr>
      </w:pPr>
    </w:p>
    <w:p>
      <w:pPr>
        <w:spacing w:line="480" w:lineRule="exact"/>
        <w:jc w:val="center"/>
        <w:rPr>
          <w:rFonts w:ascii="仿宋" w:hAnsi="仿宋" w:eastAsia="仿宋"/>
          <w:b/>
          <w:bCs/>
          <w:color w:val="auto"/>
          <w:sz w:val="28"/>
          <w:szCs w:val="28"/>
          <w:highlight w:val="none"/>
        </w:rPr>
      </w:pPr>
      <w:r>
        <w:rPr>
          <w:rFonts w:hint="eastAsia" w:ascii="仿宋" w:hAnsi="仿宋" w:eastAsia="仿宋"/>
          <w:b/>
          <w:color w:val="auto"/>
          <w:sz w:val="28"/>
          <w:szCs w:val="28"/>
          <w:highlight w:val="none"/>
        </w:rPr>
        <w:t>第三章 满意度及品质考核</w:t>
      </w:r>
    </w:p>
    <w:p>
      <w:pPr>
        <w:spacing w:line="480" w:lineRule="exact"/>
        <w:ind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第七条</w:t>
      </w:r>
      <w:r>
        <w:rPr>
          <w:rFonts w:hint="eastAsia" w:ascii="仿宋" w:hAnsi="仿宋" w:eastAsia="仿宋"/>
          <w:color w:val="auto"/>
          <w:sz w:val="28"/>
          <w:szCs w:val="28"/>
          <w:highlight w:val="none"/>
        </w:rPr>
        <w:t xml:space="preserve"> 满意度考核：根据</w:t>
      </w:r>
      <w:r>
        <w:rPr>
          <w:rFonts w:hint="eastAsia" w:ascii="仿宋" w:hAnsi="仿宋" w:eastAsia="仿宋"/>
          <w:color w:val="auto"/>
          <w:sz w:val="28"/>
          <w:szCs w:val="28"/>
          <w:highlight w:val="none"/>
          <w:lang w:eastAsia="zh-CN"/>
        </w:rPr>
        <w:t>《合同附件二：清洁服务/精开荒检查标准</w:t>
      </w:r>
      <w:r>
        <w:rPr>
          <w:rFonts w:hint="eastAsia" w:ascii="仿宋" w:hAnsi="仿宋" w:eastAsia="仿宋"/>
          <w:color w:val="auto"/>
          <w:sz w:val="28"/>
          <w:szCs w:val="28"/>
          <w:highlight w:val="none"/>
          <w:lang w:val="en-US" w:eastAsia="zh-CN"/>
        </w:rPr>
        <w:t>》、项目KPI考核</w:t>
      </w:r>
      <w:r>
        <w:rPr>
          <w:rFonts w:hint="eastAsia" w:ascii="仿宋" w:hAnsi="仿宋" w:eastAsia="仿宋"/>
          <w:color w:val="auto"/>
          <w:sz w:val="28"/>
          <w:szCs w:val="28"/>
          <w:highlight w:val="none"/>
        </w:rPr>
        <w:t>和国贸服务968115数信中心对物业服务维度满意度抽样检查结果，每月对乙方服务进行考评，如保洁服务指标</w:t>
      </w:r>
      <w:r>
        <w:rPr>
          <w:rFonts w:hint="eastAsia" w:ascii="仿宋" w:hAnsi="仿宋" w:eastAsia="仿宋"/>
          <w:color w:val="auto"/>
          <w:sz w:val="28"/>
          <w:szCs w:val="28"/>
          <w:highlight w:val="none"/>
          <w:lang w:val="en-US" w:eastAsia="zh-CN"/>
        </w:rPr>
        <w:t>折合分值</w:t>
      </w:r>
      <w:r>
        <w:rPr>
          <w:rFonts w:hint="eastAsia" w:ascii="仿宋" w:hAnsi="仿宋" w:eastAsia="仿宋"/>
          <w:color w:val="auto"/>
          <w:sz w:val="28"/>
          <w:szCs w:val="28"/>
          <w:highlight w:val="none"/>
        </w:rPr>
        <w:t>低于</w:t>
      </w:r>
      <w:r>
        <w:rPr>
          <w:rFonts w:hint="eastAsia" w:ascii="仿宋" w:hAnsi="仿宋" w:eastAsia="仿宋"/>
          <w:color w:val="auto"/>
          <w:sz w:val="28"/>
          <w:szCs w:val="28"/>
          <w:highlight w:val="none"/>
          <w:lang w:val="en-US" w:eastAsia="zh-CN"/>
        </w:rPr>
        <w:t>90分</w:t>
      </w:r>
      <w:r>
        <w:rPr>
          <w:rFonts w:hint="eastAsia" w:ascii="仿宋" w:hAnsi="仿宋" w:eastAsia="仿宋"/>
          <w:color w:val="auto"/>
          <w:sz w:val="28"/>
          <w:szCs w:val="28"/>
          <w:highlight w:val="none"/>
        </w:rPr>
        <w:t>，每低1</w:t>
      </w:r>
      <w:r>
        <w:rPr>
          <w:rFonts w:hint="eastAsia" w:ascii="仿宋" w:hAnsi="仿宋" w:eastAsia="仿宋"/>
          <w:color w:val="auto"/>
          <w:sz w:val="28"/>
          <w:szCs w:val="28"/>
          <w:highlight w:val="none"/>
          <w:lang w:val="en-US" w:eastAsia="zh-CN"/>
        </w:rPr>
        <w:t>分</w:t>
      </w:r>
      <w:r>
        <w:rPr>
          <w:rFonts w:hint="eastAsia" w:ascii="仿宋" w:hAnsi="仿宋" w:eastAsia="仿宋"/>
          <w:color w:val="auto"/>
          <w:sz w:val="28"/>
          <w:szCs w:val="28"/>
          <w:highlight w:val="none"/>
        </w:rPr>
        <w:t>从月度服务费用中扣除</w:t>
      </w:r>
      <w:r>
        <w:rPr>
          <w:rFonts w:hint="eastAsia" w:ascii="仿宋" w:hAnsi="仿宋" w:eastAsia="仿宋"/>
          <w:color w:val="auto"/>
          <w:sz w:val="28"/>
          <w:szCs w:val="28"/>
          <w:highlight w:val="none"/>
          <w:lang w:val="en-US" w:eastAsia="zh-CN"/>
        </w:rPr>
        <w:t>当月保洁服务费的1%。</w:t>
      </w:r>
      <w:r>
        <w:rPr>
          <w:rFonts w:hint="eastAsia" w:ascii="仿宋" w:hAnsi="仿宋" w:eastAsia="仿宋"/>
          <w:color w:val="auto"/>
          <w:sz w:val="28"/>
          <w:szCs w:val="28"/>
          <w:highlight w:val="none"/>
        </w:rPr>
        <w:t>其中，国贸服务968115数信中心满意度调查结果在精装项目交付后3个月内、毛坯房交付后6个月内不应用考核）。</w:t>
      </w:r>
    </w:p>
    <w:p>
      <w:pPr>
        <w:spacing w:line="480" w:lineRule="exact"/>
        <w:ind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第八条</w:t>
      </w:r>
      <w:r>
        <w:rPr>
          <w:rFonts w:hint="eastAsia" w:ascii="仿宋" w:hAnsi="仿宋" w:eastAsia="仿宋"/>
          <w:color w:val="auto"/>
          <w:sz w:val="28"/>
          <w:szCs w:val="28"/>
          <w:highlight w:val="none"/>
        </w:rPr>
        <w:t xml:space="preserve"> 神秘访客考核</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如有</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：根据第三方神秘访客检查公司对物业服务维度品质检查结果，每季度对乙方服务进行考评，如保洁服务指标得分低于</w:t>
      </w:r>
      <w:r>
        <w:rPr>
          <w:rFonts w:hint="eastAsia" w:ascii="仿宋" w:hAnsi="仿宋" w:eastAsia="仿宋"/>
          <w:color w:val="auto"/>
          <w:sz w:val="28"/>
          <w:szCs w:val="28"/>
          <w:highlight w:val="none"/>
          <w:lang w:val="en-US" w:eastAsia="zh-CN"/>
        </w:rPr>
        <w:t>甲方当年考核分值</w:t>
      </w:r>
      <w:r>
        <w:rPr>
          <w:rFonts w:hint="eastAsia" w:ascii="仿宋" w:hAnsi="仿宋" w:eastAsia="仿宋"/>
          <w:color w:val="auto"/>
          <w:sz w:val="28"/>
          <w:szCs w:val="28"/>
          <w:highlight w:val="none"/>
        </w:rPr>
        <w:t>，每低1分扣除当月保洁服务费</w:t>
      </w:r>
      <w:r>
        <w:rPr>
          <w:rFonts w:hint="eastAsia" w:ascii="仿宋" w:hAnsi="仿宋" w:eastAsia="仿宋"/>
          <w:color w:val="auto"/>
          <w:sz w:val="28"/>
          <w:szCs w:val="28"/>
          <w:highlight w:val="none"/>
          <w:lang w:val="en-US" w:eastAsia="zh-CN"/>
        </w:rPr>
        <w:t>的1%</w:t>
      </w:r>
      <w:r>
        <w:rPr>
          <w:rFonts w:hint="eastAsia" w:ascii="仿宋" w:hAnsi="仿宋" w:eastAsia="仿宋"/>
          <w:color w:val="auto"/>
          <w:sz w:val="28"/>
          <w:szCs w:val="28"/>
          <w:highlight w:val="none"/>
        </w:rPr>
        <w:t>。</w:t>
      </w:r>
    </w:p>
    <w:p>
      <w:pPr>
        <w:spacing w:line="480" w:lineRule="exact"/>
        <w:jc w:val="both"/>
        <w:rPr>
          <w:rFonts w:hint="eastAsia" w:ascii="仿宋" w:hAnsi="仿宋" w:eastAsia="仿宋"/>
          <w:b/>
          <w:color w:val="auto"/>
          <w:sz w:val="28"/>
          <w:szCs w:val="28"/>
          <w:highlight w:val="none"/>
        </w:rPr>
      </w:pPr>
    </w:p>
    <w:p>
      <w:pPr>
        <w:spacing w:line="480" w:lineRule="exact"/>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第四章 </w:t>
      </w:r>
      <w:r>
        <w:rPr>
          <w:rFonts w:ascii="仿宋" w:hAnsi="仿宋" w:eastAsia="仿宋"/>
          <w:b/>
          <w:color w:val="auto"/>
          <w:sz w:val="28"/>
          <w:szCs w:val="28"/>
          <w:highlight w:val="none"/>
        </w:rPr>
        <w:t xml:space="preserve"> 合同</w:t>
      </w:r>
      <w:r>
        <w:rPr>
          <w:rFonts w:hint="eastAsia" w:ascii="仿宋" w:hAnsi="仿宋" w:eastAsia="仿宋"/>
          <w:b/>
          <w:color w:val="auto"/>
          <w:sz w:val="28"/>
          <w:szCs w:val="28"/>
          <w:highlight w:val="none"/>
        </w:rPr>
        <w:t>的解除</w:t>
      </w:r>
    </w:p>
    <w:p>
      <w:pPr>
        <w:spacing w:line="480" w:lineRule="exact"/>
        <w:ind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第九条</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若受国家政策影响致使协议无法履行，甲、乙双方经协商一致，可解除协议。</w:t>
      </w:r>
    </w:p>
    <w:p>
      <w:pPr>
        <w:spacing w:line="480" w:lineRule="exact"/>
        <w:ind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第十条</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乙方有以下情形之一的，除按本协议约定执行外，甲方还有权解除合同。</w:t>
      </w:r>
    </w:p>
    <w:p>
      <w:pPr>
        <w:spacing w:line="4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、乙方向甲方人员馈赠礼品、金钱等或娱乐性招待甲方人员、贿赂甲方人员的；</w:t>
      </w:r>
    </w:p>
    <w:p>
      <w:pPr>
        <w:spacing w:line="480" w:lineRule="exact"/>
        <w:ind w:firstLine="560" w:firstLineChars="200"/>
        <w:rPr>
          <w:rFonts w:ascii="宋体" w:hAnsi="宋体" w:eastAsia="宋体" w:cs="宋体"/>
          <w:color w:val="auto"/>
          <w:sz w:val="24"/>
          <w:szCs w:val="24"/>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、乙方在清洁服务过程中造成业主方在一个自然月内连续投诉达三次（含网络投诉），经整改且在下一个自然月仍被投诉的，每发生一单有效投诉，甲方将在当月费用中扣除</w:t>
      </w:r>
      <w:r>
        <w:rPr>
          <w:rFonts w:hint="eastAsia" w:ascii="仿宋" w:hAnsi="仿宋" w:eastAsia="仿宋"/>
          <w:color w:val="auto"/>
          <w:sz w:val="28"/>
          <w:szCs w:val="28"/>
          <w:highlight w:val="none"/>
          <w:lang w:val="en-US" w:eastAsia="zh-CN"/>
        </w:rPr>
        <w:t>2%的服务费</w:t>
      </w:r>
      <w:r>
        <w:rPr>
          <w:rFonts w:hint="eastAsia" w:ascii="仿宋" w:hAnsi="仿宋" w:eastAsia="仿宋"/>
          <w:color w:val="auto"/>
          <w:sz w:val="28"/>
          <w:szCs w:val="28"/>
          <w:highlight w:val="none"/>
        </w:rPr>
        <w:t>。</w:t>
      </w:r>
    </w:p>
    <w:p>
      <w:pPr>
        <w:spacing w:line="4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、乙方保洁人员擅离职守或未经甲方书面许可擅自撤场或合同期内累计</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个月乙方保洁人员满岗率低于8</w:t>
      </w: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%（不含）的。</w:t>
      </w:r>
    </w:p>
    <w:p>
      <w:pPr>
        <w:spacing w:line="4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、乙方保洁人员向甲方客户或外部散布查无实据的谣言，严重影响甲方形象或被媒体负面曝光的。</w:t>
      </w:r>
    </w:p>
    <w:p>
      <w:pPr>
        <w:spacing w:line="480" w:lineRule="exact"/>
        <w:jc w:val="center"/>
        <w:rPr>
          <w:rFonts w:ascii="仿宋" w:hAnsi="仿宋" w:eastAsia="仿宋"/>
          <w:b/>
          <w:color w:val="auto"/>
          <w:sz w:val="28"/>
          <w:szCs w:val="28"/>
          <w:highlight w:val="none"/>
        </w:rPr>
      </w:pPr>
    </w:p>
    <w:p>
      <w:pPr>
        <w:spacing w:line="480" w:lineRule="exact"/>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第</w:t>
      </w:r>
      <w:r>
        <w:rPr>
          <w:rFonts w:hint="eastAsia" w:ascii="仿宋" w:hAnsi="仿宋" w:eastAsia="仿宋"/>
          <w:b/>
          <w:color w:val="auto"/>
          <w:sz w:val="28"/>
          <w:szCs w:val="28"/>
          <w:highlight w:val="none"/>
          <w:lang w:val="en-US" w:eastAsia="zh-CN"/>
        </w:rPr>
        <w:t>五</w:t>
      </w:r>
      <w:r>
        <w:rPr>
          <w:rFonts w:hint="eastAsia" w:ascii="仿宋" w:hAnsi="仿宋" w:eastAsia="仿宋"/>
          <w:b/>
          <w:color w:val="auto"/>
          <w:sz w:val="28"/>
          <w:szCs w:val="28"/>
          <w:highlight w:val="none"/>
        </w:rPr>
        <w:t>章 违约责任</w:t>
      </w:r>
    </w:p>
    <w:p>
      <w:pPr>
        <w:pStyle w:val="35"/>
        <w:spacing w:before="0" w:beforeAutospacing="0" w:after="0" w:afterAutospacing="0" w:line="480" w:lineRule="exact"/>
        <w:ind w:firstLine="562" w:firstLineChars="200"/>
        <w:rPr>
          <w:rFonts w:ascii="仿宋" w:hAnsi="仿宋" w:eastAsia="仿宋"/>
          <w:color w:val="auto"/>
          <w:sz w:val="28"/>
          <w:szCs w:val="28"/>
          <w:highlight w:val="none"/>
        </w:rPr>
      </w:pPr>
      <w:r>
        <w:rPr>
          <w:rStyle w:val="34"/>
          <w:rFonts w:hint="eastAsia" w:ascii="仿宋" w:hAnsi="仿宋" w:eastAsia="仿宋"/>
          <w:b/>
          <w:bCs/>
          <w:color w:val="auto"/>
          <w:sz w:val="28"/>
          <w:szCs w:val="28"/>
          <w:highlight w:val="none"/>
        </w:rPr>
        <w:t>第十一条</w:t>
      </w:r>
      <w:r>
        <w:rPr>
          <w:rStyle w:val="34"/>
          <w:rFonts w:hint="eastAsia" w:ascii="仿宋" w:hAnsi="仿宋" w:eastAsia="仿宋"/>
          <w:color w:val="auto"/>
          <w:sz w:val="28"/>
          <w:szCs w:val="28"/>
          <w:highlight w:val="none"/>
        </w:rPr>
        <w:t xml:space="preserve"> 如因乙方原因使甲方形象受到影响或造成甲方或第三人损失的，乙方应及时消除影响并赔偿由此造成的全部损失。</w:t>
      </w:r>
    </w:p>
    <w:p>
      <w:pPr>
        <w:pStyle w:val="35"/>
        <w:spacing w:before="0" w:beforeAutospacing="0" w:after="0" w:afterAutospacing="0" w:line="480" w:lineRule="exact"/>
        <w:ind w:firstLine="475"/>
        <w:rPr>
          <w:rFonts w:ascii="仿宋" w:hAnsi="仿宋" w:eastAsia="仿宋"/>
          <w:color w:val="auto"/>
          <w:sz w:val="28"/>
          <w:szCs w:val="28"/>
          <w:highlight w:val="none"/>
        </w:rPr>
      </w:pPr>
      <w:r>
        <w:rPr>
          <w:rStyle w:val="34"/>
          <w:rFonts w:hint="eastAsia" w:ascii="仿宋" w:hAnsi="仿宋" w:eastAsia="仿宋"/>
          <w:b/>
          <w:bCs/>
          <w:color w:val="auto"/>
          <w:sz w:val="28"/>
          <w:szCs w:val="28"/>
          <w:highlight w:val="none"/>
        </w:rPr>
        <w:t>第十二条</w:t>
      </w:r>
      <w:r>
        <w:rPr>
          <w:rStyle w:val="34"/>
          <w:rFonts w:hint="eastAsia" w:ascii="仿宋" w:hAnsi="仿宋" w:eastAsia="仿宋"/>
          <w:color w:val="auto"/>
          <w:sz w:val="28"/>
          <w:szCs w:val="28"/>
          <w:highlight w:val="none"/>
        </w:rPr>
        <w:t xml:space="preserve"> 甲方每月派专业管理人员进行现场考核，享有对服务范围内保洁服务的监督及评审权，发现乙方所提供的保洁服务不符合约定的标准（包括但不限于乙方保洁人员无故旷工、垃圾未及时清运</w:t>
      </w:r>
      <w:r>
        <w:rPr>
          <w:rStyle w:val="34"/>
          <w:rFonts w:hint="eastAsia" w:ascii="仿宋" w:hAnsi="仿宋" w:eastAsia="仿宋"/>
          <w:color w:val="auto"/>
          <w:sz w:val="28"/>
          <w:szCs w:val="28"/>
          <w:highlight w:val="none"/>
          <w:lang w:eastAsia="zh-CN"/>
        </w:rPr>
        <w:t>、</w:t>
      </w:r>
      <w:r>
        <w:rPr>
          <w:rStyle w:val="34"/>
          <w:rFonts w:hint="eastAsia" w:ascii="仿宋" w:hAnsi="仿宋" w:eastAsia="仿宋"/>
          <w:color w:val="auto"/>
          <w:sz w:val="28"/>
          <w:szCs w:val="28"/>
          <w:highlight w:val="none"/>
          <w:lang w:val="en-US" w:eastAsia="zh-CN"/>
        </w:rPr>
        <w:t>服务质量不符合考核指标</w:t>
      </w:r>
      <w:r>
        <w:rPr>
          <w:rStyle w:val="34"/>
          <w:rFonts w:hint="eastAsia" w:ascii="仿宋" w:hAnsi="仿宋" w:eastAsia="仿宋"/>
          <w:color w:val="auto"/>
          <w:sz w:val="28"/>
          <w:szCs w:val="28"/>
          <w:highlight w:val="none"/>
        </w:rPr>
        <w:t>或受到业主投诉等），甲方有权要求乙方限期整改并按</w:t>
      </w:r>
      <w:r>
        <w:rPr>
          <w:rStyle w:val="34"/>
          <w:rFonts w:hint="eastAsia" w:ascii="仿宋" w:hAnsi="仿宋" w:eastAsia="仿宋"/>
          <w:color w:val="auto"/>
          <w:sz w:val="28"/>
          <w:szCs w:val="28"/>
          <w:highlight w:val="none"/>
          <w:lang w:val="en-US" w:eastAsia="zh-CN"/>
        </w:rPr>
        <w:t>上述约定扣除相应的</w:t>
      </w:r>
      <w:r>
        <w:rPr>
          <w:rStyle w:val="34"/>
          <w:rFonts w:hint="eastAsia" w:ascii="仿宋" w:hAnsi="仿宋" w:eastAsia="仿宋"/>
          <w:color w:val="auto"/>
          <w:sz w:val="28"/>
          <w:szCs w:val="28"/>
          <w:highlight w:val="none"/>
        </w:rPr>
        <w:t>违约金，若乙方逾期未进行整改或整改后仍未能达到约定的保洁服务标准，甲方有权提前解除本合同，乙方应当承担违约责任并赔偿由此给甲方造成的损失。</w:t>
      </w:r>
    </w:p>
    <w:p>
      <w:pPr>
        <w:pStyle w:val="35"/>
        <w:spacing w:before="0" w:beforeAutospacing="0" w:after="0" w:afterAutospacing="0" w:line="480" w:lineRule="exact"/>
        <w:ind w:firstLine="475"/>
        <w:rPr>
          <w:rStyle w:val="34"/>
          <w:rFonts w:ascii="仿宋" w:hAnsi="仿宋" w:eastAsia="仿宋"/>
          <w:color w:val="auto"/>
          <w:sz w:val="28"/>
          <w:szCs w:val="28"/>
          <w:highlight w:val="none"/>
        </w:rPr>
      </w:pPr>
      <w:r>
        <w:rPr>
          <w:rStyle w:val="34"/>
          <w:rFonts w:hint="eastAsia" w:ascii="仿宋" w:hAnsi="仿宋" w:eastAsia="仿宋"/>
          <w:b/>
          <w:bCs/>
          <w:color w:val="auto"/>
          <w:sz w:val="28"/>
          <w:szCs w:val="28"/>
          <w:highlight w:val="none"/>
        </w:rPr>
        <w:t>第十三条</w:t>
      </w:r>
      <w:r>
        <w:rPr>
          <w:rStyle w:val="34"/>
          <w:rFonts w:hint="eastAsia" w:ascii="仿宋" w:hAnsi="仿宋" w:eastAsia="仿宋"/>
          <w:color w:val="auto"/>
          <w:sz w:val="28"/>
          <w:szCs w:val="28"/>
          <w:highlight w:val="none"/>
        </w:rPr>
        <w:t xml:space="preserve"> 未经甲方书面同意，乙方擅自更改、调整保洁服务标准或擅自将本合同约定的保洁服务交由任何第三人的，甲方有权解除本合同且乙方应向甲方支付本合同保洁服务费总额20%的违约金，若给甲方造成的损失超过违约金的，差额部分乙方也应予以赔偿。</w:t>
      </w:r>
    </w:p>
    <w:p>
      <w:pPr>
        <w:spacing w:line="480" w:lineRule="exact"/>
        <w:ind w:left="-21" w:leftChars="-10" w:firstLine="562" w:firstLineChars="200"/>
        <w:rPr>
          <w:rFonts w:ascii="仿宋" w:hAnsi="仿宋" w:eastAsia="仿宋" w:cs="宋体"/>
          <w:color w:val="auto"/>
          <w:kern w:val="0"/>
          <w:sz w:val="28"/>
          <w:szCs w:val="28"/>
          <w:highlight w:val="none"/>
        </w:rPr>
      </w:pPr>
      <w:r>
        <w:rPr>
          <w:rStyle w:val="34"/>
          <w:rFonts w:ascii="仿宋" w:hAnsi="仿宋" w:eastAsia="仿宋" w:cs="宋体"/>
          <w:b/>
          <w:color w:val="auto"/>
          <w:kern w:val="0"/>
          <w:sz w:val="28"/>
          <w:szCs w:val="28"/>
          <w:highlight w:val="none"/>
        </w:rPr>
        <w:t>第十</w:t>
      </w:r>
      <w:r>
        <w:rPr>
          <w:rStyle w:val="34"/>
          <w:rFonts w:hint="eastAsia" w:ascii="仿宋" w:hAnsi="仿宋" w:eastAsia="仿宋" w:cs="宋体"/>
          <w:b/>
          <w:color w:val="auto"/>
          <w:kern w:val="0"/>
          <w:sz w:val="28"/>
          <w:szCs w:val="28"/>
          <w:highlight w:val="none"/>
        </w:rPr>
        <w:t>四</w:t>
      </w:r>
      <w:r>
        <w:rPr>
          <w:rStyle w:val="34"/>
          <w:rFonts w:ascii="仿宋" w:hAnsi="仿宋" w:eastAsia="仿宋" w:cs="宋体"/>
          <w:b/>
          <w:color w:val="auto"/>
          <w:kern w:val="0"/>
          <w:sz w:val="28"/>
          <w:szCs w:val="28"/>
          <w:highlight w:val="none"/>
        </w:rPr>
        <w:t>条</w:t>
      </w:r>
      <w:r>
        <w:rPr>
          <w:rStyle w:val="34"/>
          <w:rFonts w:hint="eastAsia" w:ascii="仿宋" w:hAnsi="仿宋" w:eastAsia="仿宋" w:cs="宋体"/>
          <w:color w:val="auto"/>
          <w:kern w:val="0"/>
          <w:sz w:val="28"/>
          <w:szCs w:val="28"/>
          <w:highlight w:val="none"/>
        </w:rPr>
        <w:t xml:space="preserve"> </w:t>
      </w:r>
      <w:r>
        <w:rPr>
          <w:rStyle w:val="34"/>
          <w:rFonts w:ascii="仿宋" w:hAnsi="仿宋" w:eastAsia="仿宋" w:cs="宋体"/>
          <w:color w:val="auto"/>
          <w:kern w:val="0"/>
          <w:sz w:val="28"/>
          <w:szCs w:val="28"/>
          <w:highlight w:val="none"/>
        </w:rPr>
        <w:t>本合同期内</w:t>
      </w:r>
      <w:r>
        <w:rPr>
          <w:rStyle w:val="34"/>
          <w:rFonts w:hint="eastAsia" w:ascii="仿宋" w:hAnsi="仿宋" w:eastAsia="仿宋" w:cs="宋体"/>
          <w:color w:val="auto"/>
          <w:kern w:val="0"/>
          <w:sz w:val="28"/>
          <w:szCs w:val="28"/>
          <w:highlight w:val="none"/>
        </w:rPr>
        <w:t>，若因乙方或乙方保洁人员原因导致甲方被任何第三方扣款或索赔的</w:t>
      </w:r>
      <w:r>
        <w:rPr>
          <w:rStyle w:val="34"/>
          <w:rFonts w:hint="eastAsia" w:ascii="仿宋" w:hAnsi="仿宋" w:eastAsia="仿宋" w:cs="宋体"/>
          <w:color w:val="auto"/>
          <w:kern w:val="0"/>
          <w:sz w:val="28"/>
          <w:szCs w:val="28"/>
          <w:highlight w:val="none"/>
          <w:lang w:eastAsia="zh-CN"/>
        </w:rPr>
        <w:t>（</w:t>
      </w:r>
      <w:r>
        <w:rPr>
          <w:rStyle w:val="34"/>
          <w:rFonts w:hint="eastAsia" w:ascii="仿宋" w:hAnsi="仿宋" w:eastAsia="仿宋" w:cs="宋体"/>
          <w:color w:val="auto"/>
          <w:kern w:val="0"/>
          <w:sz w:val="28"/>
          <w:szCs w:val="28"/>
          <w:highlight w:val="none"/>
          <w:lang w:val="en-US" w:eastAsia="zh-CN"/>
        </w:rPr>
        <w:t>包括</w:t>
      </w:r>
      <w:r>
        <w:rPr>
          <w:rStyle w:val="34"/>
          <w:rFonts w:hint="eastAsia" w:ascii="仿宋" w:hAnsi="仿宋" w:eastAsia="仿宋" w:cs="宋体"/>
          <w:color w:val="auto"/>
          <w:kern w:val="0"/>
          <w:sz w:val="28"/>
          <w:szCs w:val="28"/>
          <w:highlight w:val="none"/>
        </w:rPr>
        <w:t>甲方对业主方承担违约责任等法律责任</w:t>
      </w:r>
      <w:r>
        <w:rPr>
          <w:rStyle w:val="34"/>
          <w:rFonts w:hint="eastAsia" w:ascii="仿宋" w:hAnsi="仿宋" w:eastAsia="仿宋" w:cs="宋体"/>
          <w:color w:val="auto"/>
          <w:kern w:val="0"/>
          <w:sz w:val="28"/>
          <w:szCs w:val="28"/>
          <w:highlight w:val="none"/>
          <w:lang w:eastAsia="zh-CN"/>
        </w:rPr>
        <w:t>）</w:t>
      </w:r>
      <w:r>
        <w:rPr>
          <w:rStyle w:val="34"/>
          <w:rFonts w:hint="eastAsia" w:ascii="仿宋" w:hAnsi="仿宋" w:eastAsia="仿宋" w:cs="宋体"/>
          <w:color w:val="auto"/>
          <w:kern w:val="0"/>
          <w:sz w:val="28"/>
          <w:szCs w:val="28"/>
          <w:highlight w:val="none"/>
        </w:rPr>
        <w:t>，</w:t>
      </w:r>
      <w:r>
        <w:rPr>
          <w:rStyle w:val="34"/>
          <w:rFonts w:ascii="仿宋" w:hAnsi="仿宋" w:eastAsia="仿宋" w:cs="宋体"/>
          <w:color w:val="auto"/>
          <w:kern w:val="0"/>
          <w:sz w:val="28"/>
          <w:szCs w:val="28"/>
          <w:highlight w:val="none"/>
        </w:rPr>
        <w:t>乙方除应承担全部的</w:t>
      </w:r>
      <w:r>
        <w:rPr>
          <w:rStyle w:val="34"/>
          <w:rFonts w:hint="eastAsia" w:ascii="仿宋" w:hAnsi="仿宋" w:eastAsia="仿宋" w:cs="宋体"/>
          <w:color w:val="auto"/>
          <w:kern w:val="0"/>
          <w:sz w:val="28"/>
          <w:szCs w:val="28"/>
          <w:highlight w:val="none"/>
        </w:rPr>
        <w:t>甲方被</w:t>
      </w:r>
      <w:r>
        <w:rPr>
          <w:rStyle w:val="34"/>
          <w:rFonts w:ascii="仿宋" w:hAnsi="仿宋" w:eastAsia="仿宋" w:cs="宋体"/>
          <w:color w:val="auto"/>
          <w:kern w:val="0"/>
          <w:sz w:val="28"/>
          <w:szCs w:val="28"/>
          <w:highlight w:val="none"/>
        </w:rPr>
        <w:t>扣款项及损失赔偿责任</w:t>
      </w:r>
      <w:r>
        <w:rPr>
          <w:rStyle w:val="34"/>
          <w:rFonts w:hint="eastAsia" w:ascii="仿宋" w:hAnsi="仿宋" w:eastAsia="仿宋" w:cs="宋体"/>
          <w:color w:val="auto"/>
          <w:kern w:val="0"/>
          <w:sz w:val="28"/>
          <w:szCs w:val="28"/>
          <w:highlight w:val="none"/>
        </w:rPr>
        <w:t>（包括但不限于</w:t>
      </w:r>
      <w:r>
        <w:rPr>
          <w:rStyle w:val="34"/>
          <w:rFonts w:hint="eastAsia" w:ascii="仿宋" w:hAnsi="仿宋" w:eastAsia="仿宋" w:cs="宋体"/>
          <w:color w:val="auto"/>
          <w:kern w:val="0"/>
          <w:sz w:val="28"/>
          <w:szCs w:val="28"/>
          <w:highlight w:val="none"/>
          <w:lang w:val="en-US" w:eastAsia="zh-CN"/>
        </w:rPr>
        <w:t>业主方要求甲方承担的</w:t>
      </w:r>
      <w:r>
        <w:rPr>
          <w:rStyle w:val="34"/>
          <w:rFonts w:hint="eastAsia" w:ascii="仿宋" w:hAnsi="仿宋" w:eastAsia="仿宋" w:cs="宋体"/>
          <w:color w:val="auto"/>
          <w:kern w:val="0"/>
          <w:sz w:val="28"/>
          <w:szCs w:val="28"/>
          <w:highlight w:val="none"/>
        </w:rPr>
        <w:t>违约金、赔偿损失等）</w:t>
      </w:r>
      <w:r>
        <w:rPr>
          <w:rStyle w:val="34"/>
          <w:rFonts w:ascii="仿宋" w:hAnsi="仿宋" w:eastAsia="仿宋" w:cs="宋体"/>
          <w:color w:val="auto"/>
          <w:kern w:val="0"/>
          <w:sz w:val="28"/>
          <w:szCs w:val="28"/>
          <w:highlight w:val="none"/>
        </w:rPr>
        <w:t>外，甲方有权单方解除本合同并有权要求乙方按照本合同</w:t>
      </w:r>
      <w:r>
        <w:rPr>
          <w:rStyle w:val="34"/>
          <w:rFonts w:hint="eastAsia" w:ascii="仿宋" w:hAnsi="仿宋" w:eastAsia="仿宋" w:cs="宋体"/>
          <w:color w:val="auto"/>
          <w:kern w:val="0"/>
          <w:sz w:val="28"/>
          <w:szCs w:val="28"/>
          <w:highlight w:val="none"/>
        </w:rPr>
        <w:t>保洁服务</w:t>
      </w:r>
      <w:r>
        <w:rPr>
          <w:rStyle w:val="34"/>
          <w:rFonts w:ascii="仿宋" w:hAnsi="仿宋" w:eastAsia="仿宋" w:cs="宋体"/>
          <w:color w:val="auto"/>
          <w:kern w:val="0"/>
          <w:sz w:val="28"/>
          <w:szCs w:val="28"/>
          <w:highlight w:val="none"/>
        </w:rPr>
        <w:t>费总额的10%向甲方支付违约金</w:t>
      </w:r>
      <w:r>
        <w:rPr>
          <w:rStyle w:val="34"/>
          <w:rFonts w:hint="eastAsia" w:ascii="仿宋" w:hAnsi="仿宋" w:eastAsia="仿宋" w:cs="宋体"/>
          <w:color w:val="auto"/>
          <w:kern w:val="0"/>
          <w:sz w:val="28"/>
          <w:szCs w:val="28"/>
          <w:highlight w:val="none"/>
        </w:rPr>
        <w:t>。</w:t>
      </w:r>
    </w:p>
    <w:p>
      <w:pPr>
        <w:pStyle w:val="35"/>
        <w:spacing w:before="0" w:beforeAutospacing="0" w:after="0" w:afterAutospacing="0" w:line="480" w:lineRule="exact"/>
        <w:ind w:firstLine="461"/>
        <w:rPr>
          <w:rFonts w:ascii="仿宋" w:hAnsi="仿宋" w:eastAsia="仿宋"/>
          <w:color w:val="auto"/>
          <w:sz w:val="28"/>
          <w:szCs w:val="28"/>
          <w:highlight w:val="none"/>
        </w:rPr>
      </w:pPr>
      <w:r>
        <w:rPr>
          <w:rStyle w:val="34"/>
          <w:rFonts w:hint="eastAsia" w:ascii="仿宋" w:hAnsi="仿宋" w:eastAsia="仿宋"/>
          <w:b/>
          <w:bCs/>
          <w:color w:val="auto"/>
          <w:sz w:val="28"/>
          <w:szCs w:val="28"/>
          <w:highlight w:val="none"/>
        </w:rPr>
        <w:t xml:space="preserve">第十五条 </w:t>
      </w:r>
      <w:r>
        <w:rPr>
          <w:rStyle w:val="34"/>
          <w:rFonts w:hint="eastAsia" w:ascii="仿宋" w:hAnsi="仿宋" w:eastAsia="仿宋"/>
          <w:color w:val="auto"/>
          <w:sz w:val="28"/>
          <w:szCs w:val="28"/>
          <w:highlight w:val="none"/>
        </w:rPr>
        <w:t>除本合同另有约定外，合同期内，如任何一方确须提前解除本合同，必须至少提前30天书面通知另一方，双方就合同善后事宜达成书面一致意见后，可解除本合同。任何一方违反本条款约定擅自解除本合同的，必须继续履行本合同相关义务，并由提出解除合同的一方支付壹个月的保洁服务费用作为违约赔偿金并赔偿另一方因此产生的实际损失。如遇不可抗拒的原因（如天灾、地震、政府政策变化等）而无法履行合同的，则不在此例。</w:t>
      </w:r>
    </w:p>
    <w:p>
      <w:pPr>
        <w:spacing w:line="480" w:lineRule="exact"/>
        <w:jc w:val="both"/>
        <w:rPr>
          <w:rFonts w:hint="eastAsia" w:ascii="仿宋" w:hAnsi="仿宋" w:eastAsia="仿宋"/>
          <w:b/>
          <w:color w:val="auto"/>
          <w:sz w:val="28"/>
          <w:szCs w:val="28"/>
          <w:highlight w:val="none"/>
        </w:rPr>
      </w:pPr>
    </w:p>
    <w:p>
      <w:pPr>
        <w:spacing w:line="480" w:lineRule="exact"/>
        <w:jc w:val="center"/>
        <w:rPr>
          <w:rStyle w:val="36"/>
          <w:color w:val="auto"/>
          <w:highlight w:val="none"/>
        </w:rPr>
      </w:pPr>
      <w:r>
        <w:rPr>
          <w:rFonts w:hint="eastAsia" w:ascii="仿宋" w:hAnsi="仿宋" w:eastAsia="仿宋"/>
          <w:b/>
          <w:color w:val="auto"/>
          <w:sz w:val="28"/>
          <w:szCs w:val="28"/>
          <w:highlight w:val="none"/>
        </w:rPr>
        <w:t>第</w:t>
      </w:r>
      <w:r>
        <w:rPr>
          <w:rFonts w:hint="eastAsia" w:ascii="仿宋" w:hAnsi="仿宋" w:eastAsia="仿宋"/>
          <w:b/>
          <w:color w:val="auto"/>
          <w:sz w:val="28"/>
          <w:szCs w:val="28"/>
          <w:highlight w:val="none"/>
          <w:lang w:val="en-US" w:eastAsia="zh-CN"/>
        </w:rPr>
        <w:t>六</w:t>
      </w:r>
      <w:r>
        <w:rPr>
          <w:rFonts w:hint="eastAsia" w:ascii="仿宋" w:hAnsi="仿宋" w:eastAsia="仿宋"/>
          <w:b/>
          <w:color w:val="auto"/>
          <w:sz w:val="28"/>
          <w:szCs w:val="28"/>
          <w:highlight w:val="none"/>
        </w:rPr>
        <w:t>章　附　则</w:t>
      </w:r>
      <w:bookmarkStart w:id="254" w:name="_Hlk139548043"/>
    </w:p>
    <w:p>
      <w:pPr>
        <w:pStyle w:val="37"/>
        <w:spacing w:line="480" w:lineRule="exact"/>
        <w:ind w:firstLine="475"/>
        <w:jc w:val="both"/>
        <w:rPr>
          <w:rFonts w:ascii="仿宋" w:hAnsi="仿宋" w:eastAsia="仿宋"/>
          <w:b/>
          <w:color w:val="auto"/>
          <w:sz w:val="28"/>
          <w:szCs w:val="28"/>
          <w:highlight w:val="none"/>
        </w:rPr>
      </w:pPr>
      <w:r>
        <w:rPr>
          <w:rStyle w:val="36"/>
          <w:rFonts w:hint="eastAsia" w:ascii="仿宋" w:hAnsi="仿宋" w:eastAsia="仿宋"/>
          <w:b/>
          <w:bCs/>
          <w:color w:val="auto"/>
          <w:sz w:val="28"/>
          <w:szCs w:val="28"/>
          <w:highlight w:val="none"/>
        </w:rPr>
        <w:t>第十</w:t>
      </w:r>
      <w:r>
        <w:rPr>
          <w:rStyle w:val="36"/>
          <w:rFonts w:hint="eastAsia" w:ascii="仿宋" w:hAnsi="仿宋" w:eastAsia="仿宋"/>
          <w:b/>
          <w:bCs/>
          <w:color w:val="auto"/>
          <w:sz w:val="28"/>
          <w:szCs w:val="28"/>
          <w:highlight w:val="none"/>
          <w:lang w:val="en-US" w:eastAsia="zh-CN"/>
        </w:rPr>
        <w:t>六</w:t>
      </w:r>
      <w:r>
        <w:rPr>
          <w:rStyle w:val="36"/>
          <w:rFonts w:hint="eastAsia" w:ascii="仿宋" w:hAnsi="仿宋" w:eastAsia="仿宋"/>
          <w:b/>
          <w:bCs/>
          <w:color w:val="auto"/>
          <w:sz w:val="28"/>
          <w:szCs w:val="28"/>
          <w:highlight w:val="none"/>
        </w:rPr>
        <w:t>条 通知</w:t>
      </w:r>
    </w:p>
    <w:p>
      <w:pPr>
        <w:pStyle w:val="37"/>
        <w:spacing w:line="480" w:lineRule="exact"/>
        <w:ind w:firstLine="475"/>
        <w:jc w:val="both"/>
        <w:rPr>
          <w:rFonts w:ascii="仿宋" w:hAnsi="仿宋" w:eastAsia="仿宋"/>
          <w:color w:val="auto"/>
          <w:sz w:val="28"/>
          <w:szCs w:val="28"/>
          <w:highlight w:val="none"/>
        </w:rPr>
      </w:pPr>
      <w:r>
        <w:rPr>
          <w:rStyle w:val="36"/>
          <w:rFonts w:hint="eastAsia" w:ascii="仿宋" w:hAnsi="仿宋" w:eastAsia="仿宋"/>
          <w:color w:val="auto"/>
          <w:sz w:val="28"/>
          <w:szCs w:val="28"/>
          <w:highlight w:val="none"/>
        </w:rPr>
        <w:t>本合同正文首页抬头载明地址等联系方式为甲、乙双方的有效联系方式。任何一方如改变其联系方式，应及时书面通知另一方。否则，另一方按照本合同载明联系方式发出通知，视为该通知有效送达，变更方自行承担通知不能实际送达的后果。</w:t>
      </w:r>
    </w:p>
    <w:p>
      <w:pPr>
        <w:pStyle w:val="37"/>
        <w:spacing w:line="480" w:lineRule="exact"/>
        <w:ind w:firstLine="475"/>
        <w:jc w:val="both"/>
        <w:rPr>
          <w:rFonts w:ascii="仿宋" w:hAnsi="仿宋" w:eastAsia="仿宋"/>
          <w:color w:val="auto"/>
          <w:sz w:val="28"/>
          <w:szCs w:val="28"/>
          <w:highlight w:val="none"/>
        </w:rPr>
      </w:pPr>
      <w:r>
        <w:rPr>
          <w:rStyle w:val="36"/>
          <w:rFonts w:hint="eastAsia" w:ascii="仿宋" w:hAnsi="仿宋" w:eastAsia="仿宋"/>
          <w:b/>
          <w:bCs/>
          <w:color w:val="auto"/>
          <w:sz w:val="28"/>
          <w:szCs w:val="28"/>
          <w:highlight w:val="none"/>
        </w:rPr>
        <w:t>第十</w:t>
      </w:r>
      <w:r>
        <w:rPr>
          <w:rStyle w:val="36"/>
          <w:rFonts w:hint="eastAsia" w:ascii="仿宋" w:hAnsi="仿宋" w:eastAsia="仿宋"/>
          <w:b/>
          <w:bCs/>
          <w:color w:val="auto"/>
          <w:sz w:val="28"/>
          <w:szCs w:val="28"/>
          <w:highlight w:val="none"/>
          <w:lang w:val="en-US" w:eastAsia="zh-CN"/>
        </w:rPr>
        <w:t>七</w:t>
      </w:r>
      <w:r>
        <w:rPr>
          <w:rStyle w:val="36"/>
          <w:rFonts w:hint="eastAsia" w:ascii="仿宋" w:hAnsi="仿宋" w:eastAsia="仿宋"/>
          <w:b/>
          <w:bCs/>
          <w:color w:val="auto"/>
          <w:sz w:val="28"/>
          <w:szCs w:val="28"/>
          <w:highlight w:val="none"/>
        </w:rPr>
        <w:t xml:space="preserve">条 </w:t>
      </w:r>
      <w:r>
        <w:rPr>
          <w:rStyle w:val="36"/>
          <w:rFonts w:hint="eastAsia" w:ascii="仿宋" w:hAnsi="仿宋" w:eastAsia="仿宋"/>
          <w:color w:val="auto"/>
          <w:sz w:val="28"/>
          <w:szCs w:val="28"/>
          <w:highlight w:val="none"/>
        </w:rPr>
        <w:t>本合同未尽事宜，甲乙双方可另行协商并签订补充协议，补充协议与本合同具有同等效力。</w:t>
      </w:r>
    </w:p>
    <w:p>
      <w:pPr>
        <w:pStyle w:val="37"/>
        <w:spacing w:line="480" w:lineRule="exact"/>
        <w:ind w:firstLine="475"/>
        <w:jc w:val="both"/>
        <w:rPr>
          <w:rFonts w:ascii="仿宋" w:hAnsi="仿宋" w:eastAsia="仿宋"/>
          <w:color w:val="auto"/>
          <w:sz w:val="28"/>
          <w:szCs w:val="28"/>
          <w:highlight w:val="none"/>
        </w:rPr>
      </w:pPr>
      <w:r>
        <w:rPr>
          <w:rStyle w:val="36"/>
          <w:rFonts w:hint="eastAsia" w:ascii="仿宋" w:hAnsi="仿宋" w:eastAsia="仿宋"/>
          <w:b/>
          <w:bCs/>
          <w:color w:val="auto"/>
          <w:sz w:val="28"/>
          <w:szCs w:val="28"/>
          <w:highlight w:val="none"/>
        </w:rPr>
        <w:t>第十</w:t>
      </w:r>
      <w:r>
        <w:rPr>
          <w:rStyle w:val="36"/>
          <w:rFonts w:hint="eastAsia" w:ascii="仿宋" w:hAnsi="仿宋" w:eastAsia="仿宋"/>
          <w:b/>
          <w:bCs/>
          <w:color w:val="auto"/>
          <w:sz w:val="28"/>
          <w:szCs w:val="28"/>
          <w:highlight w:val="none"/>
          <w:lang w:val="en-US" w:eastAsia="zh-CN"/>
        </w:rPr>
        <w:t>八</w:t>
      </w:r>
      <w:r>
        <w:rPr>
          <w:rStyle w:val="36"/>
          <w:rFonts w:hint="eastAsia" w:ascii="仿宋" w:hAnsi="仿宋" w:eastAsia="仿宋"/>
          <w:b/>
          <w:bCs/>
          <w:color w:val="auto"/>
          <w:sz w:val="28"/>
          <w:szCs w:val="28"/>
          <w:highlight w:val="none"/>
        </w:rPr>
        <w:t>条</w:t>
      </w:r>
      <w:r>
        <w:rPr>
          <w:rStyle w:val="36"/>
          <w:rFonts w:hint="eastAsia" w:ascii="仿宋" w:hAnsi="仿宋" w:eastAsia="仿宋"/>
          <w:color w:val="auto"/>
          <w:sz w:val="28"/>
          <w:szCs w:val="28"/>
          <w:highlight w:val="none"/>
        </w:rPr>
        <w:t xml:space="preserve"> 本合同履行过程中发生争议，双方应协商解决，协商不成时，任何一方可向甲方所在地的人民法院提起诉讼。</w:t>
      </w:r>
    </w:p>
    <w:p>
      <w:pPr>
        <w:pStyle w:val="37"/>
        <w:spacing w:line="480" w:lineRule="exact"/>
        <w:ind w:firstLine="475"/>
        <w:jc w:val="both"/>
        <w:rPr>
          <w:rFonts w:ascii="仿宋" w:hAnsi="仿宋" w:eastAsia="仿宋"/>
          <w:color w:val="auto"/>
          <w:sz w:val="28"/>
          <w:szCs w:val="28"/>
          <w:highlight w:val="none"/>
        </w:rPr>
      </w:pPr>
      <w:r>
        <w:rPr>
          <w:rStyle w:val="36"/>
          <w:rFonts w:hint="eastAsia" w:ascii="仿宋" w:hAnsi="仿宋" w:eastAsia="仿宋"/>
          <w:b/>
          <w:bCs/>
          <w:color w:val="auto"/>
          <w:sz w:val="28"/>
          <w:szCs w:val="28"/>
          <w:highlight w:val="none"/>
        </w:rPr>
        <w:t>第</w:t>
      </w:r>
      <w:r>
        <w:rPr>
          <w:rStyle w:val="36"/>
          <w:rFonts w:hint="eastAsia" w:ascii="仿宋" w:hAnsi="仿宋" w:eastAsia="仿宋"/>
          <w:b/>
          <w:bCs/>
          <w:color w:val="auto"/>
          <w:sz w:val="28"/>
          <w:szCs w:val="28"/>
          <w:highlight w:val="none"/>
          <w:lang w:val="en-US" w:eastAsia="zh-CN"/>
        </w:rPr>
        <w:t>十九</w:t>
      </w:r>
      <w:r>
        <w:rPr>
          <w:rStyle w:val="36"/>
          <w:rFonts w:hint="eastAsia" w:ascii="仿宋" w:hAnsi="仿宋" w:eastAsia="仿宋"/>
          <w:b/>
          <w:bCs/>
          <w:color w:val="auto"/>
          <w:sz w:val="28"/>
          <w:szCs w:val="28"/>
          <w:highlight w:val="none"/>
        </w:rPr>
        <w:t>条</w:t>
      </w:r>
      <w:r>
        <w:rPr>
          <w:rStyle w:val="36"/>
          <w:rFonts w:hint="eastAsia" w:ascii="仿宋" w:hAnsi="仿宋" w:eastAsia="仿宋"/>
          <w:color w:val="auto"/>
          <w:sz w:val="28"/>
          <w:szCs w:val="28"/>
          <w:highlight w:val="none"/>
        </w:rPr>
        <w:t xml:space="preserve"> 本合同的附件为本合同的有效组成部分，与本合同具同等法律效力。</w:t>
      </w:r>
    </w:p>
    <w:p>
      <w:pPr>
        <w:pStyle w:val="37"/>
        <w:spacing w:line="480" w:lineRule="exact"/>
        <w:ind w:firstLine="475"/>
        <w:jc w:val="both"/>
        <w:rPr>
          <w:rStyle w:val="36"/>
          <w:rFonts w:ascii="仿宋" w:hAnsi="仿宋" w:eastAsia="仿宋"/>
          <w:color w:val="auto"/>
          <w:sz w:val="28"/>
          <w:szCs w:val="28"/>
          <w:highlight w:val="none"/>
        </w:rPr>
      </w:pPr>
      <w:r>
        <w:rPr>
          <w:rStyle w:val="36"/>
          <w:rFonts w:hint="eastAsia" w:ascii="仿宋" w:hAnsi="仿宋" w:eastAsia="仿宋"/>
          <w:b/>
          <w:bCs/>
          <w:color w:val="auto"/>
          <w:sz w:val="28"/>
          <w:szCs w:val="28"/>
          <w:highlight w:val="none"/>
        </w:rPr>
        <w:t>第二十条</w:t>
      </w:r>
      <w:r>
        <w:rPr>
          <w:rStyle w:val="36"/>
          <w:rFonts w:hint="eastAsia" w:ascii="仿宋" w:hAnsi="仿宋" w:eastAsia="仿宋"/>
          <w:color w:val="auto"/>
          <w:sz w:val="28"/>
          <w:szCs w:val="28"/>
          <w:highlight w:val="none"/>
        </w:rPr>
        <w:t xml:space="preserve"> 本合同壹式贰份，甲、乙双方各执壹份，具有同等法律效力，本合同自签订之日起生效。</w:t>
      </w:r>
    </w:p>
    <w:p>
      <w:pPr>
        <w:widowControl/>
        <w:spacing w:line="480" w:lineRule="exact"/>
        <w:ind w:firstLine="475"/>
        <w:jc w:val="left"/>
        <w:rPr>
          <w:rFonts w:hint="eastAsia" w:ascii="仿宋" w:hAnsi="仿宋" w:eastAsia="仿宋"/>
          <w:color w:val="auto"/>
          <w:sz w:val="28"/>
          <w:szCs w:val="28"/>
          <w:highlight w:val="none"/>
        </w:rPr>
      </w:pPr>
    </w:p>
    <w:p>
      <w:pPr>
        <w:widowControl/>
        <w:spacing w:line="480" w:lineRule="exact"/>
        <w:ind w:firstLine="475"/>
        <w:jc w:val="left"/>
        <w:rPr>
          <w:rFonts w:hint="eastAsia" w:ascii="仿宋" w:hAnsi="仿宋" w:eastAsia="仿宋"/>
          <w:color w:val="auto"/>
          <w:sz w:val="28"/>
          <w:szCs w:val="28"/>
          <w:highlight w:val="none"/>
        </w:rPr>
      </w:pPr>
    </w:p>
    <w:p>
      <w:pPr>
        <w:widowControl/>
        <w:spacing w:line="480" w:lineRule="exact"/>
        <w:ind w:firstLine="475"/>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附件一：《清洁作业标准》</w:t>
      </w:r>
    </w:p>
    <w:p>
      <w:pPr>
        <w:widowControl/>
        <w:spacing w:line="480" w:lineRule="exact"/>
        <w:ind w:firstLine="454"/>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附件二：《清洁服务检查</w:t>
      </w:r>
      <w:r>
        <w:rPr>
          <w:rFonts w:hint="eastAsia" w:ascii="仿宋" w:hAnsi="仿宋" w:eastAsia="仿宋"/>
          <w:color w:val="auto"/>
          <w:sz w:val="28"/>
          <w:szCs w:val="28"/>
          <w:highlight w:val="none"/>
          <w:lang w:val="en-US" w:eastAsia="zh-CN"/>
        </w:rPr>
        <w:t>考核</w:t>
      </w:r>
      <w:r>
        <w:rPr>
          <w:rFonts w:hint="eastAsia" w:ascii="仿宋" w:hAnsi="仿宋" w:eastAsia="仿宋"/>
          <w:color w:val="auto"/>
          <w:sz w:val="28"/>
          <w:szCs w:val="28"/>
          <w:highlight w:val="none"/>
        </w:rPr>
        <w:t>标准》</w:t>
      </w:r>
    </w:p>
    <w:p>
      <w:pPr>
        <w:widowControl/>
        <w:spacing w:line="480" w:lineRule="exact"/>
        <w:ind w:firstLine="454"/>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附件三：《供方服务评价表》</w:t>
      </w:r>
    </w:p>
    <w:p>
      <w:pPr>
        <w:widowControl/>
        <w:spacing w:line="480" w:lineRule="exact"/>
        <w:ind w:firstLine="454"/>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附件四：《安全生产管理协议书》</w:t>
      </w:r>
    </w:p>
    <w:p>
      <w:pPr>
        <w:widowControl/>
        <w:spacing w:line="480" w:lineRule="exact"/>
        <w:ind w:firstLine="454"/>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附件五：《供应商廉洁诚信承诺书》</w:t>
      </w:r>
    </w:p>
    <w:p>
      <w:pPr>
        <w:pStyle w:val="37"/>
        <w:spacing w:line="480" w:lineRule="exact"/>
        <w:ind w:firstLine="475"/>
        <w:jc w:val="both"/>
        <w:rPr>
          <w:rFonts w:hint="eastAsia" w:ascii="仿宋" w:hAnsi="仿宋" w:eastAsia="仿宋" w:cs="Times New Roman"/>
          <w:color w:val="auto"/>
          <w:kern w:val="2"/>
          <w:sz w:val="28"/>
          <w:szCs w:val="28"/>
          <w:highlight w:val="none"/>
        </w:rPr>
      </w:pPr>
      <w:r>
        <w:rPr>
          <w:rFonts w:hint="eastAsia" w:ascii="仿宋" w:hAnsi="仿宋" w:eastAsia="仿宋" w:cs="Times New Roman"/>
          <w:color w:val="auto"/>
          <w:kern w:val="2"/>
          <w:sz w:val="28"/>
          <w:szCs w:val="28"/>
          <w:highlight w:val="none"/>
        </w:rPr>
        <w:t>附件六：《信息安全承诺书》</w:t>
      </w:r>
      <w:bookmarkEnd w:id="254"/>
    </w:p>
    <w:p>
      <w:pPr>
        <w:pStyle w:val="37"/>
        <w:spacing w:line="480" w:lineRule="exact"/>
        <w:ind w:firstLine="475"/>
        <w:jc w:val="both"/>
        <w:rPr>
          <w:rFonts w:hint="eastAsia" w:ascii="仿宋" w:hAnsi="仿宋" w:eastAsia="仿宋" w:cs="Times New Roman"/>
          <w:color w:val="auto"/>
          <w:kern w:val="2"/>
          <w:sz w:val="28"/>
          <w:szCs w:val="28"/>
          <w:highlight w:val="none"/>
          <w:lang w:val="en-US" w:eastAsia="zh-CN"/>
        </w:rPr>
      </w:pPr>
      <w:r>
        <w:rPr>
          <w:rFonts w:hint="eastAsia" w:ascii="仿宋" w:hAnsi="仿宋" w:eastAsia="仿宋" w:cs="Times New Roman"/>
          <w:color w:val="auto"/>
          <w:kern w:val="2"/>
          <w:sz w:val="28"/>
          <w:szCs w:val="28"/>
          <w:highlight w:val="none"/>
          <w:lang w:val="en-US" w:eastAsia="zh-CN"/>
        </w:rPr>
        <w:t>附件七：《告知函》</w:t>
      </w:r>
    </w:p>
    <w:p>
      <w:pPr>
        <w:pStyle w:val="37"/>
        <w:spacing w:line="480" w:lineRule="exact"/>
        <w:jc w:val="both"/>
        <w:rPr>
          <w:rFonts w:hint="default" w:ascii="仿宋" w:hAnsi="仿宋" w:eastAsia="仿宋" w:cs="Times New Roman"/>
          <w:color w:val="auto"/>
          <w:kern w:val="2"/>
          <w:sz w:val="28"/>
          <w:szCs w:val="28"/>
          <w:highlight w:val="none"/>
          <w:lang w:val="en-US" w:eastAsia="zh-CN"/>
        </w:rPr>
      </w:pPr>
    </w:p>
    <w:p>
      <w:pPr>
        <w:pStyle w:val="37"/>
        <w:spacing w:line="480" w:lineRule="exact"/>
        <w:jc w:val="both"/>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甲方： </w:t>
      </w:r>
      <w:r>
        <w:rPr>
          <w:rFonts w:ascii="仿宋" w:hAnsi="仿宋" w:eastAsia="仿宋"/>
          <w:b/>
          <w:color w:val="auto"/>
          <w:sz w:val="28"/>
          <w:szCs w:val="28"/>
          <w:highlight w:val="none"/>
        </w:rPr>
        <w:t xml:space="preserve">                        </w:t>
      </w:r>
      <w:r>
        <w:rPr>
          <w:rFonts w:hint="eastAsia" w:ascii="仿宋" w:hAnsi="仿宋" w:eastAsia="仿宋"/>
          <w:b/>
          <w:color w:val="auto"/>
          <w:sz w:val="28"/>
          <w:szCs w:val="28"/>
          <w:highlight w:val="none"/>
        </w:rPr>
        <w:t>乙方：</w:t>
      </w:r>
    </w:p>
    <w:p>
      <w:pPr>
        <w:spacing w:line="480" w:lineRule="exact"/>
        <w:jc w:val="left"/>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授权代表： </w:t>
      </w:r>
      <w:r>
        <w:rPr>
          <w:rFonts w:ascii="仿宋" w:hAnsi="仿宋" w:eastAsia="仿宋"/>
          <w:b/>
          <w:color w:val="auto"/>
          <w:sz w:val="28"/>
          <w:szCs w:val="28"/>
          <w:highlight w:val="none"/>
        </w:rPr>
        <w:t xml:space="preserve">                    </w:t>
      </w:r>
      <w:r>
        <w:rPr>
          <w:rFonts w:hint="eastAsia" w:ascii="仿宋" w:hAnsi="仿宋" w:eastAsia="仿宋"/>
          <w:b/>
          <w:color w:val="auto"/>
          <w:sz w:val="28"/>
          <w:szCs w:val="28"/>
          <w:highlight w:val="none"/>
        </w:rPr>
        <w:t>授权代表：</w:t>
      </w:r>
    </w:p>
    <w:p>
      <w:pPr>
        <w:spacing w:line="480" w:lineRule="exact"/>
        <w:jc w:val="left"/>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联系方式： </w:t>
      </w:r>
      <w:r>
        <w:rPr>
          <w:rFonts w:ascii="仿宋" w:hAnsi="仿宋" w:eastAsia="仿宋"/>
          <w:b/>
          <w:color w:val="auto"/>
          <w:sz w:val="28"/>
          <w:szCs w:val="28"/>
          <w:highlight w:val="none"/>
        </w:rPr>
        <w:t xml:space="preserve">                    </w:t>
      </w:r>
      <w:r>
        <w:rPr>
          <w:rFonts w:hint="eastAsia" w:ascii="仿宋" w:hAnsi="仿宋" w:eastAsia="仿宋"/>
          <w:b/>
          <w:color w:val="auto"/>
          <w:sz w:val="28"/>
          <w:szCs w:val="28"/>
          <w:highlight w:val="none"/>
        </w:rPr>
        <w:t>联系方式：</w:t>
      </w:r>
    </w:p>
    <w:p>
      <w:pPr>
        <w:spacing w:line="480" w:lineRule="exact"/>
        <w:jc w:val="left"/>
        <w:rPr>
          <w:rFonts w:hint="eastAsia" w:ascii="仿宋" w:hAnsi="仿宋" w:eastAsia="仿宋"/>
          <w:color w:val="auto"/>
          <w:highlight w:val="none"/>
        </w:rPr>
      </w:pPr>
      <w:r>
        <w:rPr>
          <w:rFonts w:hint="eastAsia" w:ascii="仿宋" w:hAnsi="仿宋" w:eastAsia="仿宋"/>
          <w:b/>
          <w:color w:val="auto"/>
          <w:sz w:val="28"/>
          <w:szCs w:val="28"/>
          <w:highlight w:val="none"/>
        </w:rPr>
        <w:t xml:space="preserve">日期： </w:t>
      </w:r>
      <w:r>
        <w:rPr>
          <w:rFonts w:ascii="仿宋" w:hAnsi="仿宋" w:eastAsia="仿宋"/>
          <w:b/>
          <w:color w:val="auto"/>
          <w:sz w:val="28"/>
          <w:szCs w:val="28"/>
          <w:highlight w:val="none"/>
        </w:rPr>
        <w:t xml:space="preserve">                        </w:t>
      </w:r>
      <w:r>
        <w:rPr>
          <w:rFonts w:hint="eastAsia" w:ascii="仿宋" w:hAnsi="仿宋" w:eastAsia="仿宋"/>
          <w:b/>
          <w:color w:val="auto"/>
          <w:sz w:val="28"/>
          <w:szCs w:val="28"/>
          <w:highlight w:val="none"/>
        </w:rPr>
        <w:t>日期：</w:t>
      </w:r>
      <w:bookmarkStart w:id="255" w:name="_Toc9299"/>
    </w:p>
    <w:p>
      <w:pPr>
        <w:pStyle w:val="17"/>
        <w:jc w:val="both"/>
        <w:rPr>
          <w:rFonts w:hint="eastAsia" w:ascii="仿宋" w:hAnsi="仿宋" w:eastAsia="仿宋"/>
          <w:color w:val="auto"/>
          <w:highlight w:val="none"/>
        </w:rPr>
      </w:pPr>
    </w:p>
    <w:p>
      <w:pPr>
        <w:pStyle w:val="17"/>
        <w:jc w:val="both"/>
        <w:rPr>
          <w:rFonts w:hint="eastAsia" w:ascii="仿宋" w:hAnsi="仿宋" w:eastAsia="仿宋"/>
          <w:color w:val="auto"/>
          <w:highlight w:val="none"/>
        </w:rPr>
      </w:pPr>
    </w:p>
    <w:p>
      <w:pPr>
        <w:pStyle w:val="17"/>
        <w:jc w:val="both"/>
        <w:rPr>
          <w:rFonts w:hint="eastAsia" w:ascii="仿宋" w:hAnsi="仿宋" w:eastAsia="仿宋"/>
          <w:color w:val="auto"/>
          <w:highlight w:val="none"/>
        </w:rPr>
      </w:pPr>
    </w:p>
    <w:p>
      <w:pPr>
        <w:pStyle w:val="17"/>
        <w:jc w:val="both"/>
        <w:rPr>
          <w:rFonts w:hint="eastAsia" w:ascii="仿宋" w:hAnsi="仿宋" w:eastAsia="仿宋"/>
          <w:color w:val="auto"/>
          <w:highlight w:val="none"/>
        </w:rPr>
      </w:pPr>
    </w:p>
    <w:p>
      <w:pPr>
        <w:pStyle w:val="17"/>
        <w:jc w:val="both"/>
        <w:rPr>
          <w:rFonts w:hint="eastAsia" w:ascii="仿宋" w:hAnsi="仿宋" w:eastAsia="仿宋"/>
          <w:color w:val="auto"/>
          <w:highlight w:val="none"/>
        </w:rPr>
      </w:pPr>
    </w:p>
    <w:p>
      <w:pPr>
        <w:pStyle w:val="17"/>
        <w:jc w:val="both"/>
        <w:rPr>
          <w:rFonts w:hint="eastAsia" w:ascii="仿宋" w:hAnsi="仿宋" w:eastAsia="仿宋"/>
          <w:color w:val="auto"/>
          <w:highlight w:val="none"/>
        </w:rPr>
      </w:pPr>
    </w:p>
    <w:p>
      <w:pPr>
        <w:pStyle w:val="17"/>
        <w:jc w:val="both"/>
        <w:rPr>
          <w:rFonts w:hint="eastAsia" w:ascii="仿宋" w:hAnsi="仿宋" w:eastAsia="仿宋"/>
          <w:color w:val="auto"/>
          <w:highlight w:val="none"/>
        </w:rPr>
      </w:pPr>
    </w:p>
    <w:p>
      <w:pPr>
        <w:pStyle w:val="17"/>
        <w:jc w:val="both"/>
        <w:rPr>
          <w:rFonts w:hint="eastAsia" w:ascii="仿宋" w:hAnsi="仿宋" w:eastAsia="仿宋"/>
          <w:color w:val="auto"/>
          <w:highlight w:val="none"/>
        </w:rPr>
      </w:pPr>
    </w:p>
    <w:p>
      <w:pPr>
        <w:pStyle w:val="17"/>
        <w:jc w:val="both"/>
        <w:rPr>
          <w:rFonts w:ascii="仿宋" w:hAnsi="仿宋" w:eastAsia="仿宋"/>
          <w:color w:val="auto"/>
          <w:highlight w:val="none"/>
        </w:rPr>
      </w:pPr>
      <w:bookmarkStart w:id="256" w:name="_Toc21072"/>
      <w:bookmarkStart w:id="257" w:name="_Toc29050"/>
      <w:bookmarkStart w:id="258" w:name="_Toc13676"/>
      <w:r>
        <w:rPr>
          <w:rFonts w:hint="eastAsia" w:ascii="仿宋" w:hAnsi="仿宋" w:eastAsia="仿宋"/>
          <w:color w:val="auto"/>
          <w:highlight w:val="none"/>
        </w:rPr>
        <w:t>合同附件</w:t>
      </w:r>
      <w:r>
        <w:rPr>
          <w:rFonts w:hint="eastAsia" w:ascii="仿宋" w:hAnsi="仿宋" w:eastAsia="仿宋"/>
          <w:color w:val="auto"/>
          <w:highlight w:val="none"/>
          <w:lang w:val="en-US" w:eastAsia="zh-CN"/>
        </w:rPr>
        <w:t>一</w:t>
      </w:r>
      <w:r>
        <w:rPr>
          <w:rFonts w:ascii="仿宋" w:hAnsi="仿宋" w:eastAsia="仿宋"/>
          <w:color w:val="auto"/>
          <w:highlight w:val="none"/>
        </w:rPr>
        <w:t>：清洁作业标准</w:t>
      </w:r>
      <w:bookmarkEnd w:id="255"/>
      <w:bookmarkEnd w:id="256"/>
      <w:bookmarkEnd w:id="257"/>
      <w:bookmarkEnd w:id="258"/>
    </w:p>
    <w:tbl>
      <w:tblPr>
        <w:tblStyle w:val="18"/>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3732"/>
        <w:gridCol w:w="2065"/>
        <w:gridCol w:w="1346"/>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29" w:type="dxa"/>
            <w:vAlign w:val="center"/>
          </w:tcPr>
          <w:p>
            <w:pPr>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范围</w:t>
            </w:r>
          </w:p>
        </w:tc>
        <w:tc>
          <w:tcPr>
            <w:tcW w:w="3732" w:type="dxa"/>
            <w:vAlign w:val="center"/>
          </w:tcPr>
          <w:p>
            <w:pP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作业内容</w:t>
            </w:r>
          </w:p>
        </w:tc>
        <w:tc>
          <w:tcPr>
            <w:tcW w:w="2065" w:type="dxa"/>
            <w:vAlign w:val="center"/>
          </w:tcPr>
          <w:p>
            <w:pPr>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服务标准</w:t>
            </w:r>
          </w:p>
        </w:tc>
        <w:tc>
          <w:tcPr>
            <w:tcW w:w="1346" w:type="dxa"/>
            <w:vAlign w:val="center"/>
          </w:tcPr>
          <w:p>
            <w:pPr>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清洁方式</w:t>
            </w:r>
          </w:p>
        </w:tc>
        <w:tc>
          <w:tcPr>
            <w:tcW w:w="1594" w:type="dxa"/>
            <w:vAlign w:val="center"/>
          </w:tcPr>
          <w:p>
            <w:pPr>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服务频次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9" w:type="dxa"/>
            <w:vMerge w:val="restart"/>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大堂/门厅</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1、清扫公共区域纸屑、烟蒂、杂物等</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无垃圾、水迹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巡视保洁</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9" w:type="dxa"/>
            <w:vMerge w:val="continue"/>
            <w:vAlign w:val="center"/>
          </w:tcPr>
          <w:p>
            <w:pPr>
              <w:jc w:val="cente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2、地面保洁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无灰尘、水迹、污迹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拖洗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pPr>
              <w:jc w:val="cente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3、抹净大门（2M以下）及把手</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无灰尘、印迹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pPr>
              <w:jc w:val="cente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4、抹净大门（2M以上）及把手</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29" w:type="dxa"/>
            <w:vMerge w:val="continue"/>
            <w:vAlign w:val="center"/>
          </w:tcPr>
          <w:p>
            <w:pPr>
              <w:jc w:val="cente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5、标识标牌清抹</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无灰尘、印迹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jc w:val="cente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6、3M以下的玻璃、墙面的保洁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jc w:val="center"/>
              <w:rPr>
                <w:rFonts w:ascii="仿宋" w:hAnsi="仿宋" w:eastAsia="仿宋" w:cs="仿宋"/>
                <w:color w:val="auto"/>
                <w:sz w:val="28"/>
                <w:szCs w:val="28"/>
                <w:highlight w:val="none"/>
              </w:rPr>
            </w:pPr>
          </w:p>
        </w:tc>
        <w:tc>
          <w:tcPr>
            <w:tcW w:w="3732" w:type="dxa"/>
            <w:vAlign w:val="center"/>
          </w:tcPr>
          <w:p>
            <w:pP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7、3M以上的玻璃、墙面的保洁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大堂、的雨棚清洗</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干净、无灰尘</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w:t>
            </w:r>
            <w:r>
              <w:rPr>
                <w:rFonts w:hint="eastAsia" w:ascii="仿宋" w:hAnsi="仿宋" w:eastAsia="仿宋" w:cs="仿宋"/>
                <w:color w:val="auto"/>
                <w:sz w:val="28"/>
                <w:szCs w:val="28"/>
                <w:highlight w:val="none"/>
                <w:lang w:val="en-US" w:eastAsia="zh-CN"/>
              </w:rPr>
              <w:t>半</w:t>
            </w:r>
            <w:r>
              <w:rPr>
                <w:rFonts w:hint="eastAsia" w:ascii="仿宋" w:hAnsi="仿宋" w:eastAsia="仿宋" w:cs="仿宋"/>
                <w:color w:val="auto"/>
                <w:sz w:val="28"/>
                <w:szCs w:val="28"/>
                <w:highlight w:val="none"/>
              </w:rPr>
              <w:t>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jc w:val="cente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8、天花板除尘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干净、无蜘蛛丝、无印迹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29" w:type="dxa"/>
            <w:vMerge w:val="continue"/>
            <w:vAlign w:val="center"/>
          </w:tcPr>
          <w:p>
            <w:pPr>
              <w:jc w:val="cente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9、踢脚线、墙角擦拭</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无灰尘、印迹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拖洗、擦拭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半月1次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jc w:val="cente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10、公共区域内总台、休息区桌椅</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无灰尘、印迹，无垃圾</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擦拭、清理</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jc w:val="cente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11、公共区域内绿化、陈设品擦拭除尘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无灰尘、印迹，盆内无垃圾落叶</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擦拭、清理</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12、防滑提示牌的摆放</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干净、无破损</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摆放</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潮湿、雨季、清洗作业时摆放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13、收集垃圾并分类</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无垃圾落地，垃圾按要求分类</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收集、分类</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每日不少于2次，清运时间以实际工作需求来定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jc w:val="cente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14、垃圾桶桶内垃圾分类，桶身清理，并抹净表面</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无垃圾落地，垃圾桶无异味、水渍、污迹，垃圾无混装，垃圾桶无满溢</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分类、清理、擦拭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jc w:val="cente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15、地面石材晶面保养</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干净、光滑、无污迹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基础保养</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楼层公共区域/电梯厅</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1、地面保洁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干净、无水迹、污迹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打扫、清洗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2、地面石材晶面保养</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干净、光滑、无污迹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基础保养</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玻璃</w:t>
            </w:r>
            <w:r>
              <w:rPr>
                <w:rFonts w:hint="eastAsia" w:ascii="仿宋" w:hAnsi="仿宋" w:eastAsia="仿宋" w:cs="仿宋"/>
                <w:color w:val="auto"/>
                <w:kern w:val="0"/>
                <w:sz w:val="28"/>
                <w:szCs w:val="28"/>
                <w:highlight w:val="none"/>
              </w:rPr>
              <w:t>墙面</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无灰尘、污迹、无蜘蛛网</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4、踢脚线、墙角、天花板、灯具、窗户（台）、栏杆除尘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无灰尘、印迹、蜘蛛网</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拖洗、清理、擦拭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5、收集垃圾并分类</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无垃圾落地，垃圾按要求分类</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收集、分类</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6、垃圾桶桶内垃圾分类，桶身清理，并抹净表面</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无垃圾落地，垃圾桶无异味、水渍、污迹，垃圾无混装，垃圾桶无满溢</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分类、清理、擦拭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shd w:val="clear" w:color="auto" w:fill="auto"/>
            <w:vAlign w:val="center"/>
          </w:tcPr>
          <w:p>
            <w:pP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公共区域不锈钢面板</w:t>
            </w:r>
          </w:p>
        </w:tc>
        <w:tc>
          <w:tcPr>
            <w:tcW w:w="2065" w:type="dxa"/>
            <w:shd w:val="clear" w:color="auto" w:fill="auto"/>
            <w:vAlign w:val="center"/>
          </w:tcPr>
          <w:p>
            <w:pPr>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干净、光滑、无污迹</w:t>
            </w:r>
          </w:p>
        </w:tc>
        <w:tc>
          <w:tcPr>
            <w:tcW w:w="1346" w:type="dxa"/>
            <w:shd w:val="clear" w:color="auto" w:fill="auto"/>
            <w:vAlign w:val="center"/>
          </w:tcPr>
          <w:p>
            <w:pPr>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清洗、上油或打亮</w:t>
            </w:r>
          </w:p>
        </w:tc>
        <w:tc>
          <w:tcPr>
            <w:tcW w:w="1594" w:type="dxa"/>
            <w:shd w:val="clear" w:color="auto" w:fill="auto"/>
            <w:vAlign w:val="center"/>
          </w:tcPr>
          <w:p>
            <w:pPr>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每</w:t>
            </w:r>
            <w:r>
              <w:rPr>
                <w:rFonts w:hint="eastAsia" w:ascii="仿宋" w:hAnsi="仿宋" w:eastAsia="仿宋" w:cs="仿宋"/>
                <w:color w:val="auto"/>
                <w:sz w:val="28"/>
                <w:szCs w:val="28"/>
                <w:highlight w:val="none"/>
                <w:lang w:val="en-US" w:eastAsia="zh-CN"/>
              </w:rPr>
              <w:t>半月</w:t>
            </w:r>
            <w:r>
              <w:rPr>
                <w:rFonts w:hint="eastAsia" w:ascii="仿宋" w:hAnsi="仿宋" w:eastAsia="仿宋" w:cs="仿宋"/>
                <w:color w:val="auto"/>
                <w:sz w:val="28"/>
                <w:szCs w:val="28"/>
                <w:highlight w:val="none"/>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公共卫生间</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1、收集垃圾并分类，清洗垃圾桶</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无垃圾落地、污迹、异味，垃圾按要求分类</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收集、分类、擦拭、清洗</w:t>
            </w:r>
          </w:p>
        </w:tc>
        <w:tc>
          <w:tcPr>
            <w:tcW w:w="1594" w:type="dxa"/>
            <w:vMerge w:val="restart"/>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每日彻底清洁1次，每天巡视、保洁4次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2、卫生间保洁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干净，无垃圾、污迹、异味，无堆放杂物</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Merge w:val="continue"/>
            <w:vAlign w:val="center"/>
          </w:tcPr>
          <w:p>
            <w:pPr>
              <w:jc w:val="cente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3、深度清洁</w:t>
            </w:r>
          </w:p>
        </w:tc>
        <w:tc>
          <w:tcPr>
            <w:tcW w:w="2065" w:type="dxa"/>
            <w:shd w:val="clear" w:color="auto" w:fill="auto"/>
            <w:vAlign w:val="center"/>
          </w:tcPr>
          <w:p>
            <w:pPr>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洁具亮化、下水口无异味反味、排风口无污渍灰尘、玻璃胶无发霉、</w:t>
            </w:r>
          </w:p>
        </w:tc>
        <w:tc>
          <w:tcPr>
            <w:tcW w:w="1346" w:type="dxa"/>
            <w:shd w:val="clear" w:color="auto" w:fill="auto"/>
            <w:vAlign w:val="center"/>
          </w:tcPr>
          <w:p>
            <w:pPr>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擦拭</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清洁、用药剂</w:t>
            </w:r>
          </w:p>
        </w:tc>
        <w:tc>
          <w:tcPr>
            <w:tcW w:w="1594" w:type="dxa"/>
            <w:shd w:val="clear" w:color="auto" w:fill="auto"/>
            <w:vAlign w:val="center"/>
          </w:tcPr>
          <w:p>
            <w:pPr>
              <w:jc w:val="cente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每半年1次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电梯轿厢</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1、电梯轿厢内外清洁擦拭</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无垃圾、污渍</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清洁擦拭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2、电梯轿厢及楼层轿厢面板不锈钢保养</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消防楼梯</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1、扶手、闭门器除尘</w:t>
            </w:r>
          </w:p>
        </w:tc>
        <w:tc>
          <w:tcPr>
            <w:tcW w:w="2065" w:type="dxa"/>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2、楼梯地面、墙面及梯阶清扫、擦拭除尘及拣拾垃圾</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无灰尘、无蜘蛛网</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擦拭、清扫</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3、消防门及各类标识牌</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无垃圾、灰尘</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4、窗户（台）、天花板、灯具、栏杆的除尘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干净、无灰尘、无蜘蛛网</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屋面</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1、地面清扫</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干净、无垃圾、无堆放杂物</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清扫</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2、地面清洗</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干净、无污渍</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刷洗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3、标识牌擦拭</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4、排水沟清洁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无垃圾、积水，沟渠畅通</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刷洗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w:t>
            </w:r>
            <w:r>
              <w:rPr>
                <w:rFonts w:hint="eastAsia" w:ascii="仿宋" w:hAnsi="仿宋" w:eastAsia="仿宋" w:cs="仿宋"/>
                <w:color w:val="auto"/>
                <w:sz w:val="28"/>
                <w:szCs w:val="28"/>
                <w:highlight w:val="none"/>
                <w:lang w:val="en-US" w:eastAsia="zh-CN"/>
              </w:rPr>
              <w:t>周</w:t>
            </w:r>
            <w:r>
              <w:rPr>
                <w:rFonts w:hint="eastAsia" w:ascii="仿宋" w:hAnsi="仿宋" w:eastAsia="仿宋" w:cs="仿宋"/>
                <w:color w:val="auto"/>
                <w:sz w:val="28"/>
                <w:szCs w:val="28"/>
                <w:highlight w:val="none"/>
              </w:rPr>
              <w:t>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外围</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1、责任区域地面、水景等的保洁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干净、无垃圾、无杂物、无污渍、无异味</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清扫、拾捡</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2、清理草坪花圃散落废纸、烟蒂、杂物、落叶等</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拾捡</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3、外围责任区域地面的冲洗</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干净、无污渍</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冲洗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4、排水沟、雨水井、窨井盖等清洁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无垃圾、积水，沟渠畅通</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冲洗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5、擦拭室外责任区内各种标识标牌、广告牌、宣传栏等</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6、室外灯具擦拭除尘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无灰尘、无污迹、无蜘蛛网</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7、架空层、信报箱、快递柜等</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8、果皮箱、分类垃圾桶、垃圾中转站垃圾分类及垃圾桶清洗</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带盖垃圾桶密闭，无垃圾落地，垃圾无混装，垃圾桶无异味、无蚊虫、无污迹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分类、冲洗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9、分类垃圾桶及垃圾中转站消杀</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无异味、无蚊虫</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消杀</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天井</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内、外天井清洁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无垃圾、无积土</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非机动车停放点</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停放点保洁、设施除尘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干净、无垃圾、无杂物</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清扫、擦拭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每日巡视保洁，设施除尘每周2次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地下车库</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1、地面的清扫</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清扫</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每日2次，其他巡视保洁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2、地面的冲洗</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干净、无垃圾、无印迹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冲洗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3、下水沟定期清洁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干净、无泥沙</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冲洗</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4、天花板、照明设备及标识标牌清抹除尘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5、消防设施、器材除尘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6、安全作业</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穿戴反光背心</w:t>
            </w:r>
          </w:p>
        </w:tc>
        <w:tc>
          <w:tcPr>
            <w:tcW w:w="1346" w:type="dxa"/>
            <w:vAlign w:val="center"/>
          </w:tcPr>
          <w:p>
            <w:pPr>
              <w:jc w:val="center"/>
              <w:rPr>
                <w:rFonts w:ascii="仿宋" w:hAnsi="仿宋" w:eastAsia="仿宋" w:cs="仿宋"/>
                <w:color w:val="auto"/>
                <w:sz w:val="28"/>
                <w:szCs w:val="28"/>
                <w:highlight w:val="none"/>
              </w:rPr>
            </w:pP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作业时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公共区域各类管网、消防及应急设施</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1、消防管道</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2、给排水管道</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3、送、排风管道</w:t>
            </w:r>
          </w:p>
        </w:tc>
        <w:tc>
          <w:tcPr>
            <w:tcW w:w="2065" w:type="dxa"/>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4、送、排风口</w:t>
            </w:r>
          </w:p>
        </w:tc>
        <w:tc>
          <w:tcPr>
            <w:tcW w:w="2065" w:type="dxa"/>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5、其他管道</w:t>
            </w:r>
          </w:p>
        </w:tc>
        <w:tc>
          <w:tcPr>
            <w:tcW w:w="2065" w:type="dxa"/>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6、消防设施、器材等擦拭除尘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无锈、无灰尘、无杂物</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7、应急灯、消防疏散指示灯、楼层指示灯除尘</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无积尘、无污渍</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管理用房</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1、地面、桌面等清洁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无灰尘、垃圾</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拖洗、擦拭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2、门窗的擦拭</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3、室内绿植</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4、收集垃圾并分类</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无垃圾落地，</w:t>
            </w:r>
          </w:p>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垃圾按要求分类</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收集、分类</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保洁工具</w:t>
            </w: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保洁工具摆放、清洗，保洁设备存放、保养</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根据服务处要求定点、有序摆放或存放，工具、设备表面干净，无异味、明显污迹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垃圾清运</w:t>
            </w:r>
          </w:p>
        </w:tc>
        <w:tc>
          <w:tcPr>
            <w:tcW w:w="3732"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1、清运</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每日清运不少于2此次，清运时间根据实际需求来定，垃圾日产日清</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清运</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Merge w:val="continue"/>
            <w:vAlign w:val="center"/>
          </w:tcPr>
          <w:p>
            <w:pPr>
              <w:rPr>
                <w:rFonts w:ascii="仿宋" w:hAnsi="仿宋" w:eastAsia="仿宋" w:cs="仿宋"/>
                <w:color w:val="auto"/>
                <w:sz w:val="28"/>
                <w:szCs w:val="28"/>
                <w:highlight w:val="none"/>
              </w:rPr>
            </w:pP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无满桶、漏桶，垃圾不落地、不混装、不混运，桶身无破损 </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分类、清运</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Merge w:val="continue"/>
            <w:vAlign w:val="center"/>
          </w:tcPr>
          <w:p>
            <w:pPr>
              <w:rPr>
                <w:rFonts w:ascii="仿宋" w:hAnsi="仿宋" w:eastAsia="仿宋" w:cs="仿宋"/>
                <w:color w:val="auto"/>
                <w:sz w:val="28"/>
                <w:szCs w:val="28"/>
                <w:highlight w:val="none"/>
              </w:rPr>
            </w:pP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清运后，垃圾容器归位至指定位置、有序摆放</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摆放</w:t>
            </w:r>
          </w:p>
        </w:tc>
        <w:tc>
          <w:tcPr>
            <w:tcW w:w="1594"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rPr>
                <w:rFonts w:ascii="仿宋" w:hAnsi="仿宋" w:eastAsia="仿宋" w:cs="仿宋"/>
                <w:color w:val="auto"/>
                <w:sz w:val="28"/>
                <w:szCs w:val="28"/>
                <w:highlight w:val="none"/>
              </w:rPr>
            </w:pPr>
          </w:p>
        </w:tc>
        <w:tc>
          <w:tcPr>
            <w:tcW w:w="3732"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2、定点运送</w:t>
            </w:r>
          </w:p>
        </w:tc>
        <w:tc>
          <w:tcPr>
            <w:tcW w:w="2065"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垃圾运送至项目所属清洁楼或市政指定地点</w:t>
            </w:r>
          </w:p>
        </w:tc>
        <w:tc>
          <w:tcPr>
            <w:tcW w:w="1346"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运送</w:t>
            </w:r>
          </w:p>
        </w:tc>
        <w:tc>
          <w:tcPr>
            <w:tcW w:w="1594" w:type="dxa"/>
            <w:vAlign w:val="center"/>
          </w:tcPr>
          <w:p>
            <w:pPr>
              <w:jc w:val="cente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其他</w:t>
            </w:r>
          </w:p>
        </w:tc>
        <w:tc>
          <w:tcPr>
            <w:tcW w:w="8737" w:type="dxa"/>
            <w:gridSpan w:val="4"/>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根据项目实际情况增加</w:t>
            </w:r>
          </w:p>
        </w:tc>
      </w:tr>
    </w:tbl>
    <w:p>
      <w:pPr>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rPr>
      </w:pPr>
    </w:p>
    <w:p>
      <w:pPr>
        <w:rPr>
          <w:rFonts w:hint="eastAsia" w:ascii="仿宋" w:hAnsi="仿宋" w:eastAsia="仿宋" w:cs="仿宋"/>
          <w:b/>
          <w:bCs/>
          <w:color w:val="auto"/>
          <w:sz w:val="32"/>
          <w:szCs w:val="32"/>
          <w:highlight w:val="none"/>
          <w:lang w:eastAsia="zh-CN"/>
        </w:rPr>
      </w:pPr>
      <w:r>
        <w:rPr>
          <w:rFonts w:hint="eastAsia" w:ascii="仿宋" w:hAnsi="仿宋" w:eastAsia="仿宋" w:cs="仿宋"/>
          <w:b/>
          <w:color w:val="auto"/>
          <w:sz w:val="32"/>
          <w:szCs w:val="32"/>
          <w:highlight w:val="none"/>
        </w:rPr>
        <w:t>合同附件</w:t>
      </w:r>
      <w:r>
        <w:rPr>
          <w:rFonts w:hint="eastAsia" w:ascii="仿宋" w:hAnsi="仿宋" w:eastAsia="仿宋" w:cs="仿宋"/>
          <w:b/>
          <w:color w:val="auto"/>
          <w:sz w:val="32"/>
          <w:szCs w:val="32"/>
          <w:highlight w:val="none"/>
          <w:lang w:val="en-US" w:eastAsia="zh-CN"/>
        </w:rPr>
        <w:t>二</w:t>
      </w:r>
      <w:r>
        <w:rPr>
          <w:rFonts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清洁服务</w:t>
      </w:r>
      <w:r>
        <w:rPr>
          <w:rFonts w:ascii="仿宋" w:hAnsi="仿宋" w:eastAsia="仿宋" w:cs="仿宋"/>
          <w:b/>
          <w:color w:val="auto"/>
          <w:sz w:val="32"/>
          <w:szCs w:val="32"/>
          <w:highlight w:val="none"/>
        </w:rPr>
        <w:t>检查</w:t>
      </w:r>
      <w:r>
        <w:rPr>
          <w:rFonts w:hint="eastAsia" w:ascii="仿宋" w:hAnsi="仿宋" w:eastAsia="仿宋" w:cs="仿宋"/>
          <w:b/>
          <w:color w:val="auto"/>
          <w:sz w:val="32"/>
          <w:szCs w:val="32"/>
          <w:highlight w:val="none"/>
          <w:lang w:val="en-US" w:eastAsia="zh-CN"/>
        </w:rPr>
        <w:t>考核</w:t>
      </w:r>
      <w:r>
        <w:rPr>
          <w:rFonts w:ascii="仿宋" w:hAnsi="仿宋" w:eastAsia="仿宋" w:cs="仿宋"/>
          <w:b/>
          <w:color w:val="auto"/>
          <w:sz w:val="32"/>
          <w:szCs w:val="32"/>
          <w:highlight w:val="none"/>
        </w:rPr>
        <w:t>标准</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日常清洁评价每周至少巡检1次，取平均分作为每月评价最终分值</w:t>
      </w:r>
      <w:r>
        <w:rPr>
          <w:rFonts w:hint="eastAsia" w:ascii="仿宋" w:hAnsi="仿宋" w:eastAsia="仿宋" w:cs="仿宋"/>
          <w:b/>
          <w:color w:val="auto"/>
          <w:sz w:val="32"/>
          <w:szCs w:val="32"/>
          <w:highlight w:val="none"/>
          <w:lang w:eastAsia="zh-CN"/>
        </w:rPr>
        <w:t>）</w:t>
      </w:r>
    </w:p>
    <w:tbl>
      <w:tblPr>
        <w:tblStyle w:val="18"/>
        <w:tblW w:w="9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824"/>
        <w:gridCol w:w="720"/>
        <w:gridCol w:w="461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14" w:type="dxa"/>
            <w:vAlign w:val="center"/>
          </w:tcPr>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作业大项</w:t>
            </w:r>
          </w:p>
        </w:tc>
        <w:tc>
          <w:tcPr>
            <w:tcW w:w="1824" w:type="dxa"/>
            <w:vAlign w:val="center"/>
          </w:tcPr>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作业小项</w:t>
            </w:r>
          </w:p>
        </w:tc>
        <w:tc>
          <w:tcPr>
            <w:tcW w:w="720" w:type="dxa"/>
            <w:vAlign w:val="center"/>
          </w:tcPr>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序号</w:t>
            </w:r>
          </w:p>
        </w:tc>
        <w:tc>
          <w:tcPr>
            <w:tcW w:w="4610" w:type="dxa"/>
            <w:vAlign w:val="center"/>
          </w:tcPr>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服务标准</w:t>
            </w:r>
          </w:p>
        </w:tc>
        <w:tc>
          <w:tcPr>
            <w:tcW w:w="796" w:type="dxa"/>
            <w:vAlign w:val="center"/>
          </w:tcPr>
          <w:p>
            <w:pPr>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restart"/>
            <w:vAlign w:val="center"/>
          </w:tcPr>
          <w:p>
            <w:pP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室内</w:t>
            </w:r>
          </w:p>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大堂玻璃门</w:t>
            </w: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1</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把手无灰尘、印迹</w:t>
            </w:r>
          </w:p>
        </w:tc>
        <w:tc>
          <w:tcPr>
            <w:tcW w:w="796" w:type="dxa"/>
            <w:vAlign w:val="center"/>
          </w:tcPr>
          <w:p>
            <w:pP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玻璃、门框、窗框无手印和灰尘，保持光亮、干净</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地面石材</w:t>
            </w:r>
          </w:p>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（日常清洁）</w:t>
            </w: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3</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清洁无污迹</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4</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清洁无果皮杂物等</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5</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石材清洁无污迹、无污染</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墙面石材</w:t>
            </w: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6</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表面光亮、无污渍、无划痕、无水渍</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7</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各楼层、各区域石材亮度均匀统一，无较大光亮度偏差</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垂直电梯</w:t>
            </w: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8</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轿箱地面无垃圾无污渍</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9</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电梯门、四壁不锈钢、按键光洁明亮、无污渍、无手印</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10</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电梯门槽无垃圾杂物</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11</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地面地毯干净整洁、无泥沙、无污渍</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12</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灯饰排风口无明显积尘、污渍</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小品、坐椅</w:t>
            </w: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13</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无灰尘、无污迹、无垃圾</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14</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扶手无灰尘、光亮</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15</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不锈钢保养光亮如新</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垃圾桶</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ascii="仿宋" w:hAnsi="仿宋" w:eastAsia="仿宋" w:cs="仿宋"/>
                <w:color w:val="auto"/>
                <w:sz w:val="28"/>
                <w:szCs w:val="28"/>
                <w:highlight w:val="none"/>
              </w:rPr>
              <w:t>6</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外表面无痰渍、无印迹、表面洁净光亮</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ascii="仿宋" w:hAnsi="仿宋" w:eastAsia="仿宋" w:cs="仿宋"/>
                <w:color w:val="auto"/>
                <w:sz w:val="28"/>
                <w:szCs w:val="28"/>
                <w:highlight w:val="none"/>
              </w:rPr>
              <w:t>7</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内胆清洁、无异味、消杀</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ascii="仿宋" w:hAnsi="仿宋" w:eastAsia="仿宋" w:cs="仿宋"/>
                <w:color w:val="auto"/>
                <w:sz w:val="28"/>
                <w:szCs w:val="28"/>
                <w:highlight w:val="none"/>
              </w:rPr>
              <w:t>8</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垃圾无混装，积存量不超过</w:t>
            </w:r>
            <w:r>
              <w:rPr>
                <w:rFonts w:ascii="仿宋" w:hAnsi="仿宋" w:eastAsia="仿宋" w:cs="仿宋"/>
                <w:color w:val="auto"/>
                <w:sz w:val="28"/>
                <w:szCs w:val="28"/>
                <w:highlight w:val="none"/>
              </w:rPr>
              <w:t>2/3</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ascii="仿宋" w:hAnsi="仿宋" w:eastAsia="仿宋" w:cs="仿宋"/>
                <w:color w:val="auto"/>
                <w:sz w:val="28"/>
                <w:szCs w:val="28"/>
                <w:highlight w:val="none"/>
              </w:rPr>
              <w:t>9</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烟灰缸无污渍、无痰渍、无烟头</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w:t>
            </w:r>
          </w:p>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20</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墙面、地脚线无污渍、光亮</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21</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各种开关线板无污渍、无灰尘</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ascii="仿宋" w:hAnsi="仿宋" w:eastAsia="仿宋" w:cs="仿宋"/>
                <w:color w:val="auto"/>
                <w:sz w:val="28"/>
                <w:szCs w:val="28"/>
                <w:highlight w:val="none"/>
              </w:rPr>
              <w:t>天花板</w:t>
            </w: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22</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无蜘蛛网、无污渍</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服务台</w:t>
            </w: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23</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服务平台外立面无灰尘、无污迹</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顶部灯具</w:t>
            </w: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24</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灯具无污渍、无灰尘</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25</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天花板无污渍、无灰尘、无蜘蛛网</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消防通道（含防火门）</w:t>
            </w: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26</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地面无污迹、无烟头杂物</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27</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墙面、扶手、地脚线无灰尘、无污渍</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28</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天花无灰尘、无蜘蛛网</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消火栓箱</w:t>
            </w: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29</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消火栓箱无灰尘、无污渍</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空调风口</w:t>
            </w: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30</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空调风口无污渍、无灰尘、无蜘蛛网</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强弱电、水管井外立面</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1</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地面无污迹、无烟头杂物</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2</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设施设备、管道无灰尘、无污渍</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植物花盘、花箱</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3</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无破损、变形</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4</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盆内无垃圾</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家具</w:t>
            </w: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35</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干净、整洁、无尘</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办公区</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6</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地面无尘无纸屑、无污渍保持光洁明亮</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7</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墙面无尘渍、无污渍</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8</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门无手印、无灰尘、无污渍</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9</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窗台、窗框无污渍、无尘渍</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0</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电脑、电话等办公设备无污渍、无手印、光洁如新</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1</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办公家具无尘、无纸屑、无污渍、沙发光亮</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restart"/>
            <w:vAlign w:val="center"/>
          </w:tcPr>
          <w:p>
            <w:pP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外围部分</w:t>
            </w: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责任区域地面</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2</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干净、无垃圾、无杂物、无污渍、无异味</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小品坐椅</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3</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休闲桌椅无油迹、无污迹、无灰尘</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44</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建筑小品无污迹</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景观、水景</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5</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绿化带内无垃圾</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6</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喷泉水质清澈、池内无垃圾和沉淀物，无异味。</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排水沟、雨水井、窨井盖</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7</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无垃圾、积水，沟渠畅通</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垃圾桶、果皮箱</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8</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外表面无痰渍、无印迹、表面洁净光亮</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9</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内胆清洁、无异味、消杀</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0</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垃圾积存量不超过</w:t>
            </w:r>
            <w:r>
              <w:rPr>
                <w:rFonts w:ascii="仿宋" w:hAnsi="仿宋" w:eastAsia="仿宋" w:cs="仿宋"/>
                <w:color w:val="auto"/>
                <w:sz w:val="28"/>
                <w:szCs w:val="28"/>
                <w:highlight w:val="none"/>
              </w:rPr>
              <w:t>2/3</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1</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烟灰缸无污渍、无痰渍、无烟头</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垃圾房</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2</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垃圾房周围无异味、杂物、污渍</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3</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无隔夜垃圾，清洁到位</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架空层、信报箱、快递柜等</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4</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室外责任区内各种标识标牌、广告牌、宣传栏等</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5</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干净、无污迹</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室外灯具</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6</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灯具无污渍、无灰尘</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7</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路灯、射灯无污迹、清洁透亮</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出入口雨棚</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8</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雨棚无垃圾、无积尘</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玻璃</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9</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玻璃无灰尘、无污渍，保持洁净透亮</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屋面、集水沟、下水井</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0</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无垃圾、无杂物、雨水口通畅</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restart"/>
            <w:vAlign w:val="center"/>
          </w:tcPr>
          <w:p>
            <w:pP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地下部分</w:t>
            </w: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车场地面</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1</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地面无油迹、无污渍、无垃圾杂物</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2</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墙面、柱面、标识牌无积尘、污渍</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3</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灯具无积尘、无蜘蛛网</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交通设施、用具</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4</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减速带、倒车镜、防撞角无积尘、无污渍</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垃圾桶</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5</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外表面无痰渍、无印迹、表面洁净光亮</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6</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内胆清洁、无异味、消杀</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7</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垃圾积存量不超过</w:t>
            </w:r>
            <w:r>
              <w:rPr>
                <w:rFonts w:ascii="仿宋" w:hAnsi="仿宋" w:eastAsia="仿宋" w:cs="仿宋"/>
                <w:color w:val="auto"/>
                <w:sz w:val="28"/>
                <w:szCs w:val="28"/>
                <w:highlight w:val="none"/>
              </w:rPr>
              <w:t>2/3</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8</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烟灰缸无污渍、无痰渍、无烟头</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消防通道（含防火门）</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9</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地面无污迹、无烟头杂物</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0</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墙面、扶手、地脚线无灰尘、无污渍</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1</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铁花无灰尘、无蜘蛛网</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消火栓箱</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2</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消防管道无灰尘、无蜘蛛网</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3</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消火栓箱无灰尘、无污渍</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4</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灭火器、消防报警器无灰尘、无污渍</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排水沟</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5</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无杂物、无积水，保持畅通</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防火卷帘</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6</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无积尘、污渍、蜘蛛网</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7</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不锈钢保养光亮如新</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高空管线</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8</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各类管道无积尘、污渍、蜘蛛网</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restart"/>
            <w:vAlign w:val="center"/>
          </w:tcPr>
          <w:p>
            <w:pP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公共卫生间</w:t>
            </w: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蹲位</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9</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蹲位保持无渍、无垢、无异味、并保持水流畅通无阻，瓷器明洁如新</w:t>
            </w:r>
          </w:p>
        </w:tc>
        <w:tc>
          <w:tcPr>
            <w:tcW w:w="796" w:type="dxa"/>
            <w:vAlign w:val="center"/>
          </w:tcPr>
          <w:p>
            <w:pP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小便池</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0</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小便池保持无渍、无垢、无异味、并保持水流畅通无阻，瓷器明洁如新</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隔板</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1</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隔板无污渍、痰渍、保持洁净</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门、窗户、玻璃</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2</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门、窗户、玻璃无手印、无污渍、洁净</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洗手台</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3</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洗手台面清洁、无水迹</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洁具、五金龙头</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4</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洁具、五金龙头无污迹、光亮</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平面镜</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5</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平面镜无污渍、无水渍、无手印、保持镜面明净</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污水池</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6</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污水池无积水、无杂物、垃圾、洁净</w:t>
            </w:r>
          </w:p>
        </w:tc>
        <w:tc>
          <w:tcPr>
            <w:tcW w:w="796"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68" w:type="dxa"/>
            <w:gridSpan w:val="4"/>
            <w:vAlign w:val="center"/>
          </w:tcPr>
          <w:p>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合计得分</w:t>
            </w:r>
          </w:p>
        </w:tc>
        <w:tc>
          <w:tcPr>
            <w:tcW w:w="796" w:type="dxa"/>
            <w:vAlign w:val="center"/>
          </w:tcPr>
          <w:p>
            <w:pPr>
              <w:rPr>
                <w:rFonts w:hint="eastAsia" w:ascii="仿宋" w:hAnsi="仿宋" w:eastAsia="仿宋" w:cs="仿宋"/>
                <w:color w:val="auto"/>
                <w:sz w:val="28"/>
                <w:szCs w:val="28"/>
                <w:highlight w:val="none"/>
                <w:lang w:val="en-US" w:eastAsia="zh-CN"/>
              </w:rPr>
            </w:pPr>
          </w:p>
        </w:tc>
      </w:tr>
    </w:tbl>
    <w:p>
      <w:pPr>
        <w:spacing w:line="440" w:lineRule="exact"/>
        <w:rPr>
          <w:rFonts w:hint="eastAsia" w:ascii="仿宋" w:hAnsi="仿宋" w:eastAsia="仿宋"/>
          <w:b/>
          <w:bCs/>
          <w:color w:val="auto"/>
          <w:sz w:val="32"/>
          <w:szCs w:val="32"/>
          <w:highlight w:val="none"/>
        </w:rPr>
      </w:pPr>
    </w:p>
    <w:p>
      <w:pPr>
        <w:spacing w:line="440" w:lineRule="exact"/>
        <w:rPr>
          <w:rFonts w:hint="eastAsia" w:ascii="仿宋" w:hAnsi="仿宋" w:eastAsia="仿宋"/>
          <w:b/>
          <w:bCs/>
          <w:color w:val="auto"/>
          <w:sz w:val="32"/>
          <w:szCs w:val="32"/>
          <w:highlight w:val="none"/>
        </w:rPr>
      </w:pPr>
    </w:p>
    <w:p>
      <w:pPr>
        <w:spacing w:line="440" w:lineRule="exact"/>
        <w:rPr>
          <w:rFonts w:hint="eastAsia" w:ascii="仿宋" w:hAnsi="仿宋" w:eastAsia="仿宋"/>
          <w:b/>
          <w:bCs/>
          <w:color w:val="auto"/>
          <w:sz w:val="32"/>
          <w:szCs w:val="32"/>
          <w:highlight w:val="none"/>
        </w:rPr>
      </w:pPr>
    </w:p>
    <w:p>
      <w:pPr>
        <w:spacing w:line="440" w:lineRule="exact"/>
        <w:rPr>
          <w:rFonts w:hint="eastAsia" w:ascii="仿宋" w:hAnsi="仿宋" w:eastAsia="仿宋"/>
          <w:b/>
          <w:bCs/>
          <w:color w:val="auto"/>
          <w:sz w:val="32"/>
          <w:szCs w:val="32"/>
          <w:highlight w:val="none"/>
        </w:rPr>
      </w:pPr>
    </w:p>
    <w:p>
      <w:pPr>
        <w:spacing w:line="440" w:lineRule="exact"/>
        <w:rPr>
          <w:rFonts w:hint="eastAsia" w:ascii="仿宋" w:hAnsi="仿宋" w:eastAsia="仿宋"/>
          <w:b/>
          <w:bCs/>
          <w:color w:val="auto"/>
          <w:sz w:val="32"/>
          <w:szCs w:val="32"/>
          <w:highlight w:val="none"/>
        </w:rPr>
      </w:pPr>
    </w:p>
    <w:p>
      <w:pPr>
        <w:spacing w:line="440" w:lineRule="exact"/>
        <w:rPr>
          <w:rFonts w:hint="eastAsia" w:ascii="仿宋" w:hAnsi="仿宋" w:eastAsia="仿宋"/>
          <w:b/>
          <w:bCs/>
          <w:color w:val="auto"/>
          <w:sz w:val="32"/>
          <w:szCs w:val="32"/>
          <w:highlight w:val="none"/>
        </w:rPr>
      </w:pPr>
    </w:p>
    <w:p>
      <w:pPr>
        <w:spacing w:line="440" w:lineRule="exact"/>
        <w:rPr>
          <w:rFonts w:hint="eastAsia" w:ascii="仿宋" w:hAnsi="仿宋" w:eastAsia="仿宋"/>
          <w:b/>
          <w:bCs/>
          <w:color w:val="auto"/>
          <w:sz w:val="32"/>
          <w:szCs w:val="32"/>
          <w:highlight w:val="none"/>
        </w:rPr>
      </w:pPr>
    </w:p>
    <w:p>
      <w:pPr>
        <w:spacing w:line="440" w:lineRule="exact"/>
        <w:rPr>
          <w:rFonts w:hint="eastAsia" w:ascii="仿宋" w:hAnsi="仿宋" w:eastAsia="仿宋"/>
          <w:b/>
          <w:bCs/>
          <w:color w:val="auto"/>
          <w:sz w:val="32"/>
          <w:szCs w:val="32"/>
          <w:highlight w:val="none"/>
        </w:rPr>
      </w:pPr>
    </w:p>
    <w:p>
      <w:pPr>
        <w:spacing w:line="440" w:lineRule="exact"/>
        <w:rPr>
          <w:rFonts w:hint="eastAsia" w:ascii="仿宋" w:hAnsi="仿宋" w:eastAsia="仿宋"/>
          <w:b/>
          <w:bCs/>
          <w:color w:val="auto"/>
          <w:sz w:val="32"/>
          <w:szCs w:val="32"/>
          <w:highlight w:val="none"/>
        </w:rPr>
      </w:pPr>
    </w:p>
    <w:p>
      <w:pPr>
        <w:spacing w:line="44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合同附件</w:t>
      </w:r>
      <w:r>
        <w:rPr>
          <w:rFonts w:hint="eastAsia" w:ascii="仿宋" w:hAnsi="仿宋" w:eastAsia="仿宋"/>
          <w:b/>
          <w:bCs/>
          <w:color w:val="auto"/>
          <w:sz w:val="32"/>
          <w:szCs w:val="32"/>
          <w:highlight w:val="none"/>
          <w:lang w:val="en-US" w:eastAsia="zh-CN"/>
        </w:rPr>
        <w:t>三</w:t>
      </w:r>
      <w:r>
        <w:rPr>
          <w:rFonts w:ascii="仿宋" w:hAnsi="仿宋" w:eastAsia="仿宋"/>
          <w:b/>
          <w:bCs/>
          <w:color w:val="auto"/>
          <w:sz w:val="32"/>
          <w:szCs w:val="32"/>
          <w:highlight w:val="none"/>
        </w:rPr>
        <w:t>：</w:t>
      </w:r>
      <w:r>
        <w:rPr>
          <w:rFonts w:hint="eastAsia" w:ascii="仿宋" w:hAnsi="仿宋" w:eastAsia="仿宋"/>
          <w:b/>
          <w:bCs/>
          <w:color w:val="auto"/>
          <w:sz w:val="32"/>
          <w:szCs w:val="32"/>
          <w:highlight w:val="none"/>
        </w:rPr>
        <w:t>供方服务评价表</w:t>
      </w:r>
    </w:p>
    <w:p>
      <w:pPr>
        <w:spacing w:line="440" w:lineRule="exact"/>
        <w:rPr>
          <w:rFonts w:ascii="仿宋" w:hAnsi="仿宋" w:eastAsia="仿宋"/>
          <w:b/>
          <w:bCs/>
          <w:color w:val="auto"/>
          <w:sz w:val="32"/>
          <w:szCs w:val="32"/>
          <w:highlight w:val="none"/>
        </w:rPr>
      </w:pPr>
    </w:p>
    <w:p>
      <w:pPr>
        <w:spacing w:line="440" w:lineRule="exact"/>
        <w:jc w:val="center"/>
        <w:rPr>
          <w:rFonts w:ascii="仿宋" w:hAnsi="仿宋" w:eastAsia="仿宋"/>
          <w:color w:val="auto"/>
          <w:sz w:val="24"/>
          <w:highlight w:val="none"/>
        </w:rPr>
      </w:pPr>
      <w:r>
        <w:rPr>
          <w:rFonts w:hint="eastAsia" w:ascii="仿宋" w:hAnsi="仿宋" w:eastAsia="仿宋"/>
          <w:b/>
          <w:bCs/>
          <w:color w:val="auto"/>
          <w:sz w:val="32"/>
          <w:szCs w:val="32"/>
          <w:highlight w:val="none"/>
        </w:rPr>
        <w:t>供方服务评价表</w:t>
      </w:r>
    </w:p>
    <w:p>
      <w:pPr>
        <w:spacing w:line="440" w:lineRule="exact"/>
        <w:rPr>
          <w:rFonts w:ascii="仿宋" w:hAnsi="仿宋" w:eastAsia="仿宋"/>
          <w:color w:val="auto"/>
          <w:sz w:val="24"/>
          <w:highlight w:val="none"/>
        </w:rPr>
      </w:pPr>
      <w:r>
        <w:rPr>
          <w:rFonts w:hint="eastAsia" w:ascii="仿宋" w:hAnsi="仿宋" w:eastAsia="仿宋"/>
          <w:color w:val="auto"/>
          <w:sz w:val="24"/>
          <w:highlight w:val="none"/>
        </w:rPr>
        <w:t xml:space="preserve">                            </w:t>
      </w:r>
      <w:r>
        <w:rPr>
          <w:rFonts w:hint="eastAsia" w:ascii="仿宋" w:hAnsi="仿宋" w:eastAsia="仿宋"/>
          <w:color w:val="auto"/>
          <w:highlight w:val="none"/>
        </w:rPr>
        <w:t xml:space="preserve">  ＮＯ：</w:t>
      </w:r>
    </w:p>
    <w:tbl>
      <w:tblPr>
        <w:tblStyle w:val="18"/>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717"/>
        <w:gridCol w:w="1378"/>
        <w:gridCol w:w="591"/>
        <w:gridCol w:w="1046"/>
        <w:gridCol w:w="911"/>
        <w:gridCol w:w="568"/>
        <w:gridCol w:w="752"/>
        <w:gridCol w:w="167"/>
        <w:gridCol w:w="290"/>
        <w:gridCol w:w="623"/>
        <w:gridCol w:w="591"/>
        <w:gridCol w:w="536"/>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26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供方名称</w:t>
            </w:r>
          </w:p>
        </w:tc>
        <w:tc>
          <w:tcPr>
            <w:tcW w:w="2548" w:type="dxa"/>
            <w:gridSpan w:val="3"/>
            <w:tcBorders>
              <w:top w:val="single" w:color="auto" w:sz="4" w:space="0"/>
              <w:left w:val="single" w:color="auto" w:sz="4" w:space="0"/>
              <w:bottom w:val="single" w:color="auto" w:sz="4" w:space="0"/>
              <w:right w:val="single" w:color="auto" w:sz="4" w:space="0"/>
            </w:tcBorders>
            <w:vAlign w:val="center"/>
          </w:tcPr>
          <w:p>
            <w:pPr>
              <w:ind w:firstLine="360" w:firstLineChars="150"/>
              <w:jc w:val="center"/>
              <w:rPr>
                <w:rFonts w:ascii="仿宋" w:hAnsi="仿宋" w:eastAsia="仿宋"/>
                <w:color w:val="auto"/>
                <w:sz w:val="24"/>
                <w:highlight w:val="none"/>
              </w:rPr>
            </w:pPr>
          </w:p>
        </w:tc>
        <w:tc>
          <w:tcPr>
            <w:tcW w:w="148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评价时间段</w:t>
            </w:r>
          </w:p>
        </w:tc>
        <w:tc>
          <w:tcPr>
            <w:tcW w:w="270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26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供方联系人</w:t>
            </w:r>
          </w:p>
        </w:tc>
        <w:tc>
          <w:tcPr>
            <w:tcW w:w="2548" w:type="dxa"/>
            <w:gridSpan w:val="3"/>
            <w:tcBorders>
              <w:top w:val="single" w:color="auto" w:sz="4" w:space="0"/>
              <w:left w:val="single" w:color="auto" w:sz="4" w:space="0"/>
              <w:bottom w:val="single" w:color="auto" w:sz="4" w:space="0"/>
              <w:right w:val="single" w:color="auto" w:sz="4" w:space="0"/>
            </w:tcBorders>
            <w:vAlign w:val="center"/>
          </w:tcPr>
          <w:p>
            <w:pPr>
              <w:ind w:firstLine="360" w:firstLineChars="150"/>
              <w:jc w:val="center"/>
              <w:rPr>
                <w:rFonts w:ascii="仿宋" w:hAnsi="仿宋" w:eastAsia="仿宋"/>
                <w:color w:val="auto"/>
                <w:sz w:val="24"/>
                <w:highlight w:val="none"/>
              </w:rPr>
            </w:pPr>
          </w:p>
        </w:tc>
        <w:tc>
          <w:tcPr>
            <w:tcW w:w="148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联系电话</w:t>
            </w:r>
          </w:p>
        </w:tc>
        <w:tc>
          <w:tcPr>
            <w:tcW w:w="270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26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填表人</w:t>
            </w:r>
          </w:p>
        </w:tc>
        <w:tc>
          <w:tcPr>
            <w:tcW w:w="254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c>
          <w:tcPr>
            <w:tcW w:w="148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填表时间</w:t>
            </w:r>
          </w:p>
        </w:tc>
        <w:tc>
          <w:tcPr>
            <w:tcW w:w="270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3" w:hRule="atLeast"/>
          <w:jc w:val="center"/>
        </w:trPr>
        <w:tc>
          <w:tcPr>
            <w:tcW w:w="265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服务项目</w:t>
            </w:r>
          </w:p>
        </w:tc>
        <w:tc>
          <w:tcPr>
            <w:tcW w:w="6739" w:type="dxa"/>
            <w:gridSpan w:val="11"/>
            <w:tcBorders>
              <w:top w:val="single" w:color="auto" w:sz="4" w:space="0"/>
              <w:left w:val="single" w:color="auto" w:sz="4" w:space="0"/>
              <w:bottom w:val="single" w:color="auto" w:sz="4" w:space="0"/>
              <w:right w:val="single" w:color="auto" w:sz="4" w:space="0"/>
            </w:tcBorders>
          </w:tcPr>
          <w:p>
            <w:pPr>
              <w:rPr>
                <w:rFonts w:ascii="仿宋" w:hAnsi="仿宋" w:eastAsia="仿宋"/>
                <w:color w:val="auto"/>
                <w:sz w:val="24"/>
                <w:highlight w:val="none"/>
              </w:rPr>
            </w:pPr>
            <w:r>
              <w:rPr>
                <w:rFonts w:hint="eastAsia" w:ascii="仿宋" w:hAnsi="仿宋" w:eastAsia="仿宋"/>
                <w:color w:val="auto"/>
                <w:sz w:val="24"/>
                <w:highlight w:val="none"/>
              </w:rPr>
              <w:t>公区保洁□　外墙清洗□　四害防治□　垃圾清运□　公区绿化□</w:t>
            </w:r>
          </w:p>
          <w:p>
            <w:pPr>
              <w:rPr>
                <w:rFonts w:ascii="仿宋" w:hAnsi="仿宋" w:eastAsia="仿宋"/>
                <w:color w:val="auto"/>
                <w:sz w:val="24"/>
                <w:highlight w:val="none"/>
              </w:rPr>
            </w:pPr>
            <w:r>
              <w:rPr>
                <w:rFonts w:hint="eastAsia" w:ascii="仿宋" w:hAnsi="仿宋" w:eastAsia="仿宋"/>
                <w:color w:val="auto"/>
                <w:sz w:val="24"/>
                <w:highlight w:val="none"/>
              </w:rPr>
              <w:t>土建维修□　消防维保□　弱电设备维保□　化粪池清掏□　</w:t>
            </w:r>
          </w:p>
          <w:p>
            <w:pPr>
              <w:rPr>
                <w:rFonts w:ascii="仿宋" w:hAnsi="仿宋" w:eastAsia="仿宋"/>
                <w:color w:val="auto"/>
                <w:sz w:val="24"/>
                <w:highlight w:val="none"/>
              </w:rPr>
            </w:pPr>
            <w:r>
              <w:rPr>
                <w:rFonts w:hint="eastAsia" w:ascii="仿宋" w:hAnsi="仿宋" w:eastAsia="仿宋"/>
                <w:color w:val="auto"/>
                <w:sz w:val="24"/>
                <w:highlight w:val="none"/>
              </w:rPr>
              <w:t>电梯维保□　设备维修□　中央空调水处理□　中央空调维保□　</w:t>
            </w:r>
          </w:p>
          <w:p>
            <w:pPr>
              <w:rPr>
                <w:rFonts w:ascii="仿宋" w:hAnsi="仿宋" w:eastAsia="仿宋"/>
                <w:color w:val="auto"/>
                <w:sz w:val="24"/>
                <w:highlight w:val="none"/>
              </w:rPr>
            </w:pPr>
            <w:r>
              <w:rPr>
                <w:rFonts w:hint="eastAsia" w:ascii="仿宋" w:hAnsi="仿宋" w:eastAsia="仿宋"/>
                <w:color w:val="auto"/>
                <w:sz w:val="24"/>
                <w:highlight w:val="none"/>
              </w:rPr>
              <w:t>二次供水清洗□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2659" w:type="dxa"/>
            <w:gridSpan w:val="3"/>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评价内容</w:t>
            </w:r>
          </w:p>
        </w:tc>
        <w:tc>
          <w:tcPr>
            <w:tcW w:w="4325" w:type="dxa"/>
            <w:gridSpan w:val="7"/>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评价说明</w:t>
            </w:r>
          </w:p>
        </w:tc>
        <w:tc>
          <w:tcPr>
            <w:tcW w:w="241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2659"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highlight w:val="none"/>
              </w:rPr>
            </w:pPr>
          </w:p>
        </w:tc>
        <w:tc>
          <w:tcPr>
            <w:tcW w:w="4325"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highlight w:val="none"/>
              </w:rPr>
            </w:pPr>
          </w:p>
        </w:tc>
        <w:tc>
          <w:tcPr>
            <w:tcW w:w="6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差</w:t>
            </w:r>
          </w:p>
        </w:tc>
        <w:tc>
          <w:tcPr>
            <w:tcW w:w="5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中</w:t>
            </w:r>
          </w:p>
        </w:tc>
        <w:tc>
          <w:tcPr>
            <w:tcW w:w="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良</w:t>
            </w:r>
          </w:p>
        </w:tc>
        <w:tc>
          <w:tcPr>
            <w:tcW w:w="6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2659"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highlight w:val="none"/>
              </w:rPr>
            </w:pPr>
          </w:p>
        </w:tc>
        <w:tc>
          <w:tcPr>
            <w:tcW w:w="4325"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highlight w:val="none"/>
              </w:rPr>
            </w:pPr>
          </w:p>
        </w:tc>
        <w:tc>
          <w:tcPr>
            <w:tcW w:w="6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4-6</w:t>
            </w:r>
          </w:p>
        </w:tc>
        <w:tc>
          <w:tcPr>
            <w:tcW w:w="59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6-8</w:t>
            </w:r>
          </w:p>
        </w:tc>
        <w:tc>
          <w:tcPr>
            <w:tcW w:w="5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8-9</w:t>
            </w:r>
          </w:p>
        </w:tc>
        <w:tc>
          <w:tcPr>
            <w:tcW w:w="6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1</w:t>
            </w:r>
          </w:p>
        </w:tc>
        <w:tc>
          <w:tcPr>
            <w:tcW w:w="209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人员到岗状况</w:t>
            </w:r>
          </w:p>
        </w:tc>
        <w:tc>
          <w:tcPr>
            <w:tcW w:w="4325"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2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2</w:t>
            </w:r>
          </w:p>
        </w:tc>
        <w:tc>
          <w:tcPr>
            <w:tcW w:w="209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人员仪容仪表</w:t>
            </w:r>
          </w:p>
        </w:tc>
        <w:tc>
          <w:tcPr>
            <w:tcW w:w="4325"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2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3</w:t>
            </w:r>
          </w:p>
        </w:tc>
        <w:tc>
          <w:tcPr>
            <w:tcW w:w="209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人员行为规范</w:t>
            </w:r>
          </w:p>
        </w:tc>
        <w:tc>
          <w:tcPr>
            <w:tcW w:w="4325" w:type="dxa"/>
            <w:gridSpan w:val="7"/>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623"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591"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536"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664"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4</w:t>
            </w:r>
          </w:p>
        </w:tc>
        <w:tc>
          <w:tcPr>
            <w:tcW w:w="209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计划制定及执行</w:t>
            </w:r>
          </w:p>
        </w:tc>
        <w:tc>
          <w:tcPr>
            <w:tcW w:w="4325" w:type="dxa"/>
            <w:gridSpan w:val="7"/>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623"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591"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536"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664"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5</w:t>
            </w:r>
          </w:p>
        </w:tc>
        <w:tc>
          <w:tcPr>
            <w:tcW w:w="209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现场感观效果</w:t>
            </w:r>
          </w:p>
        </w:tc>
        <w:tc>
          <w:tcPr>
            <w:tcW w:w="4325" w:type="dxa"/>
            <w:gridSpan w:val="7"/>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olor w:val="auto"/>
                <w:sz w:val="24"/>
                <w:highlight w:val="none"/>
                <w:lang w:val="en-US" w:eastAsia="zh-CN"/>
              </w:rPr>
            </w:pPr>
          </w:p>
        </w:tc>
        <w:tc>
          <w:tcPr>
            <w:tcW w:w="62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6</w:t>
            </w:r>
          </w:p>
        </w:tc>
        <w:tc>
          <w:tcPr>
            <w:tcW w:w="209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服务专业程度</w:t>
            </w:r>
          </w:p>
        </w:tc>
        <w:tc>
          <w:tcPr>
            <w:tcW w:w="4325"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2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7</w:t>
            </w:r>
          </w:p>
        </w:tc>
        <w:tc>
          <w:tcPr>
            <w:tcW w:w="209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供方工作记录</w:t>
            </w:r>
          </w:p>
        </w:tc>
        <w:tc>
          <w:tcPr>
            <w:tcW w:w="4325" w:type="dxa"/>
            <w:gridSpan w:val="7"/>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olor w:val="auto"/>
                <w:sz w:val="24"/>
                <w:highlight w:val="none"/>
                <w:lang w:val="en-US" w:eastAsia="zh-CN"/>
              </w:rPr>
            </w:pPr>
          </w:p>
        </w:tc>
        <w:tc>
          <w:tcPr>
            <w:tcW w:w="62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8</w:t>
            </w:r>
          </w:p>
        </w:tc>
        <w:tc>
          <w:tcPr>
            <w:tcW w:w="209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配合/服务及时性</w:t>
            </w:r>
          </w:p>
        </w:tc>
        <w:tc>
          <w:tcPr>
            <w:tcW w:w="4325" w:type="dxa"/>
            <w:gridSpan w:val="7"/>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olor w:val="auto"/>
                <w:sz w:val="24"/>
                <w:highlight w:val="none"/>
                <w:lang w:val="en-US" w:eastAsia="zh-CN"/>
              </w:rPr>
            </w:pPr>
          </w:p>
        </w:tc>
        <w:tc>
          <w:tcPr>
            <w:tcW w:w="62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9</w:t>
            </w:r>
          </w:p>
        </w:tc>
        <w:tc>
          <w:tcPr>
            <w:tcW w:w="209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职业安全</w:t>
            </w:r>
          </w:p>
        </w:tc>
        <w:tc>
          <w:tcPr>
            <w:tcW w:w="4325" w:type="dxa"/>
            <w:gridSpan w:val="7"/>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olor w:val="auto"/>
                <w:sz w:val="24"/>
                <w:highlight w:val="none"/>
                <w:lang w:val="en-US" w:eastAsia="zh-CN"/>
              </w:rPr>
            </w:pPr>
          </w:p>
        </w:tc>
        <w:tc>
          <w:tcPr>
            <w:tcW w:w="62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10</w:t>
            </w:r>
          </w:p>
        </w:tc>
        <w:tc>
          <w:tcPr>
            <w:tcW w:w="209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客户表扬及投诉</w:t>
            </w:r>
          </w:p>
        </w:tc>
        <w:tc>
          <w:tcPr>
            <w:tcW w:w="4325" w:type="dxa"/>
            <w:gridSpan w:val="7"/>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color w:val="auto"/>
                <w:sz w:val="24"/>
                <w:highlight w:val="none"/>
                <w:lang w:val="en-US" w:eastAsia="zh-CN"/>
              </w:rPr>
            </w:pPr>
          </w:p>
        </w:tc>
        <w:tc>
          <w:tcPr>
            <w:tcW w:w="62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9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3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6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6984"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总　分</w:t>
            </w:r>
          </w:p>
        </w:tc>
        <w:tc>
          <w:tcPr>
            <w:tcW w:w="2414"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281" w:type="dxa"/>
            <w:gridSpan w:val="2"/>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合同违约扣款说明</w:t>
            </w:r>
          </w:p>
        </w:tc>
        <w:tc>
          <w:tcPr>
            <w:tcW w:w="44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违约事实</w:t>
            </w:r>
          </w:p>
        </w:tc>
        <w:tc>
          <w:tcPr>
            <w:tcW w:w="183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合同条款</w:t>
            </w:r>
          </w:p>
        </w:tc>
        <w:tc>
          <w:tcPr>
            <w:tcW w:w="179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扣款金额（元）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28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highlight w:val="none"/>
              </w:rPr>
            </w:pPr>
          </w:p>
        </w:tc>
        <w:tc>
          <w:tcPr>
            <w:tcW w:w="44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c>
          <w:tcPr>
            <w:tcW w:w="183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c>
          <w:tcPr>
            <w:tcW w:w="179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28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highlight w:val="none"/>
              </w:rPr>
            </w:pPr>
          </w:p>
        </w:tc>
        <w:tc>
          <w:tcPr>
            <w:tcW w:w="44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c>
          <w:tcPr>
            <w:tcW w:w="183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c>
          <w:tcPr>
            <w:tcW w:w="179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28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highlight w:val="none"/>
              </w:rPr>
            </w:pPr>
          </w:p>
        </w:tc>
        <w:tc>
          <w:tcPr>
            <w:tcW w:w="44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c>
          <w:tcPr>
            <w:tcW w:w="183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c>
          <w:tcPr>
            <w:tcW w:w="179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281"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项目负责人签字</w:t>
            </w:r>
          </w:p>
        </w:tc>
        <w:tc>
          <w:tcPr>
            <w:tcW w:w="1969"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104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供方代表签字</w:t>
            </w:r>
          </w:p>
        </w:tc>
        <w:tc>
          <w:tcPr>
            <w:tcW w:w="2231"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职能部门签字</w:t>
            </w:r>
          </w:p>
        </w:tc>
        <w:tc>
          <w:tcPr>
            <w:tcW w:w="1791"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bl>
    <w:p>
      <w:pPr>
        <w:rPr>
          <w:rFonts w:ascii="仿宋" w:hAnsi="仿宋" w:eastAsia="仿宋"/>
          <w:color w:val="auto"/>
          <w:highlight w:val="none"/>
        </w:rPr>
      </w:pPr>
      <w:r>
        <w:rPr>
          <w:rFonts w:ascii="仿宋" w:hAnsi="仿宋" w:eastAsia="仿宋"/>
          <w:color w:val="auto"/>
          <w:highlight w:val="none"/>
        </w:rPr>
        <w:t xml:space="preserve"> </w:t>
      </w:r>
    </w:p>
    <w:p>
      <w:pPr>
        <w:rPr>
          <w:color w:val="auto"/>
          <w:highlight w:val="none"/>
        </w:rPr>
      </w:pPr>
      <w:r>
        <w:rPr>
          <w:rFonts w:hint="eastAsia" w:ascii="仿宋" w:hAnsi="仿宋" w:eastAsia="仿宋"/>
          <w:color w:val="auto"/>
          <w:highlight w:val="none"/>
        </w:rPr>
        <w:t>注：</w:t>
      </w:r>
      <w:r>
        <w:rPr>
          <w:rFonts w:ascii="仿宋" w:hAnsi="仿宋" w:eastAsia="仿宋"/>
          <w:color w:val="auto"/>
          <w:highlight w:val="none"/>
        </w:rPr>
        <w:t>1、公区保洁、公区绿化等日常委托服务每月评价1次；消防、电梯维保等周期性委托服务每季度评价1次；化粪池清掏、二次供水清洗等按次委托服务，工作验收完成后一周内评价。</w:t>
      </w:r>
      <w:r>
        <w:rPr>
          <w:rFonts w:ascii="仿宋" w:hAnsi="仿宋" w:eastAsia="仿宋"/>
          <w:color w:val="auto"/>
          <w:highlight w:val="none"/>
        </w:rPr>
        <w:br w:type="textWrapping"/>
      </w:r>
      <w:r>
        <w:rPr>
          <w:rFonts w:ascii="仿宋" w:hAnsi="仿宋" w:eastAsia="仿宋"/>
          <w:color w:val="auto"/>
          <w:highlight w:val="none"/>
        </w:rPr>
        <w:t xml:space="preserve">   2、每月考核分数若低于委外合同约定的考核分值，依据合同约定扣除相应费用（需由供方代表签字）。每年年度评审分值在90分（含）以上的为A类合格供方，优先参与公司采购活动；80分（含）以上的为B类合格供方，可参与公司的采购活动； 80分以下的，不再为公司合格供方。</w:t>
      </w:r>
    </w:p>
    <w:p>
      <w:pPr>
        <w:rPr>
          <w:color w:val="auto"/>
          <w:highlight w:val="none"/>
        </w:rPr>
      </w:pPr>
    </w:p>
    <w:p>
      <w:pPr>
        <w:rPr>
          <w:rFonts w:hint="eastAsia" w:ascii="仿宋" w:hAnsi="仿宋" w:eastAsia="仿宋"/>
          <w:b/>
          <w:bCs/>
          <w:color w:val="auto"/>
          <w:sz w:val="32"/>
          <w:szCs w:val="32"/>
          <w:highlight w:val="none"/>
          <w:lang w:val="en-US" w:eastAsia="zh-CN"/>
        </w:rPr>
      </w:pPr>
      <w:r>
        <w:rPr>
          <w:rFonts w:hint="eastAsia" w:ascii="仿宋" w:hAnsi="仿宋" w:eastAsia="仿宋"/>
          <w:b/>
          <w:bCs/>
          <w:color w:val="auto"/>
          <w:sz w:val="32"/>
          <w:szCs w:val="32"/>
          <w:highlight w:val="none"/>
        </w:rPr>
        <w:t>合同附件</w:t>
      </w:r>
      <w:r>
        <w:rPr>
          <w:rFonts w:hint="eastAsia" w:ascii="仿宋" w:hAnsi="仿宋" w:eastAsia="仿宋"/>
          <w:b/>
          <w:bCs/>
          <w:color w:val="auto"/>
          <w:sz w:val="32"/>
          <w:szCs w:val="32"/>
          <w:highlight w:val="none"/>
          <w:lang w:val="en-US" w:eastAsia="zh-CN"/>
        </w:rPr>
        <w:t>四：</w:t>
      </w:r>
    </w:p>
    <w:p>
      <w:pPr>
        <w:jc w:val="center"/>
        <w:rPr>
          <w:rFonts w:ascii="宋体" w:hAnsi="宋体"/>
          <w:b/>
          <w:color w:val="auto"/>
          <w:sz w:val="36"/>
          <w:szCs w:val="36"/>
          <w:highlight w:val="none"/>
        </w:rPr>
      </w:pPr>
      <w:r>
        <w:rPr>
          <w:rFonts w:hint="eastAsia" w:ascii="宋体" w:hAnsi="宋体"/>
          <w:b/>
          <w:color w:val="auto"/>
          <w:sz w:val="36"/>
          <w:szCs w:val="36"/>
          <w:highlight w:val="none"/>
        </w:rPr>
        <w:t>安全生产管理协议书</w:t>
      </w:r>
    </w:p>
    <w:p>
      <w:pPr>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为贯彻“安全第一，预防为主，综合治理”方针，保证作业质量和安全生产，保持良好的工作秩序和作业场所的卫生环境，保护作业人员的安全和身体健康，防止伤亡事故的发生。加强外包项目作业的安全生产管理（□建筑施工□装修作业□设施设备的安装□维修施工□设备保养□保洁作业□外墙清洗□水池清洗□化粪池清掏□消杀作业□绿化施工与养护□其他</w:t>
      </w:r>
      <w:r>
        <w:rPr>
          <w:rFonts w:ascii="仿宋" w:hAnsi="仿宋" w:eastAsia="仿宋"/>
          <w:color w:val="auto"/>
          <w:sz w:val="32"/>
          <w:szCs w:val="32"/>
          <w:highlight w:val="none"/>
        </w:rPr>
        <w:t>____________），经甲乙双方协商，签订安全生产管理协议如下：</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一、乙方应加强对现场工作人员的安全教育，提高现场工作人员的安全意识和安全技术水平。</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二、乙方人员作业携带的设备及用具，符合国家和企业安全规程要求，特种作业人员须持有效证件操作。</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三、乙方在作业时应设置醒目的警示标牌及安全标识，明确指定现场安全负责人，加强作业地点的文明卫生及安全管理，所有作业人员正确穿戴好防护用品，遵守甲方的各种规章制度、现场管理规定，做到安全、文明作业。</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四、乙方在作业过程中，采取符合国家标准的安全防护措施，确保不出安全责任事故。在作业过程中发生的一切伤亡、火灾等事故，所有责任由乙方承担，并负责事故上报、经济赔偿和善后处理等。事故的损失和善后处理费用均由乙方承担。</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五、乙方对作业人员投保相关的安全责任险。</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六、乙方认真执行国家、行业等相关作业的安全技术操作规程。作业时，与甲方项目负责人保持密切联系，如作业需要动用甲方水、电和其它设备设施或进行危险作业（拆除、吊装、危险搬运、登高作业、动火、临时用电、电气安装、切割焊接、绿化修剪、消杀作业等），必须与甲方办理相关手续后实施，接水、接电必须由甲方或甲方指定人员操作。未经甲方允许，乙方不得擅自使用和移动甲方的设备设施，否则所发生的一切后果由乙方承担。</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七、在高温、大风等不良气候条件下作业时，乙方自备防高温、防风、防雨、防雷击等安全措施，确保安全作业。</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八、乙方作业人员不得擅自进入业主的非作业区域，若因作业需要临时进入业主非作业区域，应向甲方专业负责人办理登记手续、取得业主同意后才可入内，进入人员须严格遵守业主各项规章制度。</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九、作业过程中，乙方注意作业现场地下管线及高低压架空线路的保护。甲方项目对口负责人对地下管线和障碍物应详细交底，乙方应遵守交底要求，如遇有情况，应及时向甲方和有关部门联系，采取保护措施。</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十、作业材料堆放整齐，垃圾及时处理，不影响甲方正常秩序及通信畅通。</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十一、甲方有权对乙方作业现场安全进行指导及监督，对作业现场检查时提出的违章现象和不安全隐患，乙方立即整改。如出现危及人身和设备安全的紧急情况，甲方有权对乙方进行处罚或责令乙方停止作业。</w:t>
      </w:r>
    </w:p>
    <w:p>
      <w:pPr>
        <w:spacing w:line="500" w:lineRule="exact"/>
        <w:rPr>
          <w:rFonts w:ascii="仿宋" w:hAnsi="仿宋" w:eastAsia="仿宋" w:cs="Lucida Sans Unicode"/>
          <w:color w:val="auto"/>
          <w:sz w:val="32"/>
          <w:szCs w:val="32"/>
          <w:highlight w:val="none"/>
        </w:rPr>
      </w:pPr>
    </w:p>
    <w:p>
      <w:pPr>
        <w:spacing w:line="500" w:lineRule="exact"/>
        <w:jc w:val="left"/>
        <w:rPr>
          <w:rFonts w:ascii="仿宋" w:hAnsi="仿宋" w:eastAsia="仿宋" w:cs="Lucida Sans Unicode"/>
          <w:color w:val="auto"/>
          <w:sz w:val="32"/>
          <w:szCs w:val="32"/>
          <w:highlight w:val="none"/>
        </w:rPr>
      </w:pPr>
      <w:r>
        <w:rPr>
          <w:rFonts w:hint="eastAsia" w:ascii="仿宋" w:hAnsi="仿宋" w:eastAsia="仿宋" w:cs="Lucida Sans Unicode"/>
          <w:color w:val="auto"/>
          <w:sz w:val="32"/>
          <w:szCs w:val="32"/>
          <w:highlight w:val="none"/>
        </w:rPr>
        <w:t>甲方单位：</w:t>
      </w:r>
      <w:r>
        <w:rPr>
          <w:rFonts w:ascii="仿宋" w:hAnsi="仿宋" w:eastAsia="仿宋" w:cs="Lucida Sans Unicode"/>
          <w:color w:val="auto"/>
          <w:sz w:val="32"/>
          <w:szCs w:val="32"/>
          <w:highlight w:val="none"/>
        </w:rPr>
        <w:t xml:space="preserve">                    乙方单位：  </w:t>
      </w:r>
    </w:p>
    <w:p>
      <w:pPr>
        <w:spacing w:line="500" w:lineRule="exact"/>
        <w:jc w:val="left"/>
        <w:rPr>
          <w:rFonts w:ascii="仿宋" w:hAnsi="仿宋" w:eastAsia="仿宋" w:cs="Calibri"/>
          <w:color w:val="auto"/>
          <w:sz w:val="32"/>
          <w:szCs w:val="32"/>
          <w:highlight w:val="none"/>
        </w:rPr>
      </w:pPr>
      <w:r>
        <w:rPr>
          <w:rFonts w:hint="eastAsia" w:ascii="仿宋" w:hAnsi="仿宋" w:eastAsia="仿宋" w:cs="Lucida Sans Unicode"/>
          <w:color w:val="auto"/>
          <w:sz w:val="32"/>
          <w:szCs w:val="32"/>
          <w:highlight w:val="none"/>
        </w:rPr>
        <w:t>负责人：</w:t>
      </w:r>
      <w:r>
        <w:rPr>
          <w:rFonts w:ascii="仿宋" w:hAnsi="仿宋" w:eastAsia="仿宋" w:cs="Lucida Sans Unicode"/>
          <w:color w:val="auto"/>
          <w:sz w:val="32"/>
          <w:szCs w:val="32"/>
          <w:highlight w:val="none"/>
        </w:rPr>
        <w:t xml:space="preserve">                      </w:t>
      </w:r>
      <w:r>
        <w:rPr>
          <w:rFonts w:hint="eastAsia" w:ascii="仿宋" w:hAnsi="仿宋" w:eastAsia="仿宋" w:cs="Lucida Sans Unicode"/>
          <w:color w:val="auto"/>
          <w:sz w:val="32"/>
          <w:szCs w:val="32"/>
          <w:highlight w:val="none"/>
        </w:rPr>
        <w:t>负责人：</w:t>
      </w:r>
    </w:p>
    <w:p>
      <w:pPr>
        <w:spacing w:line="500" w:lineRule="exact"/>
        <w:jc w:val="left"/>
        <w:rPr>
          <w:rFonts w:ascii="仿宋" w:hAnsi="仿宋" w:eastAsia="仿宋"/>
          <w:color w:val="auto"/>
          <w:sz w:val="32"/>
          <w:szCs w:val="32"/>
          <w:highlight w:val="none"/>
        </w:rPr>
      </w:pPr>
      <w:r>
        <w:rPr>
          <w:rFonts w:ascii="仿宋" w:hAnsi="仿宋" w:eastAsia="仿宋"/>
          <w:color w:val="auto"/>
          <w:sz w:val="32"/>
          <w:szCs w:val="32"/>
          <w:highlight w:val="none"/>
        </w:rPr>
        <w:t>联系电话：</w:t>
      </w:r>
      <w:r>
        <w:rPr>
          <w:rFonts w:hint="eastAsia" w:ascii="仿宋" w:hAnsi="仿宋" w:eastAsia="仿宋"/>
          <w:color w:val="auto"/>
          <w:sz w:val="32"/>
          <w:szCs w:val="32"/>
          <w:highlight w:val="none"/>
        </w:rPr>
        <w:t xml:space="preserve">                    </w:t>
      </w:r>
      <w:r>
        <w:rPr>
          <w:rFonts w:ascii="仿宋" w:hAnsi="仿宋" w:eastAsia="仿宋"/>
          <w:color w:val="auto"/>
          <w:sz w:val="32"/>
          <w:szCs w:val="32"/>
          <w:highlight w:val="none"/>
        </w:rPr>
        <w:t>联系电话：</w:t>
      </w:r>
    </w:p>
    <w:p>
      <w:pPr>
        <w:spacing w:line="500" w:lineRule="exact"/>
        <w:ind w:firstLine="5280" w:firstLineChars="1650"/>
        <w:rPr>
          <w:rFonts w:ascii="仿宋" w:hAnsi="仿宋" w:eastAsia="仿宋"/>
          <w:color w:val="auto"/>
          <w:sz w:val="32"/>
          <w:szCs w:val="32"/>
          <w:highlight w:val="none"/>
        </w:rPr>
      </w:pPr>
    </w:p>
    <w:p>
      <w:pPr>
        <w:spacing w:line="500" w:lineRule="exact"/>
        <w:ind w:firstLine="5280" w:firstLineChars="1650"/>
        <w:rPr>
          <w:rFonts w:ascii="仿宋" w:hAnsi="仿宋" w:eastAsia="仿宋"/>
          <w:color w:val="auto"/>
          <w:sz w:val="32"/>
          <w:szCs w:val="32"/>
          <w:highlight w:val="none"/>
        </w:rPr>
      </w:pPr>
    </w:p>
    <w:p>
      <w:pPr>
        <w:spacing w:line="500" w:lineRule="exact"/>
        <w:ind w:firstLine="2880" w:firstLineChars="900"/>
        <w:rPr>
          <w:rFonts w:ascii="仿宋" w:hAnsi="仿宋" w:eastAsia="仿宋"/>
          <w:b/>
          <w:bCs/>
          <w:color w:val="auto"/>
          <w:sz w:val="32"/>
          <w:szCs w:val="32"/>
          <w:highlight w:val="none"/>
        </w:rPr>
      </w:pPr>
      <w:r>
        <w:rPr>
          <w:rFonts w:hint="eastAsia" w:ascii="仿宋" w:hAnsi="仿宋" w:eastAsia="仿宋"/>
          <w:color w:val="auto"/>
          <w:sz w:val="32"/>
          <w:szCs w:val="32"/>
          <w:highlight w:val="none"/>
        </w:rPr>
        <w:t xml:space="preserve">日期： </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 xml:space="preserve">年 </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 xml:space="preserve">月 </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日</w:t>
      </w:r>
    </w:p>
    <w:p>
      <w:pPr>
        <w:pStyle w:val="8"/>
        <w:rPr>
          <w:rFonts w:ascii="仿宋" w:hAnsi="仿宋" w:eastAsia="仿宋"/>
          <w:b/>
          <w:bCs/>
          <w:color w:val="auto"/>
          <w:sz w:val="36"/>
          <w:szCs w:val="36"/>
          <w:highlight w:val="none"/>
        </w:rPr>
      </w:pPr>
      <w:r>
        <w:rPr>
          <w:rFonts w:hint="eastAsia" w:ascii="仿宋" w:hAnsi="仿宋" w:eastAsia="仿宋"/>
          <w:b/>
          <w:bCs/>
          <w:color w:val="auto"/>
          <w:sz w:val="32"/>
          <w:szCs w:val="32"/>
          <w:highlight w:val="none"/>
        </w:rPr>
        <w:t>合同附件</w:t>
      </w:r>
      <w:r>
        <w:rPr>
          <w:rFonts w:hint="eastAsia" w:ascii="仿宋" w:hAnsi="仿宋" w:eastAsia="仿宋"/>
          <w:b/>
          <w:bCs/>
          <w:color w:val="auto"/>
          <w:sz w:val="32"/>
          <w:szCs w:val="32"/>
          <w:highlight w:val="none"/>
          <w:lang w:val="en-US" w:eastAsia="zh-CN"/>
        </w:rPr>
        <w:t>五</w:t>
      </w:r>
      <w:r>
        <w:rPr>
          <w:rFonts w:ascii="仿宋" w:hAnsi="仿宋" w:eastAsia="仿宋"/>
          <w:b/>
          <w:bCs/>
          <w:color w:val="auto"/>
          <w:sz w:val="32"/>
          <w:szCs w:val="32"/>
          <w:highlight w:val="none"/>
        </w:rPr>
        <w:t xml:space="preserve">：         </w:t>
      </w:r>
    </w:p>
    <w:p>
      <w:pPr>
        <w:pStyle w:val="8"/>
        <w:ind w:firstLine="361" w:firstLineChars="10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供应商廉洁诚信承诺书</w:t>
      </w:r>
    </w:p>
    <w:p>
      <w:pPr>
        <w:spacing w:line="480" w:lineRule="auto"/>
        <w:ind w:left="-405" w:leftChars="-193"/>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致</w:t>
      </w:r>
      <w:r>
        <w:rPr>
          <w:rFonts w:hint="eastAsia" w:ascii="仿宋" w:hAnsi="仿宋" w:eastAsia="仿宋" w:cs="仿宋"/>
          <w:color w:val="auto"/>
          <w:kern w:val="0"/>
          <w:sz w:val="32"/>
          <w:szCs w:val="32"/>
          <w:highlight w:val="none"/>
          <w:u w:val="single"/>
        </w:rPr>
        <w:t>厦门国贸城市服务集团股份有限公司</w:t>
      </w:r>
      <w:r>
        <w:rPr>
          <w:rFonts w:hint="eastAsia" w:ascii="仿宋" w:hAnsi="仿宋" w:eastAsia="仿宋" w:cs="仿宋"/>
          <w:color w:val="auto"/>
          <w:sz w:val="32"/>
          <w:szCs w:val="32"/>
          <w:highlight w:val="none"/>
        </w:rPr>
        <w:t>：</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承诺方系</w:t>
      </w:r>
      <w:r>
        <w:rPr>
          <w:rFonts w:hint="eastAsia" w:ascii="仿宋" w:hAnsi="仿宋" w:eastAsia="仿宋" w:cs="仿宋"/>
          <w:color w:val="auto"/>
          <w:kern w:val="0"/>
          <w:sz w:val="32"/>
          <w:szCs w:val="32"/>
          <w:highlight w:val="none"/>
          <w:u w:val="single"/>
        </w:rPr>
        <w:t>厦门国贸城市服务集团股份有限公司</w:t>
      </w:r>
      <w:r>
        <w:rPr>
          <w:rFonts w:hint="eastAsia" w:ascii="仿宋" w:hAnsi="仿宋" w:eastAsia="仿宋" w:cs="仿宋"/>
          <w:color w:val="auto"/>
          <w:sz w:val="32"/>
          <w:szCs w:val="32"/>
          <w:highlight w:val="none"/>
        </w:rPr>
        <w:t>（以下简称国贸服务）的供应商、服务商或合作商，在相关业务活动</w:t>
      </w:r>
      <w:r>
        <w:rPr>
          <w:rFonts w:ascii="仿宋" w:hAnsi="仿宋" w:eastAsia="仿宋" w:cs="仿宋"/>
          <w:color w:val="auto"/>
          <w:sz w:val="32"/>
          <w:szCs w:val="32"/>
          <w:highlight w:val="none"/>
        </w:rPr>
        <w:t>(包括但不限于交易洽谈、供货、服务、承揽、技术合作交流、付款)中接触</w:t>
      </w:r>
      <w:r>
        <w:rPr>
          <w:rFonts w:hint="eastAsia" w:ascii="仿宋" w:hAnsi="仿宋" w:eastAsia="仿宋" w:cs="仿宋"/>
          <w:color w:val="auto"/>
          <w:sz w:val="32"/>
          <w:szCs w:val="32"/>
          <w:highlight w:val="none"/>
        </w:rPr>
        <w:t>国贸服务</w:t>
      </w:r>
      <w:r>
        <w:rPr>
          <w:rFonts w:ascii="仿宋" w:hAnsi="仿宋" w:eastAsia="仿宋" w:cs="仿宋"/>
          <w:color w:val="auto"/>
          <w:sz w:val="32"/>
          <w:szCs w:val="32"/>
          <w:highlight w:val="none"/>
        </w:rPr>
        <w:t>相关人员和资讯，在廉洁义务和操守方面做出如下承诺：</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一、自觉遵守国家法律、法规，按照《中国共产党纪律处分条例》、《中华人民共和国反不正当竞争法》、《关于禁止商业贿赂行为的暂行规定》、《中华人民共和国招投标法》以及有关要求进行各项业务活动。</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不向国贸服务的工作人员及其亲属馈赠礼金、礼品（含有价证券）；不向国贸服务的工作人员提供任何应由其个人支付报酬的劳务和其它服务；不为国贸服务的工作人员安排可能影响公正执行公务的任何活动；不为国贸服务的工作人员支付应由其个人支付的任何赞助费、宣传费、咨询费、劳务费等；不为国贸服务工作人员报销任何名义的个人消费凭证。一经发现有上述行为，取消供应商资格。</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三、不与其他经营者串通报价和投标，不排挤其他经营者的公平竞争，损害其他经营者的合法权益；不在工程建设的预决算编制工作中弄虚作假、高估冒算。</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承诺方在与国贸服务达成和交易履行过程中，提供的资质证明、证照、企业及个人资料、住所、产品名称、规格、品质、服务标准、票据、权证、权利限制均为真实，不存在虚假、期满、伪造、变造行为，如上述情况发生变更，承诺方需在</w:t>
      </w:r>
      <w:r>
        <w:rPr>
          <w:rFonts w:ascii="仿宋" w:hAnsi="仿宋" w:eastAsia="仿宋" w:cs="仿宋"/>
          <w:color w:val="auto"/>
          <w:sz w:val="32"/>
          <w:szCs w:val="32"/>
          <w:highlight w:val="none"/>
        </w:rPr>
        <w:t>5个工作日内通知</w:t>
      </w:r>
      <w:r>
        <w:rPr>
          <w:rFonts w:hint="eastAsia" w:ascii="仿宋" w:hAnsi="仿宋" w:eastAsia="仿宋" w:cs="仿宋"/>
          <w:color w:val="auto"/>
          <w:sz w:val="32"/>
          <w:szCs w:val="32"/>
          <w:highlight w:val="none"/>
        </w:rPr>
        <w:t>国贸服务</w:t>
      </w:r>
      <w:r>
        <w:rPr>
          <w:rFonts w:ascii="仿宋" w:hAnsi="仿宋" w:eastAsia="仿宋" w:cs="仿宋"/>
          <w:color w:val="auto"/>
          <w:sz w:val="32"/>
          <w:szCs w:val="32"/>
          <w:highlight w:val="none"/>
        </w:rPr>
        <w:t>备案存档。</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五、承诺方禁止提供仿冒品（包括但不限于如贴牌、掺杂掺假，以次充好，以旧冒新、以不合格冒充合格）或不符合国贸服务所需规格之商品提供国贸服务使用。</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六、承诺方同意国贸服务依其保密制度所划列的机密资料可包括一切关于国贸服务，无论是否有价值，被公开或正在采取保密措施的书面、口头或以其他形式呈现、保存之资讯、承诺方与接受机密资料五年内均有保密义务，未经国贸服务同意不得利用或向任何第三方泄露、交付。</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七、为净化采购相关秩序及环境，可至国贸服务进行投诉或申报。</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八、违约责任</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承诺方承诺如违反本承诺书所述任何义务，无论是否给国贸服务造成损失，承诺方将承担一切责任，并就国贸服务实际造成的经济、名誉损失进行赔偿。国贸服务有权解除双方合同并不负任何违约责任，有权从应付承诺方账款中扣罚，并可采用法律手段索赔。</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九、自觉接受监督。</w:t>
      </w:r>
    </w:p>
    <w:p>
      <w:pPr>
        <w:spacing w:line="48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特此承诺。</w:t>
      </w:r>
    </w:p>
    <w:p>
      <w:pPr>
        <w:spacing w:line="480" w:lineRule="auto"/>
        <w:ind w:left="3885" w:leftChars="185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承诺人名称（盖章）：</w:t>
      </w:r>
    </w:p>
    <w:p>
      <w:pPr>
        <w:spacing w:line="480" w:lineRule="auto"/>
        <w:ind w:left="3885" w:leftChars="185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法定代表人：</w:t>
      </w:r>
    </w:p>
    <w:p>
      <w:pPr>
        <w:spacing w:line="480" w:lineRule="auto"/>
        <w:ind w:left="3885" w:leftChars="185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日期：</w:t>
      </w:r>
    </w:p>
    <w:p>
      <w:pPr>
        <w:spacing w:line="480" w:lineRule="auto"/>
        <w:ind w:left="3885" w:leftChars="1850"/>
        <w:rPr>
          <w:rFonts w:ascii="仿宋" w:hAnsi="仿宋" w:eastAsia="仿宋" w:cs="仿宋"/>
          <w:color w:val="auto"/>
          <w:sz w:val="32"/>
          <w:szCs w:val="32"/>
          <w:highlight w:val="none"/>
        </w:rPr>
      </w:pPr>
    </w:p>
    <w:p>
      <w:pPr>
        <w:spacing w:line="480" w:lineRule="auto"/>
        <w:ind w:left="3885" w:leftChars="1850"/>
        <w:rPr>
          <w:rFonts w:ascii="仿宋" w:hAnsi="仿宋" w:eastAsia="仿宋"/>
          <w:b/>
          <w:bCs/>
          <w:color w:val="auto"/>
          <w:sz w:val="32"/>
          <w:szCs w:val="32"/>
          <w:highlight w:val="none"/>
        </w:rPr>
      </w:pPr>
    </w:p>
    <w:p>
      <w:pPr>
        <w:rPr>
          <w:rFonts w:ascii="仿宋" w:hAnsi="仿宋" w:eastAsia="仿宋"/>
          <w:b/>
          <w:bCs/>
          <w:color w:val="auto"/>
          <w:sz w:val="32"/>
          <w:szCs w:val="32"/>
          <w:highlight w:val="none"/>
        </w:rPr>
      </w:pPr>
    </w:p>
    <w:p>
      <w:pPr>
        <w:rPr>
          <w:rFonts w:hint="eastAsia" w:ascii="仿宋" w:hAnsi="仿宋" w:eastAsia="仿宋"/>
          <w:b/>
          <w:bCs/>
          <w:color w:val="auto"/>
          <w:sz w:val="32"/>
          <w:szCs w:val="32"/>
          <w:highlight w:val="none"/>
        </w:rPr>
      </w:pPr>
    </w:p>
    <w:p>
      <w:pPr>
        <w:rPr>
          <w:rFonts w:hint="eastAsia" w:ascii="仿宋" w:hAnsi="仿宋" w:eastAsia="仿宋"/>
          <w:b/>
          <w:bCs/>
          <w:color w:val="auto"/>
          <w:sz w:val="32"/>
          <w:szCs w:val="32"/>
          <w:highlight w:val="none"/>
        </w:rPr>
      </w:pPr>
    </w:p>
    <w:p>
      <w:pPr>
        <w:rPr>
          <w:rFonts w:hint="eastAsia" w:ascii="仿宋" w:hAnsi="仿宋" w:eastAsia="仿宋"/>
          <w:b/>
          <w:bCs/>
          <w:color w:val="auto"/>
          <w:sz w:val="32"/>
          <w:szCs w:val="32"/>
          <w:highlight w:val="none"/>
        </w:rPr>
      </w:pPr>
    </w:p>
    <w:p>
      <w:pPr>
        <w:rPr>
          <w:rFonts w:hint="eastAsia" w:ascii="仿宋" w:hAnsi="仿宋" w:eastAsia="仿宋"/>
          <w:b/>
          <w:bCs/>
          <w:color w:val="auto"/>
          <w:sz w:val="32"/>
          <w:szCs w:val="32"/>
          <w:highlight w:val="none"/>
        </w:rPr>
      </w:pPr>
    </w:p>
    <w:p>
      <w:pPr>
        <w:rPr>
          <w:rFonts w:hint="eastAsia" w:ascii="仿宋" w:hAnsi="仿宋" w:eastAsia="仿宋"/>
          <w:b/>
          <w:bCs/>
          <w:color w:val="auto"/>
          <w:sz w:val="32"/>
          <w:szCs w:val="32"/>
          <w:highlight w:val="none"/>
        </w:rPr>
      </w:pPr>
    </w:p>
    <w:p>
      <w:pPr>
        <w:rPr>
          <w:rFonts w:hint="eastAsia" w:ascii="仿宋" w:hAnsi="仿宋" w:eastAsia="仿宋"/>
          <w:b/>
          <w:bCs/>
          <w:color w:val="auto"/>
          <w:sz w:val="32"/>
          <w:szCs w:val="32"/>
          <w:highlight w:val="none"/>
        </w:rPr>
      </w:pPr>
    </w:p>
    <w:p>
      <w:pPr>
        <w:rPr>
          <w:rFonts w:hint="eastAsia" w:ascii="仿宋" w:hAnsi="仿宋" w:eastAsia="仿宋"/>
          <w:b/>
          <w:bCs/>
          <w:color w:val="auto"/>
          <w:sz w:val="32"/>
          <w:szCs w:val="32"/>
          <w:highlight w:val="none"/>
        </w:rPr>
      </w:pPr>
    </w:p>
    <w:p>
      <w:pPr>
        <w:rPr>
          <w:rFonts w:hint="eastAsia" w:ascii="仿宋" w:hAnsi="仿宋" w:eastAsia="仿宋"/>
          <w:b/>
          <w:bCs/>
          <w:color w:val="auto"/>
          <w:sz w:val="32"/>
          <w:szCs w:val="32"/>
          <w:highlight w:val="none"/>
        </w:rPr>
      </w:pPr>
    </w:p>
    <w:p>
      <w:pPr>
        <w:rPr>
          <w:rFonts w:hint="eastAsia" w:ascii="仿宋" w:hAnsi="仿宋" w:eastAsia="仿宋"/>
          <w:b/>
          <w:bCs/>
          <w:color w:val="auto"/>
          <w:sz w:val="32"/>
          <w:szCs w:val="32"/>
          <w:highlight w:val="none"/>
        </w:rPr>
      </w:pPr>
    </w:p>
    <w:p>
      <w:pPr>
        <w:rPr>
          <w:rFonts w:hint="eastAsia" w:ascii="仿宋" w:hAnsi="仿宋" w:eastAsia="仿宋"/>
          <w:b/>
          <w:bCs/>
          <w:color w:val="auto"/>
          <w:sz w:val="32"/>
          <w:szCs w:val="32"/>
          <w:highlight w:val="none"/>
        </w:rPr>
      </w:pPr>
    </w:p>
    <w:p>
      <w:pP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合同附件</w:t>
      </w:r>
      <w:r>
        <w:rPr>
          <w:rFonts w:hint="eastAsia" w:ascii="仿宋" w:hAnsi="仿宋" w:eastAsia="仿宋"/>
          <w:b/>
          <w:bCs/>
          <w:color w:val="auto"/>
          <w:sz w:val="32"/>
          <w:szCs w:val="32"/>
          <w:highlight w:val="none"/>
          <w:lang w:val="en-US" w:eastAsia="zh-CN"/>
        </w:rPr>
        <w:t>六：</w:t>
      </w:r>
      <w:r>
        <w:rPr>
          <w:rFonts w:ascii="仿宋" w:hAnsi="仿宋" w:eastAsia="仿宋"/>
          <w:b/>
          <w:bCs/>
          <w:color w:val="auto"/>
          <w:sz w:val="32"/>
          <w:szCs w:val="32"/>
          <w:highlight w:val="none"/>
        </w:rPr>
        <w:t xml:space="preserve">         </w:t>
      </w:r>
    </w:p>
    <w:p>
      <w:pPr>
        <w:jc w:val="center"/>
        <w:rPr>
          <w:rFonts w:ascii="仿宋" w:hAnsi="仿宋" w:eastAsia="仿宋" w:cs="宋体"/>
          <w:b/>
          <w:color w:val="auto"/>
          <w:sz w:val="36"/>
          <w:szCs w:val="36"/>
          <w:highlight w:val="none"/>
        </w:rPr>
      </w:pPr>
      <w:r>
        <w:rPr>
          <w:rFonts w:hint="eastAsia" w:ascii="仿宋" w:hAnsi="仿宋" w:eastAsia="仿宋" w:cs="宋体"/>
          <w:b/>
          <w:bCs/>
          <w:color w:val="auto"/>
          <w:sz w:val="36"/>
          <w:szCs w:val="36"/>
          <w:highlight w:val="none"/>
        </w:rPr>
        <w:t>信息</w:t>
      </w:r>
      <w:r>
        <w:rPr>
          <w:rFonts w:hint="eastAsia" w:ascii="仿宋" w:hAnsi="仿宋" w:eastAsia="仿宋" w:cs="宋体"/>
          <w:b/>
          <w:color w:val="auto"/>
          <w:sz w:val="36"/>
          <w:szCs w:val="36"/>
          <w:highlight w:val="none"/>
        </w:rPr>
        <w:t>安全承诺书</w:t>
      </w:r>
    </w:p>
    <w:p>
      <w:pPr>
        <w:pStyle w:val="8"/>
        <w:rPr>
          <w:color w:val="auto"/>
          <w:highlight w:val="none"/>
        </w:rPr>
      </w:pPr>
    </w:p>
    <w:p>
      <w:pPr>
        <w:spacing w:line="360" w:lineRule="auto"/>
        <w:ind w:left="-401" w:leftChars="-191"/>
        <w:rPr>
          <w:rFonts w:ascii="仿宋" w:hAnsi="仿宋" w:eastAsia="仿宋"/>
          <w:color w:val="auto"/>
          <w:sz w:val="32"/>
          <w:szCs w:val="32"/>
          <w:highlight w:val="none"/>
        </w:rPr>
      </w:pPr>
    </w:p>
    <w:p>
      <w:pPr>
        <w:spacing w:line="360" w:lineRule="auto"/>
        <w:ind w:left="-401" w:leftChars="-191"/>
        <w:rPr>
          <w:rFonts w:ascii="仿宋" w:hAnsi="仿宋" w:eastAsia="仿宋"/>
          <w:color w:val="auto"/>
          <w:sz w:val="28"/>
          <w:szCs w:val="28"/>
          <w:highlight w:val="none"/>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u w:val="single"/>
        </w:rPr>
        <w:t>厦门国贸城市服务集团股份有限公司</w:t>
      </w:r>
      <w:r>
        <w:rPr>
          <w:rFonts w:hint="eastAsia" w:ascii="仿宋" w:hAnsi="仿宋" w:eastAsia="仿宋"/>
          <w:color w:val="auto"/>
          <w:sz w:val="28"/>
          <w:szCs w:val="28"/>
          <w:highlight w:val="none"/>
        </w:rPr>
        <w:t>：</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承诺方系</w:t>
      </w:r>
      <w:r>
        <w:rPr>
          <w:rFonts w:hint="eastAsia" w:ascii="仿宋" w:hAnsi="仿宋" w:eastAsia="仿宋"/>
          <w:color w:val="auto"/>
          <w:sz w:val="28"/>
          <w:szCs w:val="28"/>
          <w:highlight w:val="none"/>
          <w:u w:val="single"/>
        </w:rPr>
        <w:t>厦门国贸城市服务集团股份有限公司</w:t>
      </w:r>
      <w:r>
        <w:rPr>
          <w:rFonts w:hint="eastAsia" w:ascii="仿宋" w:hAnsi="仿宋" w:eastAsia="仿宋"/>
          <w:color w:val="auto"/>
          <w:sz w:val="28"/>
          <w:szCs w:val="28"/>
          <w:highlight w:val="none"/>
        </w:rPr>
        <w:t>（以下简称“</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）的供应商、服务商或合作商，在相关业务活动</w:t>
      </w:r>
      <w:r>
        <w:rPr>
          <w:rFonts w:ascii="仿宋" w:hAnsi="仿宋" w:eastAsia="仿宋"/>
          <w:color w:val="auto"/>
          <w:sz w:val="28"/>
          <w:szCs w:val="28"/>
          <w:highlight w:val="none"/>
        </w:rPr>
        <w:t>(包括但不限于交易洽谈、供货、服务、承揽、技术合作交流、付款)中接触</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相关人员和资讯，在信息安全方面做出如下承诺：</w:t>
      </w:r>
    </w:p>
    <w:p>
      <w:pPr>
        <w:spacing w:line="360" w:lineRule="auto"/>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1、在提供服务过程中严格保守各项商业秘密以及业主要求保洁人员应保密的信息资料等，不得泄露。所有人员不得侵犯业主和其他公民的个人隐私，必须严格遵守国家和业主方的有关保密规定。</w:t>
      </w:r>
    </w:p>
    <w:p>
      <w:pPr>
        <w:spacing w:line="360" w:lineRule="auto"/>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2、如果违反保密义务所造成损失的，我司承担违约赔偿责任。</w:t>
      </w:r>
    </w:p>
    <w:p>
      <w:pPr>
        <w:spacing w:line="360" w:lineRule="auto"/>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3、订立本协议或者在协商过程中以及在协议执行过程中取得的经营和业务有关的所有信息（书面的或者其它形式的）承担保密义务。</w:t>
      </w:r>
    </w:p>
    <w:p>
      <w:pPr>
        <w:spacing w:line="360" w:lineRule="auto"/>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4、未经事先书面同意,不得对办公场所或者物业进行拍照。针对所有办公区域的文件、文件袋及相关资料，未经允许做到不丢弃，不乱动。</w:t>
      </w:r>
    </w:p>
    <w:p>
      <w:pPr>
        <w:spacing w:line="360" w:lineRule="auto"/>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 xml:space="preserve">5、未经事先书面同意, </w:t>
      </w:r>
      <w:r>
        <w:rPr>
          <w:rFonts w:hint="eastAsia" w:ascii="仿宋" w:hAnsi="仿宋" w:eastAsia="仿宋" w:cs="仿宋"/>
          <w:color w:val="auto"/>
          <w:sz w:val="28"/>
          <w:szCs w:val="28"/>
          <w:highlight w:val="none"/>
        </w:rPr>
        <w:t>除非为签署本协议之目的，不得向任何第三方提及本协议。</w:t>
      </w:r>
    </w:p>
    <w:p>
      <w:pPr>
        <w:spacing w:line="360" w:lineRule="auto"/>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6、必须对所有可能泄密的各种资料及时现场销毁，并对储存在电脑里的文件进行永久删除。否则因此而产生的一切后果，承担经济赔偿及法律责任。</w:t>
      </w:r>
    </w:p>
    <w:p>
      <w:pPr>
        <w:spacing w:line="360" w:lineRule="auto"/>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7、本第6条在本协议终止后继续有效。</w:t>
      </w:r>
    </w:p>
    <w:p>
      <w:pPr>
        <w:spacing w:line="360" w:lineRule="auto"/>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8、期限自本合同生效之日起至本合同解除或终止后 3年终止。</w:t>
      </w:r>
    </w:p>
    <w:p>
      <w:pPr>
        <w:spacing w:line="360" w:lineRule="auto"/>
        <w:ind w:firstLine="5040" w:firstLineChars="1800"/>
        <w:rPr>
          <w:color w:val="auto"/>
          <w:sz w:val="28"/>
          <w:szCs w:val="28"/>
          <w:highlight w:val="none"/>
        </w:rPr>
      </w:pPr>
      <w:r>
        <w:rPr>
          <w:rFonts w:hint="eastAsia" w:ascii="仿宋" w:hAnsi="仿宋" w:eastAsia="仿宋" w:cs="仿宋"/>
          <w:color w:val="auto"/>
          <w:sz w:val="28"/>
          <w:szCs w:val="28"/>
          <w:highlight w:val="none"/>
        </w:rPr>
        <w:t>承诺公司：</w:t>
      </w:r>
    </w:p>
    <w:p>
      <w:pPr>
        <w:rPr>
          <w:color w:val="auto"/>
          <w:highlight w:val="none"/>
        </w:rPr>
      </w:pPr>
    </w:p>
    <w:p>
      <w:pPr>
        <w:rPr>
          <w:color w:val="auto"/>
          <w:highlight w:val="none"/>
        </w:rPr>
      </w:pPr>
    </w:p>
    <w:p>
      <w:pPr>
        <w:spacing w:line="360" w:lineRule="auto"/>
        <w:ind w:left="-141" w:leftChars="-67" w:firstLine="115" w:firstLineChars="48"/>
        <w:rPr>
          <w:rFonts w:ascii="宋体" w:hAnsi="宋体" w:cs="Arial"/>
          <w:color w:val="auto"/>
          <w:sz w:val="24"/>
          <w:highlight w:val="none"/>
        </w:rPr>
      </w:pPr>
    </w:p>
    <w:p>
      <w:pPr>
        <w:spacing w:line="380" w:lineRule="exact"/>
        <w:jc w:val="left"/>
        <w:rPr>
          <w:rFonts w:hint="eastAsia" w:eastAsia="仿宋"/>
          <w:b/>
          <w:color w:val="auto"/>
          <w:sz w:val="36"/>
          <w:szCs w:val="36"/>
          <w:highlight w:val="none"/>
          <w:lang w:val="en-US" w:eastAsia="zh-CN"/>
        </w:rPr>
      </w:pPr>
      <w:r>
        <w:rPr>
          <w:rFonts w:hint="eastAsia" w:ascii="仿宋" w:hAnsi="仿宋" w:eastAsia="仿宋"/>
          <w:b/>
          <w:bCs/>
          <w:color w:val="auto"/>
          <w:sz w:val="32"/>
          <w:szCs w:val="32"/>
          <w:highlight w:val="none"/>
        </w:rPr>
        <w:t>合同附件</w:t>
      </w:r>
      <w:r>
        <w:rPr>
          <w:rFonts w:hint="eastAsia" w:ascii="仿宋" w:hAnsi="仿宋" w:eastAsia="仿宋"/>
          <w:b/>
          <w:bCs/>
          <w:color w:val="auto"/>
          <w:sz w:val="32"/>
          <w:szCs w:val="32"/>
          <w:highlight w:val="none"/>
          <w:lang w:val="en-US" w:eastAsia="zh-CN"/>
        </w:rPr>
        <w:t>七：</w:t>
      </w:r>
    </w:p>
    <w:p>
      <w:pPr>
        <w:spacing w:line="380" w:lineRule="exact"/>
        <w:jc w:val="center"/>
        <w:rPr>
          <w:rFonts w:hint="default" w:eastAsia="宋体"/>
          <w:b/>
          <w:color w:val="auto"/>
          <w:sz w:val="36"/>
          <w:szCs w:val="36"/>
          <w:highlight w:val="none"/>
          <w:lang w:val="en-US" w:eastAsia="zh-CN"/>
        </w:rPr>
      </w:pPr>
      <w:r>
        <w:rPr>
          <w:rFonts w:hint="eastAsia"/>
          <w:b/>
          <w:color w:val="auto"/>
          <w:sz w:val="36"/>
          <w:szCs w:val="36"/>
          <w:highlight w:val="none"/>
          <w:lang w:val="en-US" w:eastAsia="zh-CN"/>
        </w:rPr>
        <w:t>告知函</w:t>
      </w:r>
    </w:p>
    <w:p>
      <w:pPr>
        <w:spacing w:line="380" w:lineRule="exact"/>
        <w:rPr>
          <w:rFonts w:hint="eastAsia"/>
          <w:color w:val="auto"/>
          <w:sz w:val="28"/>
          <w:szCs w:val="28"/>
          <w:highlight w:val="none"/>
        </w:rPr>
      </w:pPr>
    </w:p>
    <w:p>
      <w:pPr>
        <w:spacing w:line="460" w:lineRule="exact"/>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u w:val="none"/>
        </w:rPr>
        <w:t>致</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405" w:leftChars="-193"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为切实加强我司党风廉政建设,在实际工作中全面落实党员干部职工廉洁自律要求，确保我司采购活动的规范与廉洁，从源头上预防和遏制违法违纪问题的发生，特作以下告知:</w:t>
      </w:r>
    </w:p>
    <w:p>
      <w:pPr>
        <w:keepNext w:val="0"/>
        <w:keepLines w:val="0"/>
        <w:pageBreakBefore w:val="0"/>
        <w:widowControl w:val="0"/>
        <w:kinsoku/>
        <w:wordWrap/>
        <w:overflowPunct/>
        <w:topLinePunct w:val="0"/>
        <w:autoSpaceDE/>
        <w:autoSpaceDN/>
        <w:bidi w:val="0"/>
        <w:adjustRightInd/>
        <w:snapToGrid/>
        <w:spacing w:line="560" w:lineRule="exact"/>
        <w:ind w:left="-405" w:leftChars="-193"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一、合作单位发现我司工作人员存在说情打招呼行为的要及时反馈。</w:t>
      </w:r>
    </w:p>
    <w:p>
      <w:pPr>
        <w:keepNext w:val="0"/>
        <w:keepLines w:val="0"/>
        <w:pageBreakBefore w:val="0"/>
        <w:widowControl w:val="0"/>
        <w:kinsoku/>
        <w:wordWrap/>
        <w:overflowPunct/>
        <w:topLinePunct w:val="0"/>
        <w:autoSpaceDE/>
        <w:autoSpaceDN/>
        <w:bidi w:val="0"/>
        <w:adjustRightInd/>
        <w:snapToGrid/>
        <w:spacing w:line="560" w:lineRule="exact"/>
        <w:ind w:left="-405" w:leftChars="-193" w:firstLine="643"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二、中标单位发现我司工作人员存在利用职便或影响力索贿、吃拿卡要等违规违纪行为要及时反馈。</w:t>
      </w:r>
    </w:p>
    <w:p>
      <w:pPr>
        <w:keepNext w:val="0"/>
        <w:keepLines w:val="0"/>
        <w:pageBreakBefore w:val="0"/>
        <w:widowControl w:val="0"/>
        <w:kinsoku/>
        <w:wordWrap/>
        <w:overflowPunct/>
        <w:topLinePunct w:val="0"/>
        <w:autoSpaceDE/>
        <w:autoSpaceDN/>
        <w:bidi w:val="0"/>
        <w:adjustRightInd/>
        <w:snapToGrid/>
        <w:spacing w:line="560" w:lineRule="exact"/>
        <w:ind w:left="-405" w:leftChars="-193"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反馈地址及联系电话：厦门市思明区体育路41号顺承大厦6楼国贸服务纪检监察室，0592-2990836。</w:t>
      </w:r>
    </w:p>
    <w:p>
      <w:pPr>
        <w:keepNext w:val="0"/>
        <w:keepLines w:val="0"/>
        <w:pageBreakBefore w:val="0"/>
        <w:widowControl w:val="0"/>
        <w:kinsoku/>
        <w:wordWrap/>
        <w:overflowPunct/>
        <w:topLinePunct w:val="0"/>
        <w:autoSpaceDE/>
        <w:autoSpaceDN/>
        <w:bidi w:val="0"/>
        <w:adjustRightInd/>
        <w:snapToGrid/>
        <w:spacing w:line="560" w:lineRule="exact"/>
        <w:ind w:left="-405" w:leftChars="-193"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此告知函加盖本公司公章后生效。</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特此函告。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105" w:leftChars="-5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厦门国贸城市服务集团股份有限公司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合作单位签收：</w:t>
      </w:r>
    </w:p>
    <w:p>
      <w:pPr>
        <w:tabs>
          <w:tab w:val="left" w:pos="3645"/>
        </w:tabs>
        <w:spacing w:line="360" w:lineRule="auto"/>
        <w:rPr>
          <w:rFonts w:ascii="宋体" w:hAnsi="宋体"/>
          <w:color w:val="auto"/>
          <w:sz w:val="24"/>
          <w:highlight w:val="none"/>
        </w:rPr>
      </w:pPr>
      <w:r>
        <w:rPr>
          <w:rFonts w:ascii="宋体" w:hAnsi="宋体"/>
          <w:color w:val="auto"/>
          <w:sz w:val="24"/>
          <w:highlight w:val="none"/>
        </w:rPr>
        <w:tab/>
      </w:r>
    </w:p>
    <w:p>
      <w:pPr>
        <w:tabs>
          <w:tab w:val="left" w:pos="3645"/>
        </w:tabs>
        <w:spacing w:line="360" w:lineRule="auto"/>
        <w:rPr>
          <w:rFonts w:hint="eastAsia" w:ascii="宋体" w:hAnsi="宋体"/>
          <w:b/>
          <w:bCs/>
          <w:color w:val="auto"/>
          <w:sz w:val="24"/>
          <w:highlight w:val="none"/>
        </w:rPr>
      </w:pPr>
    </w:p>
    <w:p>
      <w:pPr>
        <w:rPr>
          <w:color w:val="auto"/>
          <w:highlight w:val="none"/>
        </w:rPr>
      </w:pPr>
    </w:p>
    <w:sectPr>
      <w:footerReference r:id="rId7"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HRLMBQ+ËÎÌå">
    <w:altName w:val="宋体"/>
    <w:panose1 w:val="00000000000000000000"/>
    <w:charset w:val="01"/>
    <w:family w:val="auto"/>
    <w:pitch w:val="default"/>
    <w:sig w:usb0="00000000" w:usb1="0000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pPr>
          <w:pStyle w:val="12"/>
          <w:jc w:val="center"/>
        </w:pPr>
        <w:r>
          <w:fldChar w:fldCharType="begin"/>
        </w:r>
        <w:r>
          <w:instrText xml:space="preserve"> PAGE   \* MERGEFORMAT </w:instrText>
        </w:r>
        <w:r>
          <w:fldChar w:fldCharType="separate"/>
        </w:r>
        <w:r>
          <w:rPr>
            <w:lang w:val="zh-CN"/>
          </w:rPr>
          <w:t>29</w:t>
        </w:r>
        <w:r>
          <w:rPr>
            <w:lang w:val="zh-CN"/>
          </w:rP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rFonts w:hint="eastAsia"/>
      </w:rPr>
      <w:t xml:space="preserve">                                    第</w:t>
    </w:r>
    <w:r>
      <w:fldChar w:fldCharType="begin"/>
    </w:r>
    <w:r>
      <w:rPr>
        <w:rStyle w:val="22"/>
      </w:rPr>
      <w:instrText xml:space="preserve"> PAGE </w:instrText>
    </w:r>
    <w:r>
      <w:fldChar w:fldCharType="separate"/>
    </w:r>
    <w:r>
      <w:rPr>
        <w:rStyle w:val="22"/>
      </w:rPr>
      <w:t>45</w:t>
    </w:r>
    <w:r>
      <w:fldChar w:fldCharType="end"/>
    </w:r>
    <w:r>
      <w:rPr>
        <w:rFonts w:hint="eastAsia"/>
      </w:rPr>
      <w:t>页，共</w:t>
    </w:r>
    <w:r>
      <w:fldChar w:fldCharType="begin"/>
    </w:r>
    <w:r>
      <w:rPr>
        <w:rStyle w:val="22"/>
      </w:rPr>
      <w:instrText xml:space="preserve"> NUMPAGES </w:instrText>
    </w:r>
    <w:r>
      <w:fldChar w:fldCharType="separate"/>
    </w:r>
    <w:r>
      <w:rPr>
        <w:rStyle w:val="22"/>
      </w:rPr>
      <w:t>45</w:t>
    </w:r>
    <w:r>
      <w:fldChar w:fldCharType="end"/>
    </w:r>
    <w:r>
      <w:rPr>
        <w:rFonts w:hint="eastAsia"/>
      </w:rPr>
      <w:t>页</w:t>
    </w:r>
  </w:p>
  <w:p>
    <w:pPr>
      <w:rPr>
        <w:rFonts w:ascii="宋体" w:hAnsi="宋体"/>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E31FD"/>
    <w:multiLevelType w:val="singleLevel"/>
    <w:tmpl w:val="B4FE31FD"/>
    <w:lvl w:ilvl="0" w:tentative="0">
      <w:start w:val="1"/>
      <w:numFmt w:val="decimal"/>
      <w:suff w:val="nothing"/>
      <w:lvlText w:val="%1、"/>
      <w:lvlJc w:val="left"/>
      <w:pPr>
        <w:ind w:left="624" w:leftChars="0" w:hanging="41" w:firstLineChars="0"/>
      </w:pPr>
    </w:lvl>
  </w:abstractNum>
  <w:abstractNum w:abstractNumId="1">
    <w:nsid w:val="084AB045"/>
    <w:multiLevelType w:val="singleLevel"/>
    <w:tmpl w:val="084AB045"/>
    <w:lvl w:ilvl="0" w:tentative="0">
      <w:start w:val="2"/>
      <w:numFmt w:val="decimal"/>
      <w:suff w:val="nothing"/>
      <w:lvlText w:val="%1、"/>
      <w:lvlJc w:val="left"/>
    </w:lvl>
  </w:abstractNum>
  <w:abstractNum w:abstractNumId="2">
    <w:nsid w:val="183B92F1"/>
    <w:multiLevelType w:val="singleLevel"/>
    <w:tmpl w:val="183B92F1"/>
    <w:lvl w:ilvl="0" w:tentative="0">
      <w:start w:val="3"/>
      <w:numFmt w:val="decimal"/>
      <w:suff w:val="nothing"/>
      <w:lvlText w:val="（%1）"/>
      <w:lvlJc w:val="left"/>
    </w:lvl>
  </w:abstractNum>
  <w:abstractNum w:abstractNumId="3">
    <w:nsid w:val="20CF90AE"/>
    <w:multiLevelType w:val="singleLevel"/>
    <w:tmpl w:val="20CF90AE"/>
    <w:lvl w:ilvl="0" w:tentative="0">
      <w:start w:val="2"/>
      <w:numFmt w:val="decimal"/>
      <w:suff w:val="nothing"/>
      <w:lvlText w:val="%1、"/>
      <w:lvlJc w:val="left"/>
    </w:lvl>
  </w:abstractNum>
  <w:abstractNum w:abstractNumId="4">
    <w:nsid w:val="25D0031F"/>
    <w:multiLevelType w:val="singleLevel"/>
    <w:tmpl w:val="25D0031F"/>
    <w:lvl w:ilvl="0" w:tentative="0">
      <w:start w:val="2"/>
      <w:numFmt w:val="decimal"/>
      <w:suff w:val="nothing"/>
      <w:lvlText w:val="%1、"/>
      <w:lvlJc w:val="left"/>
      <w:pPr>
        <w:ind w:left="560" w:leftChars="0" w:firstLine="0" w:firstLineChars="0"/>
      </w:pPr>
    </w:lvl>
  </w:abstractNum>
  <w:abstractNum w:abstractNumId="5">
    <w:nsid w:val="4998B860"/>
    <w:multiLevelType w:val="singleLevel"/>
    <w:tmpl w:val="4998B860"/>
    <w:lvl w:ilvl="0" w:tentative="0">
      <w:start w:val="18"/>
      <w:numFmt w:val="decimal"/>
      <w:suff w:val="space"/>
      <w:lvlText w:val="%1."/>
      <w:lvlJc w:val="left"/>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trackRevisions w:val="1"/>
  <w:documentProtection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MmVkZTQ1Y2E5NmFjNDhjNjQ4YmNiMzlmNjM3MTgifQ=="/>
  </w:docVars>
  <w:rsids>
    <w:rsidRoot w:val="5A9E4E10"/>
    <w:rsid w:val="00171F26"/>
    <w:rsid w:val="009212E9"/>
    <w:rsid w:val="00A92F32"/>
    <w:rsid w:val="00F97650"/>
    <w:rsid w:val="03D97F20"/>
    <w:rsid w:val="0640211D"/>
    <w:rsid w:val="08EE635C"/>
    <w:rsid w:val="0A5014A4"/>
    <w:rsid w:val="0AC23E55"/>
    <w:rsid w:val="0D9719CC"/>
    <w:rsid w:val="0E5536F4"/>
    <w:rsid w:val="0EA92008"/>
    <w:rsid w:val="0F3F7CF5"/>
    <w:rsid w:val="0F87425F"/>
    <w:rsid w:val="0FB83603"/>
    <w:rsid w:val="0FEF4806"/>
    <w:rsid w:val="10583E16"/>
    <w:rsid w:val="10884FA2"/>
    <w:rsid w:val="10BA0C23"/>
    <w:rsid w:val="14536C81"/>
    <w:rsid w:val="15DB36E6"/>
    <w:rsid w:val="16CB44E8"/>
    <w:rsid w:val="184F2911"/>
    <w:rsid w:val="19555C7B"/>
    <w:rsid w:val="1A1D1E32"/>
    <w:rsid w:val="1AD6109B"/>
    <w:rsid w:val="20FB4647"/>
    <w:rsid w:val="22933E8B"/>
    <w:rsid w:val="23165110"/>
    <w:rsid w:val="23A931DE"/>
    <w:rsid w:val="25040754"/>
    <w:rsid w:val="25065A61"/>
    <w:rsid w:val="25E505C8"/>
    <w:rsid w:val="26BD0A9C"/>
    <w:rsid w:val="28814EFD"/>
    <w:rsid w:val="296E5438"/>
    <w:rsid w:val="2AD703BA"/>
    <w:rsid w:val="2AF7061B"/>
    <w:rsid w:val="2CF61AA4"/>
    <w:rsid w:val="2E646930"/>
    <w:rsid w:val="2F754550"/>
    <w:rsid w:val="34CB0AD9"/>
    <w:rsid w:val="368340BC"/>
    <w:rsid w:val="368876BA"/>
    <w:rsid w:val="37D406D8"/>
    <w:rsid w:val="388E38AC"/>
    <w:rsid w:val="39E708FB"/>
    <w:rsid w:val="3BA74111"/>
    <w:rsid w:val="3E583AE2"/>
    <w:rsid w:val="40735EA1"/>
    <w:rsid w:val="418D6C25"/>
    <w:rsid w:val="421E7386"/>
    <w:rsid w:val="42232C0D"/>
    <w:rsid w:val="42B577AE"/>
    <w:rsid w:val="44FF3C0C"/>
    <w:rsid w:val="455530C7"/>
    <w:rsid w:val="46691693"/>
    <w:rsid w:val="466A7DC9"/>
    <w:rsid w:val="471D0C46"/>
    <w:rsid w:val="47E86474"/>
    <w:rsid w:val="49AB251B"/>
    <w:rsid w:val="4A116F4C"/>
    <w:rsid w:val="4CC12AF0"/>
    <w:rsid w:val="4D21045F"/>
    <w:rsid w:val="4D8D3FBF"/>
    <w:rsid w:val="4D937AD1"/>
    <w:rsid w:val="4DB150DA"/>
    <w:rsid w:val="4E162E45"/>
    <w:rsid w:val="4E5E4C9D"/>
    <w:rsid w:val="4EE93914"/>
    <w:rsid w:val="50D44781"/>
    <w:rsid w:val="51A2208A"/>
    <w:rsid w:val="5290006C"/>
    <w:rsid w:val="52EB172B"/>
    <w:rsid w:val="53AC20F4"/>
    <w:rsid w:val="53D24EC3"/>
    <w:rsid w:val="564B432E"/>
    <w:rsid w:val="56635B1C"/>
    <w:rsid w:val="583C10C2"/>
    <w:rsid w:val="58541821"/>
    <w:rsid w:val="58AD5A20"/>
    <w:rsid w:val="5A9E4E10"/>
    <w:rsid w:val="5C0244DB"/>
    <w:rsid w:val="5C83637D"/>
    <w:rsid w:val="5D065001"/>
    <w:rsid w:val="5E0750C4"/>
    <w:rsid w:val="5F10533B"/>
    <w:rsid w:val="5FFD464A"/>
    <w:rsid w:val="62EB0199"/>
    <w:rsid w:val="63F15E37"/>
    <w:rsid w:val="6507349A"/>
    <w:rsid w:val="65EA16D1"/>
    <w:rsid w:val="68673C16"/>
    <w:rsid w:val="6A916235"/>
    <w:rsid w:val="6B364C7D"/>
    <w:rsid w:val="6DEC10B2"/>
    <w:rsid w:val="70E43F80"/>
    <w:rsid w:val="710579BA"/>
    <w:rsid w:val="72615139"/>
    <w:rsid w:val="73451FCA"/>
    <w:rsid w:val="73F25759"/>
    <w:rsid w:val="740C15B0"/>
    <w:rsid w:val="74315BCE"/>
    <w:rsid w:val="75957DEB"/>
    <w:rsid w:val="77192FE4"/>
    <w:rsid w:val="77427739"/>
    <w:rsid w:val="780D0B3A"/>
    <w:rsid w:val="793D6372"/>
    <w:rsid w:val="7A621943"/>
    <w:rsid w:val="7A7C15DB"/>
    <w:rsid w:val="7BDE3B6B"/>
    <w:rsid w:val="7C7D23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黑体"/>
      <w:b/>
      <w:bCs/>
      <w:kern w:val="44"/>
      <w:sz w:val="32"/>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b/>
      <w:bCs/>
      <w:sz w:val="30"/>
      <w:szCs w:val="32"/>
    </w:rPr>
  </w:style>
  <w:style w:type="paragraph" w:styleId="5">
    <w:name w:val="heading 3"/>
    <w:basedOn w:val="1"/>
    <w:next w:val="1"/>
    <w:autoRedefine/>
    <w:qFormat/>
    <w:uiPriority w:val="0"/>
    <w:pPr>
      <w:keepNext/>
      <w:keepLines/>
      <w:spacing w:before="260" w:after="260" w:line="415" w:lineRule="auto"/>
      <w:outlineLvl w:val="2"/>
    </w:pPr>
    <w:rPr>
      <w:rFonts w:eastAsia="黑体"/>
      <w:b/>
      <w:bCs/>
      <w:sz w:val="28"/>
      <w:szCs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customStyle="1" w:styleId="2">
    <w:name w:val="Fließtext"/>
    <w:basedOn w:val="1"/>
    <w:autoRedefine/>
    <w:qFormat/>
    <w:uiPriority w:val="0"/>
    <w:pPr>
      <w:overflowPunct w:val="0"/>
      <w:autoSpaceDE w:val="0"/>
      <w:autoSpaceDN w:val="0"/>
      <w:adjustRightInd w:val="0"/>
      <w:textAlignment w:val="baseline"/>
    </w:pPr>
    <w:rPr>
      <w:kern w:val="28"/>
      <w:szCs w:val="20"/>
    </w:rPr>
  </w:style>
  <w:style w:type="paragraph" w:styleId="6">
    <w:name w:val="Normal Indent"/>
    <w:basedOn w:val="1"/>
    <w:autoRedefine/>
    <w:qFormat/>
    <w:uiPriority w:val="0"/>
    <w:pPr>
      <w:widowControl/>
      <w:ind w:left="425"/>
      <w:jc w:val="left"/>
    </w:pPr>
    <w:rPr>
      <w:kern w:val="0"/>
      <w:sz w:val="20"/>
      <w:szCs w:val="20"/>
      <w:lang w:eastAsia="en-US"/>
    </w:rPr>
  </w:style>
  <w:style w:type="paragraph" w:styleId="7">
    <w:name w:val="annotation text"/>
    <w:basedOn w:val="1"/>
    <w:autoRedefine/>
    <w:qFormat/>
    <w:uiPriority w:val="0"/>
    <w:pPr>
      <w:jc w:val="left"/>
    </w:pPr>
  </w:style>
  <w:style w:type="paragraph" w:styleId="8">
    <w:name w:val="Body Text"/>
    <w:basedOn w:val="1"/>
    <w:autoRedefine/>
    <w:qFormat/>
    <w:uiPriority w:val="0"/>
    <w:rPr>
      <w:color w:val="FF0000"/>
    </w:rPr>
  </w:style>
  <w:style w:type="paragraph" w:styleId="9">
    <w:name w:val="toc 3"/>
    <w:basedOn w:val="1"/>
    <w:next w:val="1"/>
    <w:autoRedefine/>
    <w:qFormat/>
    <w:uiPriority w:val="39"/>
    <w:pPr>
      <w:spacing w:line="360" w:lineRule="auto"/>
      <w:ind w:left="420"/>
      <w:jc w:val="left"/>
    </w:pPr>
    <w:rPr>
      <w:iCs/>
      <w:sz w:val="24"/>
      <w:szCs w:val="20"/>
    </w:rPr>
  </w:style>
  <w:style w:type="paragraph" w:styleId="10">
    <w:name w:val="Plain Text"/>
    <w:basedOn w:val="1"/>
    <w:autoRedefine/>
    <w:qFormat/>
    <w:uiPriority w:val="0"/>
    <w:rPr>
      <w:rFonts w:ascii="宋体" w:hAnsi="Courier New" w:cs="Courier New"/>
      <w:szCs w:val="21"/>
    </w:rPr>
  </w:style>
  <w:style w:type="paragraph" w:styleId="11">
    <w:name w:val="Balloon Text"/>
    <w:basedOn w:val="1"/>
    <w:link w:val="31"/>
    <w:autoRedefine/>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link w:val="32"/>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line="360" w:lineRule="auto"/>
      <w:jc w:val="left"/>
    </w:pPr>
    <w:rPr>
      <w:b/>
      <w:bCs/>
      <w:caps/>
      <w:sz w:val="24"/>
      <w:szCs w:val="20"/>
    </w:rPr>
  </w:style>
  <w:style w:type="paragraph" w:styleId="15">
    <w:name w:val="toc 2"/>
    <w:basedOn w:val="1"/>
    <w:next w:val="1"/>
    <w:autoRedefine/>
    <w:qFormat/>
    <w:uiPriority w:val="39"/>
    <w:pPr>
      <w:spacing w:line="360" w:lineRule="auto"/>
      <w:ind w:left="210"/>
      <w:jc w:val="left"/>
    </w:pPr>
    <w:rPr>
      <w:smallCaps/>
      <w:sz w:val="24"/>
      <w:szCs w:val="20"/>
    </w:rPr>
  </w:style>
  <w:style w:type="paragraph" w:styleId="16">
    <w:name w:val="Normal (Web)"/>
    <w:basedOn w:val="1"/>
    <w:autoRedefine/>
    <w:qFormat/>
    <w:uiPriority w:val="99"/>
    <w:pPr>
      <w:spacing w:line="300" w:lineRule="auto"/>
    </w:pPr>
    <w:rPr>
      <w:sz w:val="24"/>
    </w:rPr>
  </w:style>
  <w:style w:type="paragraph" w:styleId="17">
    <w:name w:val="Title"/>
    <w:basedOn w:val="1"/>
    <w:next w:val="1"/>
    <w:qFormat/>
    <w:uiPriority w:val="99"/>
    <w:pPr>
      <w:spacing w:before="240" w:after="60"/>
      <w:jc w:val="center"/>
      <w:outlineLvl w:val="0"/>
    </w:pPr>
    <w:rPr>
      <w:rFonts w:ascii="Cambria" w:hAnsi="Cambria"/>
      <w:b/>
      <w:bCs/>
      <w:sz w:val="32"/>
      <w:szCs w:val="32"/>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bCs/>
    </w:rPr>
  </w:style>
  <w:style w:type="character" w:styleId="22">
    <w:name w:val="page number"/>
    <w:basedOn w:val="20"/>
    <w:qFormat/>
    <w:uiPriority w:val="0"/>
  </w:style>
  <w:style w:type="character" w:styleId="23">
    <w:name w:val="Hyperlink"/>
    <w:autoRedefine/>
    <w:qFormat/>
    <w:uiPriority w:val="99"/>
    <w:rPr>
      <w:color w:val="0000FF"/>
      <w:u w:val="single"/>
    </w:rPr>
  </w:style>
  <w:style w:type="character" w:styleId="24">
    <w:name w:val="annotation reference"/>
    <w:autoRedefine/>
    <w:qFormat/>
    <w:uiPriority w:val="0"/>
    <w:rPr>
      <w:sz w:val="21"/>
      <w:szCs w:val="21"/>
    </w:rPr>
  </w:style>
  <w:style w:type="paragraph" w:styleId="25">
    <w:name w:val="List Paragraph"/>
    <w:basedOn w:val="1"/>
    <w:autoRedefine/>
    <w:qFormat/>
    <w:uiPriority w:val="99"/>
    <w:pPr>
      <w:ind w:firstLine="420" w:firstLineChars="200"/>
    </w:pPr>
  </w:style>
  <w:style w:type="paragraph" w:customStyle="1" w:styleId="26">
    <w:name w:val="表头文本"/>
    <w:basedOn w:val="1"/>
    <w:autoRedefine/>
    <w:qFormat/>
    <w:uiPriority w:val="0"/>
    <w:pPr>
      <w:autoSpaceDE w:val="0"/>
      <w:autoSpaceDN w:val="0"/>
      <w:adjustRightInd w:val="0"/>
      <w:jc w:val="center"/>
    </w:pPr>
    <w:rPr>
      <w:b/>
      <w:kern w:val="0"/>
      <w:sz w:val="24"/>
      <w:szCs w:val="20"/>
    </w:rPr>
  </w:style>
  <w:style w:type="paragraph" w:customStyle="1" w:styleId="27">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8">
    <w:name w:val="样式3"/>
    <w:basedOn w:val="10"/>
    <w:autoRedefine/>
    <w:qFormat/>
    <w:uiPriority w:val="0"/>
    <w:pPr>
      <w:spacing w:line="0" w:lineRule="atLeast"/>
      <w:outlineLvl w:val="0"/>
    </w:pPr>
    <w:rPr>
      <w:rFonts w:cs="Times New Roman"/>
      <w:sz w:val="28"/>
      <w:szCs w:val="20"/>
    </w:rPr>
  </w:style>
  <w:style w:type="paragraph" w:customStyle="1" w:styleId="29">
    <w:name w:val="Table Paragraph"/>
    <w:basedOn w:val="1"/>
    <w:autoRedefine/>
    <w:qFormat/>
    <w:uiPriority w:val="1"/>
    <w:pPr>
      <w:jc w:val="left"/>
    </w:pPr>
    <w:rPr>
      <w:rFonts w:ascii="Calibri" w:hAnsi="Calibri"/>
      <w:kern w:val="0"/>
      <w:sz w:val="22"/>
      <w:szCs w:val="22"/>
      <w:lang w:eastAsia="en-US"/>
    </w:rPr>
  </w:style>
  <w:style w:type="paragraph" w:customStyle="1" w:styleId="30">
    <w:name w:val="样式2"/>
    <w:basedOn w:val="12"/>
    <w:qFormat/>
    <w:uiPriority w:val="0"/>
    <w:pPr>
      <w:ind w:right="360"/>
    </w:pPr>
    <w:rPr>
      <w:rFonts w:ascii="宋体" w:hAnsi="宋体"/>
      <w:sz w:val="21"/>
      <w:szCs w:val="21"/>
    </w:rPr>
  </w:style>
  <w:style w:type="character" w:customStyle="1" w:styleId="31">
    <w:name w:val="批注框文本 Char"/>
    <w:basedOn w:val="20"/>
    <w:link w:val="11"/>
    <w:autoRedefine/>
    <w:qFormat/>
    <w:uiPriority w:val="0"/>
    <w:rPr>
      <w:rFonts w:ascii="Times New Roman" w:hAnsi="Times New Roman"/>
      <w:kern w:val="2"/>
      <w:sz w:val="18"/>
      <w:szCs w:val="18"/>
    </w:rPr>
  </w:style>
  <w:style w:type="character" w:customStyle="1" w:styleId="32">
    <w:name w:val="页眉 Char"/>
    <w:basedOn w:val="20"/>
    <w:link w:val="13"/>
    <w:autoRedefine/>
    <w:qFormat/>
    <w:uiPriority w:val="0"/>
    <w:rPr>
      <w:rFonts w:ascii="Times New Roman" w:hAnsi="Times New Roman"/>
      <w:kern w:val="2"/>
      <w:sz w:val="18"/>
      <w:szCs w:val="18"/>
    </w:rPr>
  </w:style>
  <w:style w:type="paragraph" w:customStyle="1" w:styleId="33">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34">
    <w:name w:val="5"/>
    <w:basedOn w:val="20"/>
    <w:autoRedefine/>
    <w:qFormat/>
    <w:uiPriority w:val="0"/>
  </w:style>
  <w:style w:type="paragraph" w:customStyle="1" w:styleId="35">
    <w:name w:val="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6">
    <w:name w:val="a0"/>
    <w:basedOn w:val="20"/>
    <w:autoRedefine/>
    <w:qFormat/>
    <w:uiPriority w:val="0"/>
  </w:style>
  <w:style w:type="paragraph" w:customStyle="1" w:styleId="37">
    <w:name w:val="a"/>
    <w:basedOn w:val="1"/>
    <w:autoRedefine/>
    <w:qFormat/>
    <w:uiPriority w:val="0"/>
    <w:pPr>
      <w:widowControl/>
      <w:jc w:val="left"/>
    </w:pPr>
    <w:rPr>
      <w:rFonts w:ascii="宋体" w:hAnsi="宋体" w:cs="宋体"/>
      <w:kern w:val="0"/>
      <w:sz w:val="24"/>
    </w:rPr>
  </w:style>
  <w:style w:type="character" w:customStyle="1" w:styleId="38">
    <w:name w:val="font11"/>
    <w:basedOn w:val="20"/>
    <w:autoRedefine/>
    <w:qFormat/>
    <w:uiPriority w:val="0"/>
    <w:rPr>
      <w:rFonts w:ascii="Calibri" w:hAnsi="Calibri" w:cs="Calibri"/>
      <w:color w:val="1F2329"/>
      <w:sz w:val="19"/>
      <w:szCs w:val="19"/>
      <w:u w:val="none"/>
    </w:rPr>
  </w:style>
  <w:style w:type="character" w:customStyle="1" w:styleId="39">
    <w:name w:val="font01"/>
    <w:basedOn w:val="20"/>
    <w:autoRedefine/>
    <w:qFormat/>
    <w:uiPriority w:val="0"/>
    <w:rPr>
      <w:rFonts w:hint="default" w:ascii="Calibri" w:hAnsi="Calibri" w:cs="Calibri"/>
      <w:i/>
      <w:color w:val="1F2329"/>
      <w:sz w:val="19"/>
      <w:szCs w:val="19"/>
      <w:u w:val="none"/>
    </w:rPr>
  </w:style>
  <w:style w:type="paragraph" w:customStyle="1" w:styleId="40">
    <w:name w:val="tenderView_p_|data-v-667e61a6"/>
    <w:basedOn w:val="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102</Pages>
  <Words>47113</Words>
  <Characters>48578</Characters>
  <Lines>160</Lines>
  <Paragraphs>45</Paragraphs>
  <TotalTime>6</TotalTime>
  <ScaleCrop>false</ScaleCrop>
  <LinksUpToDate>false</LinksUpToDate>
  <CharactersWithSpaces>49954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2019-07-19T07:32:00Z</dcterms:created>
  <dc:creator>国贸物业招标办</dc:creator>
  <cp:lastModifiedBy>林璐</cp:lastModifiedBy>
  <dcterms:modified xsi:type="dcterms:W3CDTF">2025-01-08T00:54:08Z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80F7CB1B6DF642C1BC06D34D60E61AEA_13</vt:lpwstr>
  </property>
  <property fmtid="{D5CDD505-2E9C-101B-9397-08002B2CF9AE}" pid="4" name="KSOTemplateDocerSaveRecord">
    <vt:lpwstr>eyJoZGlkIjoiYmUzOGU5OTFkZjYyNWYwYWJmODY4OTM5MDBiOGJmMGIiLCJ1c2VySWQiOiIyODY4MTAwMDgifQ==</vt:lpwstr>
  </property>
</Properties>
</file>