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b/>
          <w:color w:val="000000"/>
          <w:sz w:val="36"/>
          <w:szCs w:val="36"/>
        </w:rPr>
      </w:pPr>
      <w:r>
        <w:rPr>
          <w:b/>
          <w:color w:val="000000"/>
          <w:sz w:val="36"/>
          <w:szCs w:val="36"/>
        </w:rPr>
        <w:t>采 购 合 同</w:t>
      </w:r>
    </w:p>
    <w:p>
      <w:pPr>
        <w:spacing w:line="360" w:lineRule="exact"/>
        <w:jc w:val="center"/>
        <w:rPr>
          <w:color w:val="000000"/>
          <w:szCs w:val="21"/>
        </w:rPr>
      </w:pPr>
      <w:r>
        <w:rPr>
          <w:rFonts w:hint="eastAsia"/>
          <w:color w:val="000000"/>
          <w:szCs w:val="21"/>
          <w:lang w:val="en-US" w:eastAsia="zh-CN"/>
        </w:rPr>
        <w:t xml:space="preserve">                                                     </w:t>
      </w:r>
      <w:r>
        <w:rPr>
          <w:color w:val="000000"/>
          <w:szCs w:val="21"/>
        </w:rPr>
        <w:t>合同编号：</w:t>
      </w:r>
      <w:r>
        <w:rPr>
          <w:rFonts w:hint="eastAsia"/>
          <w:color w:val="000000"/>
          <w:szCs w:val="21"/>
          <w:u w:val="single"/>
        </w:rPr>
        <w:t xml:space="preserve"> </w:t>
      </w:r>
      <w:r>
        <w:rPr>
          <w:rFonts w:hint="eastAsia"/>
          <w:color w:val="000000"/>
          <w:szCs w:val="21"/>
          <w:u w:val="single"/>
          <w:lang w:val="en-US" w:eastAsia="zh-CN"/>
        </w:rPr>
        <w:t xml:space="preserve">          </w:t>
      </w:r>
      <w:r>
        <w:rPr>
          <w:rFonts w:hint="eastAsia"/>
          <w:color w:val="000000"/>
          <w:szCs w:val="21"/>
          <w:u w:val="single"/>
        </w:rPr>
        <w:t xml:space="preserve"> </w:t>
      </w:r>
    </w:p>
    <w:p>
      <w:pPr>
        <w:spacing w:line="360" w:lineRule="exact"/>
        <w:ind w:firstLine="4830" w:firstLineChars="2300"/>
        <w:rPr>
          <w:color w:val="000000"/>
          <w:szCs w:val="21"/>
        </w:rPr>
      </w:pPr>
      <w:r>
        <w:rPr>
          <w:color w:val="000000"/>
          <w:szCs w:val="21"/>
        </w:rPr>
        <w:t>项目名称：</w:t>
      </w:r>
      <w:r>
        <w:rPr>
          <w:rFonts w:hint="eastAsia"/>
          <w:color w:val="000000"/>
          <w:szCs w:val="21"/>
          <w:u w:val="single"/>
        </w:rPr>
        <w:t xml:space="preserve"> </w:t>
      </w:r>
      <w:r>
        <w:rPr>
          <w:rFonts w:hint="eastAsia"/>
          <w:color w:val="000000"/>
          <w:szCs w:val="21"/>
          <w:u w:val="single"/>
          <w:lang w:val="en-US" w:eastAsia="zh-CN"/>
        </w:rPr>
        <w:t xml:space="preserve">                   </w:t>
      </w:r>
      <w:r>
        <w:rPr>
          <w:rFonts w:hint="eastAsia"/>
          <w:color w:val="000000"/>
          <w:szCs w:val="21"/>
          <w:u w:val="single"/>
        </w:rPr>
        <w:t xml:space="preserve"> </w:t>
      </w:r>
    </w:p>
    <w:p>
      <w:pPr>
        <w:spacing w:line="360" w:lineRule="exact"/>
        <w:ind w:right="1477"/>
        <w:jc w:val="left"/>
        <w:rPr>
          <w:b/>
          <w:color w:val="000000"/>
          <w:szCs w:val="21"/>
        </w:rPr>
      </w:pPr>
    </w:p>
    <w:p>
      <w:pPr>
        <w:spacing w:line="360" w:lineRule="exact"/>
        <w:rPr>
          <w:b/>
          <w:color w:val="000000"/>
          <w:szCs w:val="21"/>
          <w:u w:val="single"/>
        </w:rPr>
      </w:pPr>
      <w:r>
        <w:rPr>
          <w:b/>
          <w:color w:val="000000"/>
          <w:szCs w:val="21"/>
        </w:rPr>
        <w:t>甲方</w:t>
      </w:r>
      <w:r>
        <w:rPr>
          <w:rFonts w:hint="eastAsia"/>
          <w:b/>
          <w:color w:val="000000"/>
          <w:szCs w:val="21"/>
        </w:rPr>
        <w:t>（买方）</w:t>
      </w:r>
      <w:r>
        <w:rPr>
          <w:b/>
          <w:color w:val="000000"/>
          <w:szCs w:val="21"/>
        </w:rPr>
        <w:t>：</w:t>
      </w:r>
      <w:r>
        <w:rPr>
          <w:b/>
          <w:color w:val="000000"/>
          <w:szCs w:val="21"/>
          <w:u w:val="single"/>
        </w:rPr>
        <w:t xml:space="preserve">  </w:t>
      </w:r>
      <w:r>
        <w:rPr>
          <w:rFonts w:hint="eastAsia"/>
          <w:b/>
          <w:color w:val="000000"/>
          <w:szCs w:val="21"/>
          <w:u w:val="single"/>
          <w:lang w:val="en-US" w:eastAsia="zh-CN"/>
        </w:rPr>
        <w:t>厦门国贸智慧城市科技</w:t>
      </w:r>
      <w:r>
        <w:rPr>
          <w:b/>
          <w:color w:val="000000"/>
          <w:szCs w:val="21"/>
          <w:u w:val="single"/>
        </w:rPr>
        <w:t>有限公司</w:t>
      </w:r>
      <w:r>
        <w:rPr>
          <w:rFonts w:hint="eastAsia"/>
          <w:b/>
          <w:color w:val="000000"/>
          <w:szCs w:val="21"/>
          <w:u w:val="single"/>
        </w:rPr>
        <w:t xml:space="preserve"> </w:t>
      </w:r>
    </w:p>
    <w:p>
      <w:pPr>
        <w:spacing w:line="360" w:lineRule="exact"/>
        <w:rPr>
          <w:color w:val="000000"/>
          <w:szCs w:val="21"/>
        </w:rPr>
      </w:pPr>
      <w:r>
        <w:rPr>
          <w:b/>
          <w:color w:val="000000"/>
          <w:szCs w:val="21"/>
        </w:rPr>
        <w:t>乙方</w:t>
      </w:r>
      <w:r>
        <w:rPr>
          <w:rFonts w:hint="eastAsia"/>
          <w:b/>
          <w:color w:val="000000"/>
          <w:szCs w:val="21"/>
        </w:rPr>
        <w:t>（卖方）</w:t>
      </w:r>
      <w:r>
        <w:rPr>
          <w:b/>
          <w:color w:val="000000"/>
          <w:szCs w:val="21"/>
        </w:rPr>
        <w:t>：</w:t>
      </w:r>
      <w:r>
        <w:rPr>
          <w:color w:val="000000"/>
          <w:szCs w:val="21"/>
          <w:u w:val="single"/>
        </w:rPr>
        <w:t xml:space="preserve">  </w:t>
      </w:r>
      <w:r>
        <w:rPr>
          <w:rFonts w:hint="eastAsia"/>
          <w:b/>
          <w:bCs/>
          <w:color w:val="000000"/>
          <w:szCs w:val="21"/>
          <w:u w:val="single"/>
          <w:lang w:val="en-US" w:eastAsia="zh-CN"/>
        </w:rPr>
        <w:t xml:space="preserve">                           </w:t>
      </w:r>
      <w:r>
        <w:rPr>
          <w:rFonts w:hint="eastAsia"/>
          <w:b/>
          <w:bCs/>
          <w:color w:val="000000"/>
          <w:szCs w:val="21"/>
          <w:u w:val="single"/>
        </w:rPr>
        <w:t xml:space="preserve">  </w:t>
      </w:r>
    </w:p>
    <w:p>
      <w:pPr>
        <w:spacing w:line="360" w:lineRule="exact"/>
        <w:ind w:firstLine="420" w:firstLineChars="200"/>
        <w:rPr>
          <w:color w:val="000000"/>
          <w:szCs w:val="21"/>
        </w:rPr>
      </w:pPr>
      <w:r>
        <w:rPr>
          <w:rFonts w:hint="eastAsia" w:ascii="宋体" w:hAnsi="宋体"/>
          <w:szCs w:val="21"/>
        </w:rPr>
        <w:t>根据《中华人民共和国民法典》及相关法律法规规定，甲、乙双方本着平等互利、协商一致的原则，同意签订本合同，以兹双方共同遵守。</w:t>
      </w:r>
    </w:p>
    <w:p>
      <w:pPr>
        <w:spacing w:line="360" w:lineRule="exact"/>
        <w:rPr>
          <w:b/>
          <w:bCs/>
          <w:color w:val="000000"/>
          <w:szCs w:val="21"/>
        </w:rPr>
      </w:pPr>
      <w:r>
        <w:rPr>
          <w:b/>
          <w:bCs/>
          <w:color w:val="000000"/>
          <w:szCs w:val="21"/>
        </w:rPr>
        <w:t>一、合同内容及金额</w:t>
      </w:r>
    </w:p>
    <w:p>
      <w:pPr>
        <w:spacing w:line="360" w:lineRule="exact"/>
        <w:rPr>
          <w:rFonts w:hint="default"/>
          <w:lang w:val="en-US" w:eastAsia="zh-CN"/>
        </w:rPr>
      </w:pPr>
      <w:r>
        <w:rPr>
          <w:rFonts w:hint="eastAsia"/>
          <w:color w:val="000000"/>
          <w:szCs w:val="21"/>
        </w:rPr>
        <w:t>1、</w:t>
      </w:r>
      <w:r>
        <w:rPr>
          <w:color w:val="000000"/>
          <w:szCs w:val="21"/>
        </w:rPr>
        <w:t>甲方因项目需要向乙方</w:t>
      </w:r>
      <w:r>
        <w:rPr>
          <w:rFonts w:hint="eastAsia"/>
          <w:color w:val="000000"/>
          <w:szCs w:val="21"/>
        </w:rPr>
        <w:t>采购</w:t>
      </w:r>
      <w:r>
        <w:rPr>
          <w:rFonts w:hint="eastAsia"/>
          <w:color w:val="000000"/>
          <w:szCs w:val="21"/>
          <w:u w:val="single"/>
          <w:lang w:val="en-US" w:eastAsia="zh-CN"/>
        </w:rPr>
        <w:t>镀锌卷等</w:t>
      </w:r>
      <w:r>
        <w:rPr>
          <w:rFonts w:hint="eastAsia"/>
          <w:color w:val="000000"/>
          <w:szCs w:val="21"/>
          <w:lang w:eastAsia="zh-CN"/>
        </w:rPr>
        <w:t>产品</w:t>
      </w:r>
      <w:r>
        <w:rPr>
          <w:rFonts w:hint="eastAsia"/>
          <w:color w:val="000000"/>
          <w:szCs w:val="21"/>
        </w:rPr>
        <w:t>一批，</w:t>
      </w:r>
      <w:r>
        <w:rPr>
          <w:rFonts w:hint="eastAsia"/>
          <w:color w:val="000000"/>
          <w:szCs w:val="21"/>
          <w:lang w:val="en-US" w:eastAsia="zh-CN"/>
        </w:rPr>
        <w:t>产品清单详见附件1</w:t>
      </w:r>
      <w:r>
        <w:rPr>
          <w:rFonts w:hint="eastAsia"/>
          <w:color w:val="000000"/>
          <w:szCs w:val="21"/>
        </w:rPr>
        <w:t>。</w:t>
      </w:r>
    </w:p>
    <w:p>
      <w:pPr>
        <w:spacing w:line="360" w:lineRule="exact"/>
        <w:ind w:firstLine="315" w:firstLineChars="150"/>
        <w:rPr>
          <w:b/>
          <w:szCs w:val="21"/>
          <w:u w:val="single"/>
        </w:rPr>
      </w:pPr>
      <w:r>
        <w:rPr>
          <w:szCs w:val="21"/>
        </w:rPr>
        <w:t>合同</w:t>
      </w:r>
      <w:r>
        <w:rPr>
          <w:rFonts w:hint="eastAsia"/>
          <w:szCs w:val="21"/>
        </w:rPr>
        <w:t>含税</w:t>
      </w:r>
      <w:r>
        <w:rPr>
          <w:szCs w:val="21"/>
        </w:rPr>
        <w:t>总金额</w:t>
      </w:r>
      <w:r>
        <w:rPr>
          <w:b/>
          <w:szCs w:val="21"/>
          <w:u w:val="single"/>
        </w:rPr>
        <w:t>（大写）：</w:t>
      </w:r>
      <w:r>
        <w:rPr>
          <w:rFonts w:hint="eastAsia"/>
          <w:b/>
          <w:szCs w:val="21"/>
          <w:u w:val="single"/>
          <w:lang w:val="en-US" w:eastAsia="zh-CN"/>
        </w:rPr>
        <w:t xml:space="preserve">                </w:t>
      </w:r>
      <w:r>
        <w:rPr>
          <w:b/>
          <w:szCs w:val="21"/>
          <w:u w:val="single"/>
        </w:rPr>
        <w:t xml:space="preserve"> </w:t>
      </w:r>
      <w:r>
        <w:rPr>
          <w:b/>
          <w:szCs w:val="21"/>
        </w:rPr>
        <w:t>，</w:t>
      </w:r>
      <w:r>
        <w:rPr>
          <w:rFonts w:hint="eastAsia"/>
          <w:b/>
          <w:szCs w:val="21"/>
          <w:u w:val="single"/>
        </w:rPr>
        <w:t>（</w:t>
      </w:r>
      <w:r>
        <w:rPr>
          <w:b/>
          <w:szCs w:val="21"/>
          <w:u w:val="single"/>
        </w:rPr>
        <w:t>小写</w:t>
      </w:r>
      <w:r>
        <w:rPr>
          <w:rFonts w:hint="eastAsia"/>
          <w:b/>
          <w:szCs w:val="21"/>
          <w:u w:val="single"/>
        </w:rPr>
        <w:t>）</w:t>
      </w:r>
      <w:r>
        <w:rPr>
          <w:b/>
          <w:szCs w:val="21"/>
          <w:u w:val="single"/>
        </w:rPr>
        <w:t>：</w:t>
      </w:r>
      <w:r>
        <w:rPr>
          <w:rFonts w:hint="eastAsia"/>
          <w:b/>
          <w:szCs w:val="21"/>
          <w:u w:val="single"/>
          <w:lang w:val="en-US" w:eastAsia="zh-CN"/>
        </w:rPr>
        <w:t xml:space="preserve">           </w:t>
      </w:r>
      <w:r>
        <w:rPr>
          <w:b/>
          <w:szCs w:val="21"/>
        </w:rPr>
        <w:t>元</w:t>
      </w:r>
      <w:r>
        <w:rPr>
          <w:rFonts w:hint="eastAsia"/>
          <w:b/>
          <w:szCs w:val="21"/>
        </w:rPr>
        <w:t>，</w:t>
      </w:r>
      <w:r>
        <w:rPr>
          <w:rFonts w:hint="eastAsia"/>
          <w:b/>
          <w:szCs w:val="21"/>
          <w:u w:val="single"/>
          <w:lang w:val="en-US" w:eastAsia="zh-CN"/>
        </w:rPr>
        <w:t>增值税税率为13%</w:t>
      </w:r>
      <w:r>
        <w:rPr>
          <w:rFonts w:hint="eastAsia"/>
          <w:b/>
          <w:szCs w:val="21"/>
          <w:u w:val="single"/>
        </w:rPr>
        <w:t>。</w:t>
      </w:r>
    </w:p>
    <w:p>
      <w:pPr>
        <w:spacing w:line="360" w:lineRule="exact"/>
        <w:rPr>
          <w:color w:val="000000"/>
          <w:szCs w:val="21"/>
        </w:rPr>
      </w:pPr>
      <w:r>
        <w:rPr>
          <w:rFonts w:hint="eastAsia"/>
          <w:color w:val="000000"/>
          <w:szCs w:val="21"/>
        </w:rPr>
        <w:t>2、甲方有权利根据其项目实际情况对本合同</w:t>
      </w:r>
      <w:r>
        <w:rPr>
          <w:rFonts w:hint="eastAsia"/>
          <w:color w:val="000000"/>
          <w:szCs w:val="21"/>
          <w:lang w:val="en-US" w:eastAsia="zh-CN"/>
        </w:rPr>
        <w:t>产品、产品</w:t>
      </w:r>
      <w:r>
        <w:rPr>
          <w:rFonts w:hint="eastAsia"/>
          <w:color w:val="000000"/>
          <w:szCs w:val="21"/>
        </w:rPr>
        <w:t>的采购数量做出调整，本合同最终总价款将以甲方确认的实际数量和本合同约定的对应单价进行结算，乙方不得因此向甲方提出任何性质的索赔。</w:t>
      </w:r>
    </w:p>
    <w:p>
      <w:pPr>
        <w:spacing w:line="360" w:lineRule="exact"/>
        <w:rPr>
          <w:color w:val="000000"/>
          <w:szCs w:val="21"/>
          <w:u w:val="single"/>
        </w:rPr>
      </w:pPr>
      <w:r>
        <w:rPr>
          <w:color w:val="000000"/>
          <w:szCs w:val="21"/>
        </w:rPr>
        <w:t>3</w:t>
      </w:r>
      <w:r>
        <w:rPr>
          <w:rFonts w:hint="eastAsia"/>
          <w:color w:val="000000"/>
          <w:szCs w:val="21"/>
        </w:rPr>
        <w:t>、供货期内及供货期满后【</w:t>
      </w:r>
      <w:r>
        <w:rPr>
          <w:rFonts w:hint="eastAsia"/>
          <w:color w:val="000000"/>
          <w:szCs w:val="21"/>
          <w:u w:val="single"/>
        </w:rPr>
        <w:t xml:space="preserve"> </w:t>
      </w:r>
      <w:r>
        <w:rPr>
          <w:rFonts w:hint="eastAsia"/>
          <w:color w:val="000000"/>
          <w:szCs w:val="21"/>
          <w:u w:val="single"/>
          <w:lang w:val="en-US" w:eastAsia="zh-CN"/>
        </w:rPr>
        <w:t>1</w:t>
      </w:r>
      <w:r>
        <w:rPr>
          <w:color w:val="000000"/>
          <w:szCs w:val="21"/>
          <w:u w:val="single"/>
        </w:rPr>
        <w:t xml:space="preserve"> </w:t>
      </w:r>
      <w:r>
        <w:rPr>
          <w:rFonts w:hint="eastAsia"/>
          <w:color w:val="000000"/>
          <w:szCs w:val="21"/>
        </w:rPr>
        <w:t>】个月内，甲方如需补充采购</w:t>
      </w:r>
      <w:r>
        <w:rPr>
          <w:rFonts w:hint="eastAsia"/>
          <w:color w:val="000000"/>
          <w:szCs w:val="21"/>
          <w:lang w:eastAsia="zh-CN"/>
        </w:rPr>
        <w:t>产品</w:t>
      </w:r>
      <w:r>
        <w:rPr>
          <w:rFonts w:hint="eastAsia"/>
          <w:color w:val="000000"/>
          <w:szCs w:val="21"/>
        </w:rPr>
        <w:t>的，乙方同意按照不高于本合同固定综合单价的标准向甲方供货，届时双方应就补充采购事宜另行签订书面协议。</w:t>
      </w:r>
    </w:p>
    <w:p>
      <w:pPr>
        <w:spacing w:line="360" w:lineRule="exact"/>
        <w:rPr>
          <w:b/>
          <w:bCs/>
          <w:color w:val="000000"/>
          <w:szCs w:val="21"/>
        </w:rPr>
      </w:pPr>
      <w:r>
        <w:rPr>
          <w:b/>
          <w:bCs/>
          <w:color w:val="000000"/>
          <w:szCs w:val="21"/>
        </w:rPr>
        <w:t>二、</w:t>
      </w:r>
      <w:r>
        <w:rPr>
          <w:rFonts w:hint="eastAsia"/>
          <w:b/>
          <w:bCs/>
          <w:color w:val="000000"/>
          <w:szCs w:val="21"/>
        </w:rPr>
        <w:t>生产备货/</w:t>
      </w:r>
      <w:r>
        <w:rPr>
          <w:b/>
          <w:bCs/>
          <w:color w:val="000000"/>
          <w:szCs w:val="21"/>
        </w:rPr>
        <w:t>供货周期</w:t>
      </w:r>
    </w:p>
    <w:p>
      <w:pPr>
        <w:numPr>
          <w:ilvl w:val="0"/>
          <w:numId w:val="1"/>
        </w:numPr>
        <w:spacing w:line="360" w:lineRule="exact"/>
        <w:rPr>
          <w:szCs w:val="21"/>
        </w:rPr>
      </w:pPr>
      <w:r>
        <w:rPr>
          <w:rFonts w:hint="eastAsia"/>
          <w:szCs w:val="21"/>
        </w:rPr>
        <w:t>本合同</w:t>
      </w:r>
      <w:r>
        <w:rPr>
          <w:szCs w:val="21"/>
        </w:rPr>
        <w:t>乙方所供产品</w:t>
      </w:r>
      <w:r>
        <w:rPr>
          <w:rFonts w:hint="eastAsia"/>
          <w:szCs w:val="21"/>
        </w:rPr>
        <w:t>生产</w:t>
      </w:r>
      <w:r>
        <w:rPr>
          <w:szCs w:val="21"/>
        </w:rPr>
        <w:t>备货期为</w:t>
      </w:r>
      <w:r>
        <w:rPr>
          <w:color w:val="000000"/>
          <w:szCs w:val="21"/>
          <w:u w:val="single"/>
        </w:rPr>
        <w:t xml:space="preserve"> </w:t>
      </w:r>
      <w:r>
        <w:rPr>
          <w:rFonts w:hint="eastAsia"/>
          <w:color w:val="000000"/>
          <w:szCs w:val="21"/>
          <w:u w:val="single"/>
          <w:lang w:val="en-US" w:eastAsia="zh-CN"/>
        </w:rPr>
        <w:t>10</w:t>
      </w:r>
      <w:r>
        <w:rPr>
          <w:rFonts w:hint="eastAsia"/>
          <w:color w:val="000000"/>
          <w:szCs w:val="21"/>
          <w:u w:val="single"/>
        </w:rPr>
        <w:t xml:space="preserve"> </w:t>
      </w:r>
      <w:r>
        <w:rPr>
          <w:color w:val="000000"/>
          <w:szCs w:val="21"/>
        </w:rPr>
        <w:t>个</w:t>
      </w:r>
      <w:r>
        <w:rPr>
          <w:szCs w:val="21"/>
        </w:rPr>
        <w:t>日历天</w:t>
      </w:r>
      <w:r>
        <w:rPr>
          <w:rFonts w:hint="eastAsia"/>
          <w:szCs w:val="21"/>
        </w:rPr>
        <w:t>内</w:t>
      </w:r>
      <w:r>
        <w:rPr>
          <w:szCs w:val="21"/>
        </w:rPr>
        <w:t>，</w:t>
      </w:r>
      <w:r>
        <w:rPr>
          <w:rFonts w:hint="eastAsia"/>
          <w:szCs w:val="21"/>
        </w:rPr>
        <w:t>生产</w:t>
      </w:r>
      <w:r>
        <w:rPr>
          <w:szCs w:val="21"/>
        </w:rPr>
        <w:t>备货期自</w:t>
      </w:r>
      <w:r>
        <w:rPr>
          <w:rFonts w:hint="eastAsia"/>
          <w:szCs w:val="21"/>
          <w:u w:val="single"/>
        </w:rPr>
        <w:t>收到甲方备货通知之日</w:t>
      </w:r>
      <w:r>
        <w:rPr>
          <w:szCs w:val="21"/>
        </w:rPr>
        <w:t>起计。</w:t>
      </w:r>
    </w:p>
    <w:p>
      <w:pPr>
        <w:numPr>
          <w:ilvl w:val="0"/>
          <w:numId w:val="1"/>
        </w:numPr>
        <w:spacing w:line="360" w:lineRule="exact"/>
        <w:rPr>
          <w:szCs w:val="21"/>
        </w:rPr>
      </w:pPr>
      <w:r>
        <w:rPr>
          <w:rFonts w:hint="eastAsia"/>
          <w:szCs w:val="21"/>
        </w:rPr>
        <w:t>本合同</w:t>
      </w:r>
      <w:r>
        <w:rPr>
          <w:szCs w:val="21"/>
        </w:rPr>
        <w:t>乙方所供产品供货期为</w:t>
      </w:r>
      <w:r>
        <w:rPr>
          <w:color w:val="000000"/>
          <w:szCs w:val="21"/>
          <w:u w:val="single"/>
        </w:rPr>
        <w:t xml:space="preserve"> </w:t>
      </w:r>
      <w:r>
        <w:rPr>
          <w:rFonts w:hint="eastAsia"/>
          <w:color w:val="000000"/>
          <w:szCs w:val="21"/>
          <w:u w:val="single"/>
        </w:rPr>
        <w:t xml:space="preserve"> </w:t>
      </w:r>
      <w:r>
        <w:rPr>
          <w:rFonts w:hint="eastAsia"/>
          <w:color w:val="000000"/>
          <w:szCs w:val="21"/>
          <w:u w:val="single"/>
          <w:lang w:val="en-US" w:eastAsia="zh-CN"/>
        </w:rPr>
        <w:t>3</w:t>
      </w:r>
      <w:r>
        <w:rPr>
          <w:rFonts w:hint="eastAsia"/>
          <w:color w:val="000000"/>
          <w:szCs w:val="21"/>
          <w:u w:val="single"/>
        </w:rPr>
        <w:t xml:space="preserve"> </w:t>
      </w:r>
      <w:r>
        <w:rPr>
          <w:color w:val="000000"/>
          <w:szCs w:val="21"/>
        </w:rPr>
        <w:t>个</w:t>
      </w:r>
      <w:r>
        <w:rPr>
          <w:szCs w:val="21"/>
        </w:rPr>
        <w:t>日历天</w:t>
      </w:r>
      <w:r>
        <w:rPr>
          <w:rFonts w:hint="eastAsia"/>
          <w:szCs w:val="21"/>
        </w:rPr>
        <w:t>内</w:t>
      </w:r>
      <w:r>
        <w:rPr>
          <w:szCs w:val="21"/>
        </w:rPr>
        <w:t>，自</w:t>
      </w:r>
      <w:r>
        <w:rPr>
          <w:rFonts w:hint="eastAsia"/>
          <w:szCs w:val="21"/>
        </w:rPr>
        <w:t>本条第1款</w:t>
      </w:r>
      <w:r>
        <w:rPr>
          <w:szCs w:val="21"/>
        </w:rPr>
        <w:t>乙方</w:t>
      </w:r>
      <w:r>
        <w:rPr>
          <w:rFonts w:hint="eastAsia"/>
          <w:szCs w:val="21"/>
        </w:rPr>
        <w:t>所供产品生产</w:t>
      </w:r>
      <w:r>
        <w:rPr>
          <w:szCs w:val="21"/>
        </w:rPr>
        <w:t>备货</w:t>
      </w:r>
      <w:r>
        <w:rPr>
          <w:rFonts w:hint="eastAsia"/>
          <w:szCs w:val="21"/>
        </w:rPr>
        <w:t>期满之次日起计</w:t>
      </w:r>
      <w:r>
        <w:rPr>
          <w:szCs w:val="21"/>
        </w:rPr>
        <w:t>至</w:t>
      </w:r>
      <w:r>
        <w:rPr>
          <w:rFonts w:hint="eastAsia"/>
          <w:szCs w:val="21"/>
        </w:rPr>
        <w:t>产品送达</w:t>
      </w:r>
      <w:r>
        <w:rPr>
          <w:szCs w:val="21"/>
        </w:rPr>
        <w:t>甲方指定地点止。</w:t>
      </w:r>
    </w:p>
    <w:p>
      <w:pPr>
        <w:numPr>
          <w:ilvl w:val="0"/>
          <w:numId w:val="1"/>
        </w:numPr>
        <w:spacing w:line="360" w:lineRule="exact"/>
        <w:rPr>
          <w:szCs w:val="21"/>
        </w:rPr>
      </w:pPr>
      <w:r>
        <w:rPr>
          <w:szCs w:val="21"/>
        </w:rPr>
        <w:t>如因项目特殊情形或</w:t>
      </w:r>
      <w:r>
        <w:rPr>
          <w:rFonts w:hint="eastAsia"/>
          <w:szCs w:val="21"/>
        </w:rPr>
        <w:t>乙方所供产品为</w:t>
      </w:r>
      <w:r>
        <w:rPr>
          <w:szCs w:val="21"/>
        </w:rPr>
        <w:t>非标</w:t>
      </w:r>
      <w:r>
        <w:rPr>
          <w:rFonts w:hint="eastAsia"/>
          <w:szCs w:val="21"/>
        </w:rPr>
        <w:t>准</w:t>
      </w:r>
      <w:r>
        <w:rPr>
          <w:szCs w:val="21"/>
        </w:rPr>
        <w:t>定制产品的，甲、乙双方另行协商确定生产备货周期。</w:t>
      </w:r>
    </w:p>
    <w:p>
      <w:pPr>
        <w:numPr>
          <w:ilvl w:val="0"/>
          <w:numId w:val="1"/>
        </w:numPr>
        <w:spacing w:line="360" w:lineRule="exact"/>
        <w:rPr>
          <w:rFonts w:ascii="Arial" w:hAnsi="Arial" w:cs="Arial"/>
          <w:color w:val="0000FF"/>
          <w:szCs w:val="21"/>
        </w:rPr>
      </w:pPr>
      <w:r>
        <w:rPr>
          <w:szCs w:val="21"/>
        </w:rPr>
        <w:t>甲方所购产品若乙方有备机/备品件的，应主动及时与甲方沟通，以满足甲方及最终用户</w:t>
      </w:r>
      <w:r>
        <w:rPr>
          <w:rFonts w:hint="eastAsia"/>
          <w:szCs w:val="21"/>
        </w:rPr>
        <w:t>可能的紧急情况下的</w:t>
      </w:r>
      <w:r>
        <w:rPr>
          <w:szCs w:val="21"/>
        </w:rPr>
        <w:t>工程进度需求。</w:t>
      </w:r>
    </w:p>
    <w:p>
      <w:pPr>
        <w:numPr>
          <w:ilvl w:val="0"/>
          <w:numId w:val="2"/>
        </w:numPr>
        <w:spacing w:line="360" w:lineRule="exact"/>
        <w:rPr>
          <w:b/>
          <w:bCs/>
          <w:szCs w:val="21"/>
        </w:rPr>
      </w:pPr>
      <w:r>
        <w:rPr>
          <w:b/>
          <w:szCs w:val="21"/>
        </w:rPr>
        <w:t>交货方式、包装要求及运输方式/费用约定：</w:t>
      </w:r>
    </w:p>
    <w:p>
      <w:pPr>
        <w:numPr>
          <w:ilvl w:val="255"/>
          <w:numId w:val="0"/>
        </w:numPr>
        <w:spacing w:line="360" w:lineRule="exact"/>
        <w:rPr>
          <w:rFonts w:ascii="Arial" w:hAnsi="Arial" w:cs="Arial"/>
          <w:color w:val="FF0000"/>
          <w:szCs w:val="21"/>
          <w:u w:val="single"/>
        </w:rPr>
      </w:pPr>
      <w:r>
        <w:rPr>
          <w:rFonts w:hint="eastAsia"/>
          <w:szCs w:val="21"/>
        </w:rPr>
        <w:t>1、交货方式：</w:t>
      </w:r>
      <w:r>
        <w:rPr>
          <w:rFonts w:hint="eastAsia"/>
          <w:szCs w:val="21"/>
          <w:u w:val="single"/>
        </w:rPr>
        <w:t xml:space="preserve"> </w:t>
      </w:r>
      <w:r>
        <w:rPr>
          <w:szCs w:val="21"/>
          <w:u w:val="single"/>
        </w:rPr>
        <w:t xml:space="preserve"> </w:t>
      </w:r>
      <w:r>
        <w:rPr>
          <w:rFonts w:hint="eastAsia"/>
          <w:color w:val="FF0000"/>
          <w:szCs w:val="21"/>
          <w:u w:val="single"/>
        </w:rPr>
        <w:t>分批交货</w:t>
      </w:r>
      <w:r>
        <w:rPr>
          <w:szCs w:val="21"/>
          <w:u w:val="single"/>
        </w:rPr>
        <w:t xml:space="preserve"> </w:t>
      </w:r>
      <w:r>
        <w:rPr>
          <w:color w:val="000000"/>
          <w:szCs w:val="21"/>
          <w:u w:val="single"/>
        </w:rPr>
        <w:t xml:space="preserve"> </w:t>
      </w:r>
      <w:r>
        <w:rPr>
          <w:rFonts w:hint="eastAsia"/>
          <w:color w:val="000000"/>
          <w:szCs w:val="21"/>
        </w:rPr>
        <w:t xml:space="preserve"> </w:t>
      </w:r>
      <w:r>
        <w:rPr>
          <w:rFonts w:hint="eastAsia" w:ascii="Arial" w:cs="Arial"/>
          <w:color w:val="000000"/>
          <w:szCs w:val="21"/>
        </w:rPr>
        <w:t>，乙方按合同约定或甲方指定的品种、数量、批次、时间交付到甲方指定地点。若乙方按甲方指定分批交货的，则具体以甲方另行通知为准。</w:t>
      </w:r>
    </w:p>
    <w:p>
      <w:pPr>
        <w:spacing w:line="360" w:lineRule="exact"/>
        <w:rPr>
          <w:szCs w:val="21"/>
        </w:rPr>
      </w:pPr>
      <w:r>
        <w:rPr>
          <w:rFonts w:hint="eastAsia"/>
          <w:szCs w:val="21"/>
        </w:rPr>
        <w:t>2、</w:t>
      </w:r>
      <w:r>
        <w:rPr>
          <w:szCs w:val="21"/>
        </w:rPr>
        <w:t>收货人</w:t>
      </w:r>
      <w:r>
        <w:rPr>
          <w:rFonts w:hint="eastAsia"/>
          <w:szCs w:val="21"/>
        </w:rPr>
        <w:t>、</w:t>
      </w:r>
      <w:r>
        <w:rPr>
          <w:szCs w:val="21"/>
        </w:rPr>
        <w:t>收货联系电话：</w:t>
      </w:r>
    </w:p>
    <w:p>
      <w:pPr>
        <w:spacing w:line="360" w:lineRule="exact"/>
        <w:ind w:left="360"/>
        <w:jc w:val="left"/>
        <w:rPr>
          <w:rFonts w:hint="eastAsia"/>
          <w:color w:val="000000"/>
          <w:u w:val="single"/>
        </w:rPr>
      </w:pPr>
      <w:r>
        <w:rPr>
          <w:szCs w:val="21"/>
        </w:rPr>
        <w:t>收货人：</w:t>
      </w:r>
      <w:r>
        <w:rPr>
          <w:rFonts w:hint="eastAsia"/>
          <w:szCs w:val="21"/>
          <w:u w:val="single"/>
          <w:lang w:val="en-US" w:eastAsia="zh-CN"/>
        </w:rPr>
        <w:t xml:space="preserve">       </w:t>
      </w:r>
      <w:r>
        <w:rPr>
          <w:rFonts w:hint="eastAsia"/>
          <w:color w:val="000000"/>
          <w:u w:val="single"/>
        </w:rPr>
        <w:t xml:space="preserve"> </w:t>
      </w:r>
      <w:r>
        <w:rPr>
          <w:color w:val="000000"/>
        </w:rPr>
        <w:t xml:space="preserve"> </w:t>
      </w:r>
      <w:r>
        <w:rPr>
          <w:szCs w:val="21"/>
        </w:rPr>
        <w:t>联系电话</w:t>
      </w:r>
      <w:r>
        <w:rPr>
          <w:color w:val="000000"/>
          <w:szCs w:val="21"/>
        </w:rPr>
        <w:t>：</w:t>
      </w:r>
      <w:r>
        <w:rPr>
          <w:color w:val="000000"/>
          <w:u w:val="single"/>
        </w:rPr>
        <w:t xml:space="preserve"> </w:t>
      </w:r>
      <w:r>
        <w:rPr>
          <w:rFonts w:hint="eastAsia" w:ascii="宋体" w:hAnsi="宋体" w:cs="宋体"/>
          <w:sz w:val="24"/>
          <w:szCs w:val="24"/>
          <w:u w:val="single"/>
          <w:lang w:val="en-US" w:eastAsia="zh-CN"/>
        </w:rPr>
        <w:t xml:space="preserve">         </w:t>
      </w:r>
      <w:r>
        <w:rPr>
          <w:rFonts w:hint="eastAsia"/>
          <w:color w:val="000000"/>
          <w:u w:val="single"/>
        </w:rPr>
        <w:t xml:space="preserve"> </w:t>
      </w:r>
    </w:p>
    <w:p>
      <w:pPr>
        <w:numPr>
          <w:ilvl w:val="0"/>
          <w:numId w:val="3"/>
        </w:numPr>
        <w:spacing w:line="360" w:lineRule="exact"/>
        <w:rPr>
          <w:szCs w:val="21"/>
        </w:rPr>
      </w:pPr>
      <w:r>
        <w:rPr>
          <w:szCs w:val="21"/>
        </w:rPr>
        <w:t>包装要求：</w:t>
      </w:r>
    </w:p>
    <w:p>
      <w:pPr>
        <w:spacing w:line="360" w:lineRule="exact"/>
        <w:ind w:left="360"/>
        <w:rPr>
          <w:szCs w:val="21"/>
        </w:rPr>
      </w:pPr>
      <w:r>
        <w:rPr>
          <w:rFonts w:hint="eastAsia"/>
          <w:szCs w:val="21"/>
        </w:rPr>
        <w:t>（1）</w:t>
      </w:r>
      <w:r>
        <w:rPr>
          <w:szCs w:val="21"/>
        </w:rPr>
        <w:t>乙方对所供</w:t>
      </w:r>
      <w:r>
        <w:rPr>
          <w:rFonts w:hint="eastAsia"/>
          <w:szCs w:val="21"/>
          <w:lang w:eastAsia="zh-CN"/>
        </w:rPr>
        <w:t>产品</w:t>
      </w:r>
      <w:r>
        <w:rPr>
          <w:szCs w:val="21"/>
        </w:rPr>
        <w:t>需妥善包装</w:t>
      </w:r>
      <w:r>
        <w:rPr>
          <w:rFonts w:hint="eastAsia"/>
          <w:szCs w:val="21"/>
        </w:rPr>
        <w:t>（即根据</w:t>
      </w:r>
      <w:r>
        <w:rPr>
          <w:rFonts w:hint="eastAsia"/>
          <w:szCs w:val="21"/>
          <w:lang w:eastAsia="zh-CN"/>
        </w:rPr>
        <w:t>产品</w:t>
      </w:r>
      <w:r>
        <w:rPr>
          <w:rFonts w:hint="eastAsia"/>
          <w:szCs w:val="21"/>
        </w:rPr>
        <w:t>的规格和要求等按适合于汽运及多次搬运的要求坚固包装和装运货物，并进行防潮、防锈、防尘、 防碎、防腐、防震及防霉等处理，以确保</w:t>
      </w:r>
      <w:r>
        <w:rPr>
          <w:rFonts w:hint="eastAsia"/>
          <w:szCs w:val="21"/>
          <w:lang w:eastAsia="zh-CN"/>
        </w:rPr>
        <w:t>产品</w:t>
      </w:r>
      <w:r>
        <w:rPr>
          <w:rFonts w:hint="eastAsia"/>
          <w:szCs w:val="21"/>
        </w:rPr>
        <w:t>安全完好地抵达交货地点）</w:t>
      </w:r>
      <w:r>
        <w:rPr>
          <w:szCs w:val="21"/>
        </w:rPr>
        <w:t>，无破损刮伤，外箱标识清晰</w:t>
      </w:r>
      <w:r>
        <w:rPr>
          <w:rFonts w:hint="eastAsia"/>
          <w:szCs w:val="21"/>
        </w:rPr>
        <w:t>、</w:t>
      </w:r>
      <w:r>
        <w:rPr>
          <w:szCs w:val="21"/>
        </w:rPr>
        <w:t>完整</w:t>
      </w:r>
      <w:r>
        <w:rPr>
          <w:rFonts w:hint="eastAsia"/>
          <w:szCs w:val="21"/>
        </w:rPr>
        <w:t>、真实、</w:t>
      </w:r>
      <w:r>
        <w:rPr>
          <w:szCs w:val="21"/>
        </w:rPr>
        <w:t>有效</w:t>
      </w:r>
      <w:r>
        <w:rPr>
          <w:rFonts w:hint="eastAsia"/>
          <w:szCs w:val="21"/>
        </w:rPr>
        <w:t>。由于包装不当造成</w:t>
      </w:r>
      <w:r>
        <w:rPr>
          <w:rFonts w:hint="eastAsia"/>
          <w:szCs w:val="21"/>
          <w:lang w:eastAsia="zh-CN"/>
        </w:rPr>
        <w:t>产品</w:t>
      </w:r>
      <w:r>
        <w:rPr>
          <w:rFonts w:hint="eastAsia"/>
          <w:szCs w:val="21"/>
        </w:rPr>
        <w:t>在运输过程中有任何损坏或丢失，均由乙方负责，且乙方应承担由此造成的逾期交货违约责任。</w:t>
      </w:r>
    </w:p>
    <w:p>
      <w:pPr>
        <w:spacing w:line="360" w:lineRule="exact"/>
        <w:ind w:left="360"/>
        <w:rPr>
          <w:szCs w:val="21"/>
        </w:rPr>
      </w:pPr>
      <w:r>
        <w:rPr>
          <w:rFonts w:hint="eastAsia"/>
          <w:szCs w:val="21"/>
        </w:rPr>
        <w:t>（2）根据</w:t>
      </w:r>
      <w:r>
        <w:rPr>
          <w:rFonts w:hint="eastAsia"/>
          <w:szCs w:val="21"/>
          <w:lang w:eastAsia="zh-CN"/>
        </w:rPr>
        <w:t>产品</w:t>
      </w:r>
      <w:r>
        <w:rPr>
          <w:rFonts w:hint="eastAsia"/>
          <w:szCs w:val="21"/>
        </w:rPr>
        <w:t>不同属性，乙方应用不褪色的油漆以鲜明的中英文，在每件包装箱上印刷唛头、件号、毛净重、尺寸，并根据</w:t>
      </w:r>
      <w:r>
        <w:rPr>
          <w:rFonts w:hint="eastAsia"/>
          <w:szCs w:val="21"/>
          <w:lang w:eastAsia="zh-CN"/>
        </w:rPr>
        <w:t>产品</w:t>
      </w:r>
      <w:r>
        <w:rPr>
          <w:rFonts w:hint="eastAsia"/>
          <w:szCs w:val="21"/>
        </w:rPr>
        <w:t>的特性相应注明“小心轻放”、“此面向上”、“保持干燥”等提示字样以及其他保证运输安全的必要标识。</w:t>
      </w:r>
    </w:p>
    <w:p>
      <w:pPr>
        <w:spacing w:line="360" w:lineRule="exact"/>
        <w:ind w:left="360"/>
        <w:rPr>
          <w:szCs w:val="21"/>
        </w:rPr>
      </w:pPr>
      <w:r>
        <w:rPr>
          <w:rFonts w:hint="eastAsia"/>
          <w:szCs w:val="21"/>
        </w:rPr>
        <w:t>（3）乙方供货时，</w:t>
      </w:r>
      <w:r>
        <w:rPr>
          <w:szCs w:val="21"/>
        </w:rPr>
        <w:t>包装箱内</w:t>
      </w:r>
      <w:r>
        <w:rPr>
          <w:rFonts w:hint="eastAsia"/>
          <w:szCs w:val="21"/>
        </w:rPr>
        <w:t>应一并随</w:t>
      </w:r>
      <w:r>
        <w:rPr>
          <w:szCs w:val="21"/>
        </w:rPr>
        <w:t>附完整</w:t>
      </w:r>
      <w:r>
        <w:rPr>
          <w:rFonts w:hint="eastAsia"/>
          <w:szCs w:val="21"/>
        </w:rPr>
        <w:t>的</w:t>
      </w:r>
      <w:r>
        <w:rPr>
          <w:rFonts w:hint="eastAsia"/>
          <w:szCs w:val="21"/>
          <w:lang w:eastAsia="zh-CN"/>
        </w:rPr>
        <w:t>产品</w:t>
      </w:r>
      <w:r>
        <w:rPr>
          <w:szCs w:val="21"/>
        </w:rPr>
        <w:t>辅助配件、合格证。</w:t>
      </w:r>
    </w:p>
    <w:p>
      <w:pPr>
        <w:numPr>
          <w:ilvl w:val="0"/>
          <w:numId w:val="3"/>
        </w:numPr>
        <w:spacing w:line="360" w:lineRule="exact"/>
        <w:rPr>
          <w:szCs w:val="21"/>
        </w:rPr>
      </w:pPr>
      <w:r>
        <w:rPr>
          <w:szCs w:val="21"/>
        </w:rPr>
        <w:t>运输方式、运输</w:t>
      </w:r>
      <w:r>
        <w:rPr>
          <w:rFonts w:hint="eastAsia"/>
          <w:szCs w:val="21"/>
        </w:rPr>
        <w:t>送货</w:t>
      </w:r>
      <w:r>
        <w:rPr>
          <w:szCs w:val="21"/>
        </w:rPr>
        <w:t>费用：</w:t>
      </w:r>
    </w:p>
    <w:p>
      <w:pPr>
        <w:spacing w:line="360" w:lineRule="exact"/>
        <w:ind w:left="420" w:leftChars="200"/>
        <w:rPr>
          <w:szCs w:val="21"/>
        </w:rPr>
      </w:pPr>
      <w:r>
        <w:rPr>
          <w:szCs w:val="21"/>
        </w:rPr>
        <w:t>以</w:t>
      </w:r>
      <w:r>
        <w:rPr>
          <w:color w:val="000000"/>
          <w:szCs w:val="21"/>
          <w:u w:val="single"/>
        </w:rPr>
        <w:t>汽运</w:t>
      </w:r>
      <w:r>
        <w:rPr>
          <w:color w:val="000000"/>
          <w:szCs w:val="21"/>
        </w:rPr>
        <w:t>为主，运输</w:t>
      </w:r>
      <w:r>
        <w:rPr>
          <w:rFonts w:hint="eastAsia"/>
          <w:color w:val="000000"/>
          <w:szCs w:val="21"/>
        </w:rPr>
        <w:t>及送货</w:t>
      </w:r>
      <w:r>
        <w:rPr>
          <w:color w:val="000000"/>
          <w:szCs w:val="21"/>
        </w:rPr>
        <w:t>费用</w:t>
      </w:r>
      <w:r>
        <w:rPr>
          <w:rFonts w:hint="eastAsia"/>
          <w:color w:val="000000"/>
          <w:szCs w:val="21"/>
        </w:rPr>
        <w:t>、保险手续及费用、装卸费用</w:t>
      </w:r>
      <w:r>
        <w:rPr>
          <w:color w:val="000000"/>
          <w:szCs w:val="21"/>
        </w:rPr>
        <w:t>由</w:t>
      </w:r>
      <w:r>
        <w:rPr>
          <w:color w:val="000000"/>
          <w:szCs w:val="21"/>
          <w:u w:val="single"/>
        </w:rPr>
        <w:t>乙方</w:t>
      </w:r>
      <w:r>
        <w:rPr>
          <w:szCs w:val="21"/>
        </w:rPr>
        <w:t>承担；如</w:t>
      </w:r>
      <w:r>
        <w:rPr>
          <w:rFonts w:hint="eastAsia"/>
          <w:szCs w:val="21"/>
        </w:rPr>
        <w:t>因</w:t>
      </w:r>
      <w:r>
        <w:rPr>
          <w:szCs w:val="21"/>
        </w:rPr>
        <w:t>工程进度需要压缩供货周期的，</w:t>
      </w:r>
      <w:r>
        <w:rPr>
          <w:rFonts w:hint="eastAsia"/>
          <w:szCs w:val="21"/>
        </w:rPr>
        <w:t>乙方</w:t>
      </w:r>
      <w:r>
        <w:rPr>
          <w:szCs w:val="21"/>
        </w:rPr>
        <w:t>应根据甲方</w:t>
      </w:r>
      <w:r>
        <w:rPr>
          <w:rFonts w:hint="eastAsia"/>
          <w:szCs w:val="21"/>
        </w:rPr>
        <w:t>要求无条件</w:t>
      </w:r>
      <w:r>
        <w:rPr>
          <w:szCs w:val="21"/>
        </w:rPr>
        <w:t>协助办理运输事宜，运</w:t>
      </w:r>
      <w:r>
        <w:rPr>
          <w:rFonts w:hint="eastAsia"/>
          <w:szCs w:val="21"/>
        </w:rPr>
        <w:t>输及送货</w:t>
      </w:r>
      <w:r>
        <w:rPr>
          <w:szCs w:val="21"/>
        </w:rPr>
        <w:t>费用</w:t>
      </w:r>
      <w:r>
        <w:rPr>
          <w:rFonts w:hint="eastAsia"/>
          <w:szCs w:val="21"/>
        </w:rPr>
        <w:t>以</w:t>
      </w:r>
      <w:r>
        <w:rPr>
          <w:szCs w:val="21"/>
        </w:rPr>
        <w:t>双方商议确定</w:t>
      </w:r>
      <w:r>
        <w:rPr>
          <w:rFonts w:hint="eastAsia"/>
          <w:szCs w:val="21"/>
        </w:rPr>
        <w:t>为准</w:t>
      </w:r>
      <w:r>
        <w:rPr>
          <w:szCs w:val="21"/>
        </w:rPr>
        <w:t>。</w:t>
      </w:r>
    </w:p>
    <w:p>
      <w:pPr>
        <w:numPr>
          <w:ilvl w:val="0"/>
          <w:numId w:val="3"/>
        </w:numPr>
        <w:spacing w:line="360" w:lineRule="exact"/>
        <w:rPr>
          <w:szCs w:val="21"/>
        </w:rPr>
      </w:pPr>
      <w:r>
        <w:rPr>
          <w:rFonts w:hint="eastAsia"/>
          <w:szCs w:val="21"/>
        </w:rPr>
        <w:t>风险承担：</w:t>
      </w:r>
    </w:p>
    <w:p>
      <w:pPr>
        <w:spacing w:line="360" w:lineRule="exact"/>
        <w:ind w:left="360"/>
        <w:rPr>
          <w:szCs w:val="21"/>
        </w:rPr>
      </w:pPr>
      <w:r>
        <w:rPr>
          <w:rFonts w:hint="eastAsia"/>
          <w:szCs w:val="21"/>
        </w:rPr>
        <w:t>货到交货地点并安装调试完成后，乙方应交由甲方进行验收。甲方验收合格并书面确认后，方视为乙方完成本合同项下货物交付义务。本合同项下所有</w:t>
      </w:r>
      <w:r>
        <w:rPr>
          <w:rFonts w:hint="eastAsia"/>
          <w:szCs w:val="21"/>
          <w:lang w:eastAsia="zh-CN"/>
        </w:rPr>
        <w:t>产品</w:t>
      </w:r>
      <w:r>
        <w:rPr>
          <w:rFonts w:hint="eastAsia"/>
          <w:szCs w:val="21"/>
        </w:rPr>
        <w:t>完成交付之前的货物损毁灭失等各种风险和责任及保管费用均由乙方承担，即使货物已达到甲方指定地点。</w:t>
      </w:r>
    </w:p>
    <w:p>
      <w:pPr>
        <w:spacing w:line="360" w:lineRule="exact"/>
        <w:rPr>
          <w:szCs w:val="21"/>
        </w:rPr>
      </w:pPr>
      <w:r>
        <w:rPr>
          <w:rFonts w:hint="eastAsia"/>
          <w:szCs w:val="21"/>
        </w:rPr>
        <w:t>6、装运通知</w:t>
      </w:r>
    </w:p>
    <w:p>
      <w:pPr>
        <w:spacing w:line="360" w:lineRule="exact"/>
        <w:ind w:left="360"/>
        <w:rPr>
          <w:szCs w:val="21"/>
        </w:rPr>
      </w:pPr>
      <w:r>
        <w:rPr>
          <w:rFonts w:hint="eastAsia"/>
          <w:szCs w:val="21"/>
        </w:rPr>
        <w:t>（1）无论乙方以何种方式运输，均应保证该种方式是适应本合同项下产品的，同时在运输中应采取有效措施防止产品在运输途中因气象、运输工具等因素造成灭失、损坏、进水等使用效能降低，并负责将货物交付至甲方指定的交货地点，在货物交付甲方指定地点并经甲方出具验收合格文件前所发生的一切费用及风险均由乙方承担。乙方应在货物运出时自行投保并承担相关费用。</w:t>
      </w:r>
    </w:p>
    <w:p>
      <w:pPr>
        <w:spacing w:line="360" w:lineRule="exact"/>
        <w:ind w:left="360"/>
        <w:rPr>
          <w:szCs w:val="21"/>
        </w:rPr>
      </w:pPr>
      <w:r>
        <w:rPr>
          <w:rFonts w:hint="eastAsia"/>
          <w:szCs w:val="21"/>
        </w:rPr>
        <w:t>（2）乙方应在货物装运后24小时内，将装运详情资料包括提单、装箱单、发票的复印件传真告知甲方，并将上述文件原件速递甲方。如为进口货物，则由乙方办理中国海关的报关手续并承担相应费用，提单的原件由乙方持有，复印件报甲方。</w:t>
      </w:r>
    </w:p>
    <w:p>
      <w:pPr>
        <w:spacing w:line="360" w:lineRule="exact"/>
        <w:ind w:left="360"/>
        <w:rPr>
          <w:szCs w:val="21"/>
        </w:rPr>
      </w:pPr>
      <w:r>
        <w:rPr>
          <w:rFonts w:hint="eastAsia"/>
          <w:szCs w:val="21"/>
        </w:rPr>
        <w:t>（3）乙方承诺其已经对运往交货地点的交通情况和项目所在地政府关于运输时限及通道的限制规定（不论是正常的或临时的）有充分的了解和理解，并保证不以此提出索赔或要求延长或变更交货期限。</w:t>
      </w:r>
    </w:p>
    <w:p>
      <w:pPr>
        <w:spacing w:line="360" w:lineRule="exact"/>
        <w:rPr>
          <w:color w:val="FF0000"/>
          <w:szCs w:val="21"/>
        </w:rPr>
      </w:pPr>
    </w:p>
    <w:p>
      <w:pPr>
        <w:spacing w:line="360" w:lineRule="exact"/>
        <w:rPr>
          <w:b/>
          <w:bCs/>
          <w:szCs w:val="21"/>
        </w:rPr>
      </w:pPr>
      <w:r>
        <w:rPr>
          <w:rFonts w:hint="eastAsia"/>
          <w:b/>
          <w:bCs/>
          <w:szCs w:val="21"/>
        </w:rPr>
        <w:t>四</w:t>
      </w:r>
      <w:r>
        <w:rPr>
          <w:b/>
          <w:bCs/>
          <w:szCs w:val="21"/>
        </w:rPr>
        <w:t>、验货方式</w:t>
      </w:r>
    </w:p>
    <w:p>
      <w:pPr>
        <w:numPr>
          <w:ilvl w:val="0"/>
          <w:numId w:val="4"/>
        </w:numPr>
        <w:spacing w:line="400" w:lineRule="exact"/>
        <w:rPr>
          <w:szCs w:val="21"/>
        </w:rPr>
      </w:pPr>
      <w:r>
        <w:rPr>
          <w:rFonts w:hint="eastAsia"/>
          <w:szCs w:val="21"/>
        </w:rPr>
        <w:t>产品到达</w:t>
      </w:r>
      <w:r>
        <w:rPr>
          <w:szCs w:val="21"/>
        </w:rPr>
        <w:t>甲方指定收货</w:t>
      </w:r>
      <w:r>
        <w:rPr>
          <w:rFonts w:hint="eastAsia"/>
          <w:szCs w:val="21"/>
        </w:rPr>
        <w:t>地点后，在甲方指定负责人员及乙方指定负责人员到场的前提下移交货物，并将货物安全完好的卸放在甲方指定存放处，乙方仅完成卸放工作的不视为货物已交付。甲方有权要求乙方延迟送货，乙方应妥善保管货物，期间产生的费用、损毁灭失风险均由乙方承担</w:t>
      </w:r>
      <w:r>
        <w:rPr>
          <w:szCs w:val="21"/>
        </w:rPr>
        <w:t>(</w:t>
      </w:r>
      <w:r>
        <w:rPr>
          <w:rFonts w:hint="eastAsia"/>
          <w:szCs w:val="21"/>
        </w:rPr>
        <w:t>延迟送货的期限应不超过</w:t>
      </w:r>
      <w:r>
        <w:rPr>
          <w:rFonts w:hint="eastAsia"/>
          <w:szCs w:val="21"/>
          <w:lang w:val="en-US" w:eastAsia="zh-CN"/>
        </w:rPr>
        <w:t>7</w:t>
      </w:r>
      <w:r>
        <w:rPr>
          <w:rFonts w:hint="eastAsia"/>
          <w:szCs w:val="21"/>
        </w:rPr>
        <w:t>天</w:t>
      </w:r>
      <w:r>
        <w:rPr>
          <w:szCs w:val="21"/>
        </w:rPr>
        <w:t>)</w:t>
      </w:r>
      <w:r>
        <w:rPr>
          <w:rFonts w:hint="eastAsia"/>
          <w:szCs w:val="21"/>
        </w:rPr>
        <w:t>。</w:t>
      </w:r>
    </w:p>
    <w:p>
      <w:pPr>
        <w:numPr>
          <w:ilvl w:val="0"/>
          <w:numId w:val="4"/>
        </w:numPr>
        <w:spacing w:line="360" w:lineRule="exact"/>
        <w:rPr>
          <w:szCs w:val="21"/>
        </w:rPr>
      </w:pPr>
      <w:r>
        <w:rPr>
          <w:szCs w:val="21"/>
        </w:rPr>
        <w:t>产品到达甲方指定收货地点后，</w:t>
      </w:r>
      <w:r>
        <w:rPr>
          <w:rFonts w:hint="eastAsia"/>
          <w:szCs w:val="21"/>
        </w:rPr>
        <w:t>在甲方指定负责人员及乙方指定负责人员在场并确认包装的完好性后，共同开箱验收，并由双方代表签署开箱验货记录。但甲方签署开箱验货记录货物并不代表已认可货物的质量完全符合合同要求，也不免除乙方按照国家、地方法律、法规和行业制度管理的规定应承担的产品质量责任。一旦发现货物与合同规定的规格、数量、箱号、净重、体积等有不符之处，甲方有权拒收与合同规定不符的货物，并有权要求乙方在供货期内重新供货，乙方应按甲方要求的时间予以补足或更换，相关费用均由乙方承担，乙方应承担由此导致的逾期交货违约责任，且</w:t>
      </w:r>
      <w:r>
        <w:rPr>
          <w:rFonts w:hint="eastAsia"/>
          <w:szCs w:val="21"/>
          <w:lang w:eastAsia="zh-CN"/>
        </w:rPr>
        <w:t>产品</w:t>
      </w:r>
      <w:r>
        <w:rPr>
          <w:rFonts w:hint="eastAsia"/>
          <w:szCs w:val="21"/>
        </w:rPr>
        <w:t>质保期按重新到货重新验货合格起计算</w:t>
      </w:r>
      <w:r>
        <w:rPr>
          <w:szCs w:val="21"/>
        </w:rPr>
        <w:t>。</w:t>
      </w:r>
    </w:p>
    <w:p>
      <w:pPr>
        <w:numPr>
          <w:ilvl w:val="0"/>
          <w:numId w:val="4"/>
        </w:numPr>
        <w:spacing w:line="400" w:lineRule="exact"/>
        <w:rPr>
          <w:rFonts w:ascii="宋体" w:hAnsi="宋体"/>
          <w:sz w:val="24"/>
        </w:rPr>
      </w:pPr>
      <w:r>
        <w:rPr>
          <w:rFonts w:hint="eastAsia"/>
          <w:szCs w:val="21"/>
        </w:rPr>
        <w:t>乙方按合同约定完成货物的安装工作，并经调试试运行无异常后，应书面向甲方申请进行最终验收。甲方收到乙方申请后，应组织最终验收。甲方最终验收合格的，应向乙方出具验收合格的书面文件</w:t>
      </w:r>
      <w:r>
        <w:rPr>
          <w:rFonts w:hint="eastAsia" w:ascii="宋体" w:hAnsi="宋体"/>
          <w:sz w:val="24"/>
        </w:rPr>
        <w:t>。</w:t>
      </w:r>
    </w:p>
    <w:p>
      <w:pPr>
        <w:numPr>
          <w:ilvl w:val="0"/>
          <w:numId w:val="4"/>
        </w:numPr>
        <w:spacing w:line="400" w:lineRule="exact"/>
        <w:rPr>
          <w:szCs w:val="21"/>
        </w:rPr>
      </w:pPr>
      <w:r>
        <w:rPr>
          <w:rFonts w:hint="eastAsia" w:ascii="宋体" w:hAnsi="宋体"/>
          <w:szCs w:val="21"/>
        </w:rPr>
        <w:t>验</w:t>
      </w:r>
      <w:r>
        <w:rPr>
          <w:rFonts w:hint="eastAsia"/>
          <w:szCs w:val="21"/>
        </w:rPr>
        <w:t>收时</w:t>
      </w:r>
      <w:r>
        <w:rPr>
          <w:szCs w:val="21"/>
        </w:rPr>
        <w:t>，</w:t>
      </w:r>
      <w:r>
        <w:rPr>
          <w:rFonts w:hint="eastAsia"/>
          <w:szCs w:val="21"/>
        </w:rPr>
        <w:t>甲方有权将货物送交相关检测机构检测，检测产生的相关费用由</w:t>
      </w:r>
      <w:r>
        <w:rPr>
          <w:rFonts w:hint="eastAsia"/>
          <w:szCs w:val="21"/>
          <w:lang w:val="en-US" w:eastAsia="zh-CN"/>
        </w:rPr>
        <w:t>甲</w:t>
      </w:r>
      <w:r>
        <w:rPr>
          <w:rFonts w:hint="eastAsia"/>
          <w:szCs w:val="21"/>
        </w:rPr>
        <w:t>方承担。如果检测结果不符合合同规定的货物标准要求，甲方有权拒收与合同规定不符的货物，并有权要求乙方更换合格货物，乙方承担更换产生的全部费用及由此产生的逾期交货违约责任。</w:t>
      </w:r>
    </w:p>
    <w:p>
      <w:pPr>
        <w:numPr>
          <w:ilvl w:val="0"/>
          <w:numId w:val="4"/>
        </w:numPr>
        <w:spacing w:line="400" w:lineRule="exact"/>
        <w:rPr>
          <w:rFonts w:ascii="宋体" w:hAnsi="宋体"/>
          <w:szCs w:val="21"/>
        </w:rPr>
      </w:pPr>
      <w:r>
        <w:rPr>
          <w:rFonts w:hint="eastAsia" w:ascii="宋体" w:hAnsi="宋体"/>
          <w:szCs w:val="21"/>
        </w:rPr>
        <w:t>乙方承诺对货物品质负最终责任。甲方根据本合同约定对货物进行验收，并不免除乙方应当承担的货物质量担保责任。在货物的使用过程中，甲方发现货物质量、性能不符合合同规定标准的，仍可</w:t>
      </w:r>
      <w:r>
        <w:rPr>
          <w:rFonts w:ascii="宋体" w:hAnsi="宋体"/>
          <w:szCs w:val="21"/>
        </w:rPr>
        <w:t>要求乙方更换合格货物。</w:t>
      </w:r>
    </w:p>
    <w:p>
      <w:pPr>
        <w:numPr>
          <w:ilvl w:val="0"/>
          <w:numId w:val="4"/>
        </w:numPr>
        <w:spacing w:line="360" w:lineRule="exact"/>
        <w:rPr>
          <w:szCs w:val="21"/>
        </w:rPr>
      </w:pPr>
      <w:r>
        <w:rPr>
          <w:rFonts w:hint="eastAsia"/>
          <w:szCs w:val="21"/>
        </w:rPr>
        <w:t>因</w:t>
      </w:r>
      <w:r>
        <w:rPr>
          <w:rFonts w:hint="eastAsia"/>
          <w:color w:val="000000"/>
          <w:szCs w:val="21"/>
          <w:u w:val="single"/>
        </w:rPr>
        <w:t xml:space="preserve">  </w:t>
      </w:r>
      <w:r>
        <w:rPr>
          <w:rFonts w:hint="eastAsia"/>
          <w:color w:val="000000"/>
          <w:szCs w:val="21"/>
          <w:u w:val="single"/>
          <w:lang w:val="en-US" w:eastAsia="zh-CN"/>
        </w:rPr>
        <w:t>/</w:t>
      </w:r>
      <w:r>
        <w:rPr>
          <w:rFonts w:hint="eastAsia"/>
          <w:color w:val="000000"/>
          <w:szCs w:val="21"/>
          <w:u w:val="single"/>
        </w:rPr>
        <w:t xml:space="preserve">  </w:t>
      </w:r>
      <w:r>
        <w:rPr>
          <w:szCs w:val="21"/>
        </w:rPr>
        <w:t>系统</w:t>
      </w:r>
      <w:r>
        <w:rPr>
          <w:rFonts w:hint="eastAsia"/>
          <w:szCs w:val="21"/>
          <w:lang w:val="en-US" w:eastAsia="zh-CN"/>
        </w:rPr>
        <w:t>产品</w:t>
      </w:r>
      <w:r>
        <w:rPr>
          <w:rFonts w:hint="eastAsia"/>
          <w:color w:val="000000"/>
          <w:u w:val="single"/>
        </w:rPr>
        <w:t>实际</w:t>
      </w:r>
      <w:r>
        <w:rPr>
          <w:rFonts w:hint="eastAsia"/>
          <w:szCs w:val="21"/>
        </w:rPr>
        <w:t>投入</w:t>
      </w:r>
      <w:r>
        <w:rPr>
          <w:szCs w:val="21"/>
        </w:rPr>
        <w:t>运行周期较长的特殊性，产品在非人为损坏前提</w:t>
      </w:r>
      <w:r>
        <w:rPr>
          <w:rFonts w:hint="eastAsia"/>
          <w:color w:val="000000"/>
        </w:rPr>
        <w:t>下经</w:t>
      </w:r>
      <w:r>
        <w:rPr>
          <w:rFonts w:hint="eastAsia"/>
          <w:szCs w:val="21"/>
        </w:rPr>
        <w:t>甲、乙双方共同确认</w:t>
      </w:r>
      <w:r>
        <w:rPr>
          <w:szCs w:val="21"/>
        </w:rPr>
        <w:t>本身存在质量问</w:t>
      </w:r>
      <w:r>
        <w:rPr>
          <w:rFonts w:hint="eastAsia"/>
          <w:color w:val="000000"/>
        </w:rPr>
        <w:t>题的</w:t>
      </w:r>
      <w:r>
        <w:rPr>
          <w:szCs w:val="21"/>
        </w:rPr>
        <w:t>，甲方</w:t>
      </w:r>
      <w:r>
        <w:rPr>
          <w:rFonts w:hint="eastAsia"/>
          <w:szCs w:val="21"/>
        </w:rPr>
        <w:t>有权</w:t>
      </w:r>
      <w:r>
        <w:rPr>
          <w:szCs w:val="21"/>
        </w:rPr>
        <w:t>向乙方提出退换</w:t>
      </w:r>
      <w:r>
        <w:rPr>
          <w:rFonts w:hint="eastAsia"/>
          <w:szCs w:val="21"/>
          <w:lang w:eastAsia="zh-CN"/>
        </w:rPr>
        <w:t>产品</w:t>
      </w:r>
      <w:r>
        <w:rPr>
          <w:szCs w:val="21"/>
        </w:rPr>
        <w:t>的要求，乙方应无条件予以响应并配合支持</w:t>
      </w:r>
      <w:r>
        <w:rPr>
          <w:rFonts w:hint="eastAsia"/>
          <w:szCs w:val="21"/>
        </w:rPr>
        <w:t>，相关费用均由乙方承担，且质保期自退换</w:t>
      </w:r>
      <w:r>
        <w:rPr>
          <w:rFonts w:hint="eastAsia"/>
          <w:szCs w:val="21"/>
          <w:lang w:eastAsia="zh-CN"/>
        </w:rPr>
        <w:t>产品</w:t>
      </w:r>
      <w:r>
        <w:rPr>
          <w:rFonts w:hint="eastAsia"/>
          <w:szCs w:val="21"/>
        </w:rPr>
        <w:t>完成之日起重新起算</w:t>
      </w:r>
      <w:r>
        <w:rPr>
          <w:szCs w:val="21"/>
        </w:rPr>
        <w:t>。</w:t>
      </w:r>
    </w:p>
    <w:p>
      <w:pPr>
        <w:pStyle w:val="2"/>
        <w:numPr>
          <w:ilvl w:val="0"/>
          <w:numId w:val="4"/>
        </w:numPr>
        <w:ind w:left="360" w:leftChars="0" w:hanging="360" w:firstLineChars="0"/>
        <w:rPr>
          <w:rFonts w:hint="default" w:eastAsia="宋体"/>
          <w:lang w:val="en-US" w:eastAsia="zh-CN"/>
        </w:rPr>
      </w:pPr>
      <w:r>
        <w:rPr>
          <w:rFonts w:hint="eastAsia" w:hAnsi="Arial"/>
          <w:color w:val="FF0000"/>
          <w:szCs w:val="21"/>
          <w:lang w:eastAsia="zh-CN"/>
        </w:rPr>
        <w:t>产品</w:t>
      </w:r>
      <w:r>
        <w:rPr>
          <w:rFonts w:hint="eastAsia" w:hAnsi="Arial"/>
          <w:color w:val="FF0000"/>
          <w:szCs w:val="21"/>
        </w:rPr>
        <w:t>质保期</w:t>
      </w:r>
      <w:r>
        <w:rPr>
          <w:rFonts w:hint="eastAsia" w:hAnsi="Arial"/>
          <w:color w:val="FF0000"/>
          <w:szCs w:val="21"/>
          <w:u w:val="single"/>
        </w:rPr>
        <w:t xml:space="preserve">  </w:t>
      </w:r>
      <w:r>
        <w:rPr>
          <w:rFonts w:hint="eastAsia" w:hAnsi="Arial"/>
          <w:color w:val="FF0000"/>
          <w:szCs w:val="21"/>
          <w:u w:val="single"/>
          <w:lang w:val="en-US" w:eastAsia="zh-CN"/>
        </w:rPr>
        <w:t>/</w:t>
      </w:r>
      <w:r>
        <w:rPr>
          <w:rFonts w:hint="eastAsia" w:hAnsi="Arial"/>
          <w:color w:val="FF0000"/>
          <w:szCs w:val="21"/>
          <w:u w:val="single"/>
        </w:rPr>
        <w:t xml:space="preserve">  </w:t>
      </w:r>
      <w:r>
        <w:rPr>
          <w:rFonts w:hint="eastAsia" w:hAnsi="Arial"/>
          <w:color w:val="FF0000"/>
          <w:szCs w:val="21"/>
        </w:rPr>
        <w:t>年</w:t>
      </w:r>
      <w:r>
        <w:rPr>
          <w:rFonts w:hint="eastAsia" w:hAnsi="Arial"/>
          <w:color w:val="000000"/>
          <w:szCs w:val="21"/>
        </w:rPr>
        <w:t>，自所有</w:t>
      </w:r>
      <w:r>
        <w:rPr>
          <w:rFonts w:hint="eastAsia" w:hAnsi="Arial"/>
          <w:color w:val="000000"/>
          <w:szCs w:val="21"/>
          <w:lang w:eastAsia="zh-CN"/>
        </w:rPr>
        <w:t>产品</w:t>
      </w:r>
      <w:r>
        <w:rPr>
          <w:rFonts w:hint="eastAsia" w:hAnsi="Arial"/>
          <w:color w:val="000000"/>
          <w:szCs w:val="21"/>
        </w:rPr>
        <w:t>安装调试完成、甲方出具书面验收合格文件之日起算。</w:t>
      </w:r>
    </w:p>
    <w:p>
      <w:pPr>
        <w:spacing w:line="360" w:lineRule="exact"/>
        <w:rPr>
          <w:color w:val="FF0000"/>
          <w:szCs w:val="21"/>
        </w:rPr>
      </w:pPr>
    </w:p>
    <w:p>
      <w:pPr>
        <w:numPr>
          <w:ilvl w:val="0"/>
          <w:numId w:val="5"/>
        </w:numPr>
        <w:spacing w:line="360" w:lineRule="exact"/>
        <w:rPr>
          <w:b/>
          <w:bCs/>
          <w:szCs w:val="21"/>
        </w:rPr>
      </w:pPr>
      <w:bookmarkStart w:id="0" w:name="OLE_LINK1"/>
      <w:r>
        <w:rPr>
          <w:rFonts w:hint="eastAsia"/>
          <w:b/>
          <w:szCs w:val="21"/>
        </w:rPr>
        <w:t>付款</w:t>
      </w:r>
      <w:r>
        <w:rPr>
          <w:b/>
          <w:szCs w:val="21"/>
        </w:rPr>
        <w:t>方式、</w:t>
      </w:r>
      <w:r>
        <w:rPr>
          <w:rFonts w:hint="eastAsia"/>
          <w:b/>
          <w:szCs w:val="21"/>
        </w:rPr>
        <w:t>结算及发票约定</w:t>
      </w:r>
      <w:r>
        <w:rPr>
          <w:b/>
          <w:szCs w:val="21"/>
        </w:rPr>
        <w:t>：</w:t>
      </w:r>
    </w:p>
    <w:bookmarkEnd w:id="0"/>
    <w:p>
      <w:pPr>
        <w:pStyle w:val="26"/>
        <w:numPr>
          <w:ilvl w:val="0"/>
          <w:numId w:val="6"/>
        </w:numPr>
        <w:spacing w:line="360" w:lineRule="exact"/>
        <w:ind w:firstLineChars="0"/>
        <w:rPr>
          <w:rFonts w:hAnsi="Arial"/>
          <w:color w:val="FF0000"/>
          <w:szCs w:val="21"/>
          <w:highlight w:val="none"/>
        </w:rPr>
      </w:pPr>
      <w:r>
        <w:rPr>
          <w:rFonts w:hint="eastAsia" w:hAnsi="Arial"/>
          <w:color w:val="FF0000"/>
          <w:szCs w:val="21"/>
          <w:highlight w:val="none"/>
        </w:rPr>
        <w:t>甲、乙双方约定采用</w:t>
      </w:r>
      <w:r>
        <w:rPr>
          <w:rFonts w:hint="eastAsia" w:hAnsi="Arial"/>
          <w:b/>
          <w:color w:val="FF0000"/>
          <w:szCs w:val="21"/>
          <w:highlight w:val="none"/>
          <w:u w:val="single"/>
        </w:rPr>
        <w:t xml:space="preserve"> </w:t>
      </w:r>
      <w:r>
        <w:rPr>
          <w:rFonts w:hAnsi="Arial"/>
          <w:color w:val="FF0000"/>
          <w:szCs w:val="21"/>
          <w:highlight w:val="none"/>
          <w:u w:val="single"/>
        </w:rPr>
        <w:t xml:space="preserve"> </w:t>
      </w:r>
      <w:r>
        <w:rPr>
          <w:rFonts w:hint="eastAsia" w:hAnsi="Arial"/>
          <w:color w:val="FF0000"/>
          <w:szCs w:val="21"/>
          <w:highlight w:val="none"/>
          <w:u w:val="single"/>
        </w:rPr>
        <w:t xml:space="preserve">货到付款 </w:t>
      </w:r>
      <w:r>
        <w:rPr>
          <w:rFonts w:hint="eastAsia" w:hAnsi="Arial"/>
          <w:color w:val="FF0000"/>
          <w:szCs w:val="21"/>
          <w:highlight w:val="none"/>
        </w:rPr>
        <w:t>的付款方式。</w:t>
      </w:r>
    </w:p>
    <w:p>
      <w:pPr>
        <w:numPr>
          <w:ilvl w:val="0"/>
          <w:numId w:val="6"/>
        </w:numPr>
        <w:spacing w:line="360" w:lineRule="exact"/>
        <w:ind w:left="360" w:leftChars="0" w:hanging="360" w:firstLineChars="0"/>
        <w:rPr>
          <w:rStyle w:val="17"/>
          <w:color w:val="FF0000"/>
          <w:highlight w:val="none"/>
        </w:rPr>
      </w:pPr>
      <w:r>
        <w:rPr>
          <w:rFonts w:hint="eastAsia"/>
          <w:color w:val="FF0000"/>
          <w:szCs w:val="21"/>
          <w:highlight w:val="none"/>
        </w:rPr>
        <w:t>付款条款</w:t>
      </w:r>
    </w:p>
    <w:p>
      <w:pPr>
        <w:pStyle w:val="2"/>
        <w:numPr>
          <w:ilvl w:val="0"/>
          <w:numId w:val="0"/>
        </w:numPr>
        <w:rPr>
          <w:rFonts w:hint="eastAsia" w:eastAsia="宋体"/>
          <w:color w:val="FF0000"/>
          <w:highlight w:val="none"/>
          <w:lang w:eastAsia="zh-CN"/>
        </w:rPr>
      </w:pPr>
      <w:r>
        <w:rPr>
          <w:color w:val="FF0000"/>
          <w:szCs w:val="21"/>
          <w:highlight w:val="none"/>
        </w:rPr>
        <w:t>[</w:t>
      </w:r>
      <w:r>
        <w:rPr>
          <w:rFonts w:hint="eastAsia" w:hAnsi="Arial"/>
          <w:color w:val="FF0000"/>
          <w:szCs w:val="21"/>
          <w:highlight w:val="none"/>
          <w:u w:val="single"/>
        </w:rPr>
        <w:t>货到付款</w:t>
      </w:r>
      <w:r>
        <w:rPr>
          <w:rFonts w:hint="eastAsia"/>
          <w:color w:val="FF0000"/>
          <w:szCs w:val="21"/>
          <w:highlight w:val="none"/>
        </w:rPr>
        <w:t>]</w:t>
      </w:r>
      <w:r>
        <w:rPr>
          <w:color w:val="FF0000"/>
          <w:szCs w:val="21"/>
          <w:highlight w:val="none"/>
        </w:rPr>
        <w:t xml:space="preserve"> </w:t>
      </w:r>
      <w:r>
        <w:rPr>
          <w:rFonts w:hint="eastAsia" w:hAnsi="Arial"/>
          <w:color w:val="FF0000"/>
          <w:szCs w:val="21"/>
          <w:highlight w:val="none"/>
          <w:lang w:eastAsia="zh-CN"/>
        </w:rPr>
        <w:t>产品</w:t>
      </w:r>
      <w:r>
        <w:rPr>
          <w:rFonts w:hAnsi="Arial"/>
          <w:color w:val="FF0000"/>
          <w:szCs w:val="21"/>
          <w:highlight w:val="none"/>
        </w:rPr>
        <w:t>到场并经甲方验</w:t>
      </w:r>
      <w:r>
        <w:rPr>
          <w:rFonts w:hint="eastAsia" w:hAnsi="Arial"/>
          <w:color w:val="FF0000"/>
          <w:szCs w:val="21"/>
          <w:highlight w:val="none"/>
        </w:rPr>
        <w:t>货</w:t>
      </w:r>
      <w:r>
        <w:rPr>
          <w:rFonts w:hAnsi="Arial"/>
          <w:color w:val="FF0000"/>
          <w:szCs w:val="21"/>
          <w:highlight w:val="none"/>
        </w:rPr>
        <w:t>合格后</w:t>
      </w:r>
      <w:bookmarkStart w:id="4" w:name="_GoBack"/>
      <w:bookmarkEnd w:id="4"/>
      <w:r>
        <w:rPr>
          <w:rFonts w:hint="eastAsia" w:hAnsi="Arial"/>
          <w:color w:val="FF0000"/>
          <w:szCs w:val="21"/>
          <w:highlight w:val="none"/>
          <w:u w:val="single"/>
          <w:lang w:val="en-US" w:eastAsia="zh-CN"/>
        </w:rPr>
        <w:t>10</w:t>
      </w:r>
      <w:r>
        <w:rPr>
          <w:rFonts w:hAnsi="Arial"/>
          <w:color w:val="FF0000"/>
          <w:szCs w:val="21"/>
          <w:highlight w:val="none"/>
          <w:u w:val="single"/>
        </w:rPr>
        <w:t>个</w:t>
      </w:r>
      <w:r>
        <w:rPr>
          <w:rFonts w:hint="eastAsia" w:hAnsi="Arial"/>
          <w:color w:val="FF0000"/>
          <w:szCs w:val="21"/>
          <w:highlight w:val="none"/>
        </w:rPr>
        <w:t>日历天</w:t>
      </w:r>
      <w:r>
        <w:rPr>
          <w:rFonts w:hAnsi="Arial"/>
          <w:color w:val="FF0000"/>
          <w:szCs w:val="21"/>
          <w:highlight w:val="none"/>
        </w:rPr>
        <w:t>内</w:t>
      </w:r>
      <w:r>
        <w:rPr>
          <w:rFonts w:hint="eastAsia" w:hAnsi="Arial"/>
          <w:color w:val="FF0000"/>
          <w:szCs w:val="21"/>
          <w:highlight w:val="none"/>
        </w:rPr>
        <w:t>，</w:t>
      </w:r>
      <w:r>
        <w:rPr>
          <w:rFonts w:hAnsi="Arial"/>
          <w:color w:val="FF0000"/>
          <w:szCs w:val="21"/>
          <w:highlight w:val="none"/>
        </w:rPr>
        <w:t>支付合同</w:t>
      </w:r>
      <w:r>
        <w:rPr>
          <w:rFonts w:hint="eastAsia" w:hAnsi="Arial"/>
          <w:color w:val="FF0000"/>
          <w:szCs w:val="21"/>
          <w:highlight w:val="none"/>
        </w:rPr>
        <w:t>发</w:t>
      </w:r>
      <w:r>
        <w:rPr>
          <w:rFonts w:hAnsi="Arial"/>
          <w:color w:val="FF0000"/>
          <w:szCs w:val="21"/>
          <w:highlight w:val="none"/>
        </w:rPr>
        <w:t>货金额的</w:t>
      </w:r>
      <w:r>
        <w:rPr>
          <w:color w:val="FF0000"/>
          <w:szCs w:val="21"/>
          <w:highlight w:val="none"/>
          <w:u w:val="single"/>
        </w:rPr>
        <w:t xml:space="preserve">100 </w:t>
      </w:r>
      <w:r>
        <w:rPr>
          <w:rFonts w:hint="eastAsia"/>
          <w:color w:val="FF0000"/>
          <w:szCs w:val="21"/>
          <w:highlight w:val="none"/>
          <w:u w:val="single"/>
        </w:rPr>
        <w:t>%</w:t>
      </w:r>
      <w:r>
        <w:rPr>
          <w:rFonts w:hint="eastAsia"/>
          <w:color w:val="FF0000"/>
          <w:szCs w:val="21"/>
          <w:highlight w:val="none"/>
        </w:rPr>
        <w:t>到货款</w:t>
      </w:r>
      <w:r>
        <w:rPr>
          <w:rFonts w:hint="eastAsia"/>
          <w:color w:val="FF0000"/>
          <w:szCs w:val="21"/>
          <w:highlight w:val="none"/>
          <w:lang w:eastAsia="zh-CN"/>
        </w:rPr>
        <w:t>。</w:t>
      </w:r>
    </w:p>
    <w:p>
      <w:pPr>
        <w:spacing w:line="360" w:lineRule="exact"/>
        <w:rPr>
          <w:szCs w:val="21"/>
        </w:rPr>
      </w:pPr>
      <w:r>
        <w:rPr>
          <w:szCs w:val="21"/>
        </w:rPr>
        <w:t>3</w:t>
      </w:r>
      <w:r>
        <w:rPr>
          <w:rFonts w:hint="eastAsia"/>
          <w:szCs w:val="21"/>
        </w:rPr>
        <w:t>、采购结算：</w:t>
      </w:r>
    </w:p>
    <w:p>
      <w:pPr>
        <w:spacing w:line="360" w:lineRule="exact"/>
        <w:ind w:left="360"/>
        <w:rPr>
          <w:szCs w:val="21"/>
        </w:rPr>
      </w:pPr>
      <w:r>
        <w:rPr>
          <w:szCs w:val="21"/>
        </w:rPr>
        <w:t>如遇项目产品调增调减或分批发货，乙方应根据甲方的分批订货清单进行备供货，甲、乙双方应结合本合同</w:t>
      </w:r>
      <w:r>
        <w:rPr>
          <w:rFonts w:hint="eastAsia"/>
          <w:szCs w:val="21"/>
        </w:rPr>
        <w:t>单价</w:t>
      </w:r>
      <w:r>
        <w:rPr>
          <w:szCs w:val="21"/>
        </w:rPr>
        <w:t>、实际发货量、实际到货签</w:t>
      </w:r>
      <w:r>
        <w:rPr>
          <w:rFonts w:hint="eastAsia"/>
          <w:szCs w:val="21"/>
        </w:rPr>
        <w:t>验合格</w:t>
      </w:r>
      <w:r>
        <w:rPr>
          <w:szCs w:val="21"/>
        </w:rPr>
        <w:t>量核对并结算。</w:t>
      </w:r>
    </w:p>
    <w:p>
      <w:pPr>
        <w:spacing w:line="360" w:lineRule="exact"/>
        <w:rPr>
          <w:szCs w:val="21"/>
        </w:rPr>
      </w:pPr>
      <w:r>
        <w:rPr>
          <w:szCs w:val="21"/>
        </w:rPr>
        <w:t>4</w:t>
      </w:r>
      <w:r>
        <w:rPr>
          <w:rFonts w:hint="eastAsia"/>
          <w:szCs w:val="21"/>
        </w:rPr>
        <w:t>、发票：</w:t>
      </w:r>
    </w:p>
    <w:p>
      <w:pPr>
        <w:spacing w:line="360" w:lineRule="exact"/>
        <w:ind w:left="315" w:hanging="315" w:hangingChars="150"/>
        <w:rPr>
          <w:szCs w:val="21"/>
        </w:rPr>
      </w:pPr>
      <w:r>
        <w:rPr>
          <w:szCs w:val="21"/>
        </w:rPr>
        <w:t>4</w:t>
      </w:r>
      <w:r>
        <w:rPr>
          <w:rFonts w:hint="eastAsia"/>
          <w:szCs w:val="21"/>
        </w:rPr>
        <w:t>.1双方约定：</w:t>
      </w:r>
    </w:p>
    <w:p>
      <w:pPr>
        <w:spacing w:line="360" w:lineRule="exact"/>
        <w:ind w:left="315" w:leftChars="150"/>
        <w:rPr>
          <w:rFonts w:hint="eastAsia" w:eastAsia="宋体"/>
          <w:color w:val="FF0000"/>
          <w:szCs w:val="21"/>
          <w:lang w:eastAsia="zh-CN"/>
        </w:rPr>
      </w:pPr>
      <w:r>
        <w:rPr>
          <w:rFonts w:hint="eastAsia"/>
          <w:szCs w:val="21"/>
        </w:rPr>
        <w:t>乙方应在甲方每次付款前开具并交付等额合法增值税专用发票，产品到货后付款前，乙方应开具并交付本合同结算款总额100%的发票给甲方</w:t>
      </w:r>
      <w:r>
        <w:rPr>
          <w:rFonts w:hint="eastAsia"/>
          <w:szCs w:val="21"/>
          <w:lang w:eastAsia="zh-CN"/>
        </w:rPr>
        <w:t>。</w:t>
      </w:r>
    </w:p>
    <w:p>
      <w:pPr>
        <w:spacing w:line="360" w:lineRule="exact"/>
        <w:ind w:left="315" w:hanging="315" w:hangingChars="150"/>
        <w:rPr>
          <w:szCs w:val="21"/>
        </w:rPr>
      </w:pPr>
      <w:r>
        <w:rPr>
          <w:szCs w:val="21"/>
        </w:rPr>
        <w:t>4</w:t>
      </w:r>
      <w:r>
        <w:rPr>
          <w:rFonts w:hint="eastAsia"/>
          <w:szCs w:val="21"/>
        </w:rPr>
        <w:t>.2乙方开具发票的日期至送达甲方收票的日期期限不得超过30个日历天，如超出30个日历天乙方应提前与甲方协商并征得甲方书面同意，</w:t>
      </w:r>
      <w:r>
        <w:rPr>
          <w:rFonts w:hint="eastAsia"/>
          <w:b/>
          <w:szCs w:val="21"/>
        </w:rPr>
        <w:t>否则</w:t>
      </w:r>
      <w:r>
        <w:rPr>
          <w:rFonts w:hint="eastAsia"/>
          <w:szCs w:val="21"/>
        </w:rPr>
        <w:t>甲方有权要求乙方重新开具。</w:t>
      </w:r>
    </w:p>
    <w:p>
      <w:pPr>
        <w:spacing w:line="360" w:lineRule="exact"/>
        <w:ind w:left="315" w:hanging="315" w:hangingChars="150"/>
        <w:rPr>
          <w:szCs w:val="21"/>
        </w:rPr>
      </w:pPr>
      <w:r>
        <w:rPr>
          <w:szCs w:val="21"/>
        </w:rPr>
        <w:t>4</w:t>
      </w:r>
      <w:r>
        <w:rPr>
          <w:rFonts w:hint="eastAsia"/>
          <w:szCs w:val="21"/>
        </w:rPr>
        <w:t>.3乙方开具发票应为真实有效、合法合规的增值税专用发票（税率按合同清单），</w:t>
      </w:r>
      <w:r>
        <w:rPr>
          <w:rFonts w:hint="eastAsia"/>
          <w:color w:val="0000FF"/>
          <w:szCs w:val="21"/>
        </w:rPr>
        <w:t>发票内容</w:t>
      </w:r>
      <w:r>
        <w:rPr>
          <w:rFonts w:hint="eastAsia"/>
          <w:color w:val="0000FF"/>
          <w:szCs w:val="21"/>
          <w:lang w:val="en-US" w:eastAsia="zh-CN"/>
        </w:rPr>
        <w:t>按照实际提供货物专业名称开具</w:t>
      </w:r>
      <w:r>
        <w:rPr>
          <w:rFonts w:hint="eastAsia"/>
          <w:szCs w:val="21"/>
        </w:rPr>
        <w:t>，若发票上无法体现</w:t>
      </w:r>
      <w:r>
        <w:rPr>
          <w:rFonts w:hint="eastAsia"/>
          <w:szCs w:val="21"/>
          <w:lang w:val="en-US" w:eastAsia="zh-CN"/>
        </w:rPr>
        <w:t>清单</w:t>
      </w:r>
      <w:r>
        <w:rPr>
          <w:rFonts w:hint="eastAsia"/>
          <w:szCs w:val="21"/>
        </w:rPr>
        <w:t xml:space="preserve">明细的，须同时附上盖有发票专用章的防伪税控系统开具的《销售货物清单》、发票联及抵扣联，并附上书面到货验收单据单独邮寄至： </w:t>
      </w:r>
      <w:r>
        <w:rPr>
          <w:rFonts w:hint="eastAsia"/>
          <w:szCs w:val="21"/>
          <w:u w:val="single"/>
        </w:rPr>
        <w:t xml:space="preserve"> </w:t>
      </w:r>
      <w:r>
        <w:rPr>
          <w:rFonts w:hint="eastAsia"/>
          <w:szCs w:val="21"/>
          <w:u w:val="single"/>
          <w:lang w:val="en-US" w:eastAsia="zh-CN"/>
        </w:rPr>
        <w:t>福建省厦门市思明区湖光大厦14D</w:t>
      </w:r>
      <w:r>
        <w:rPr>
          <w:rFonts w:hint="eastAsia"/>
          <w:szCs w:val="21"/>
          <w:u w:val="single"/>
        </w:rPr>
        <w:t xml:space="preserve"> </w:t>
      </w:r>
      <w:r>
        <w:rPr>
          <w:rFonts w:hint="eastAsia"/>
          <w:szCs w:val="21"/>
          <w:u w:val="single"/>
          <w:lang w:val="en-US" w:eastAsia="zh-CN"/>
        </w:rPr>
        <w:t>蔺晓毅 13666037064</w:t>
      </w:r>
      <w:r>
        <w:rPr>
          <w:rFonts w:hint="eastAsia"/>
          <w:szCs w:val="21"/>
          <w:u w:val="single"/>
        </w:rPr>
        <w:t xml:space="preserve"> </w:t>
      </w:r>
      <w:r>
        <w:rPr>
          <w:rFonts w:hint="eastAsia"/>
          <w:szCs w:val="21"/>
        </w:rPr>
        <w:t>，发票严禁随货同寄防止丢失，如遇乙方随货同寄造成丢失的，乙方应在30个日历天内完成补开具，甲方付款时间顺延至乙方重新提供等额合法增值税专用发票，甲方不承担因乙方丢失发票造成的损失。发票等相关</w:t>
      </w:r>
      <w:r>
        <w:rPr>
          <w:rFonts w:hint="eastAsia"/>
          <w:szCs w:val="21"/>
          <w:lang w:eastAsia="zh-CN"/>
        </w:rPr>
        <w:t>产品</w:t>
      </w:r>
      <w:r>
        <w:rPr>
          <w:rFonts w:hint="eastAsia"/>
          <w:szCs w:val="21"/>
        </w:rPr>
        <w:t>在邮寄过程中损毁灭失的责任和风险由乙方承担。</w:t>
      </w:r>
    </w:p>
    <w:p>
      <w:pPr>
        <w:spacing w:line="360" w:lineRule="exact"/>
        <w:ind w:left="315" w:hanging="315" w:hangingChars="150"/>
        <w:rPr>
          <w:rFonts w:hAnsi="宋体"/>
          <w:szCs w:val="21"/>
        </w:rPr>
      </w:pPr>
      <w:r>
        <w:rPr>
          <w:rFonts w:hint="eastAsia"/>
          <w:szCs w:val="21"/>
        </w:rPr>
        <w:t>4.4本合同内容（包括但不限于合同金额、数量、服务内容等）经双方同意变更的，如果变更的内容涉及到采购商品品种、提供服务事项、价款等增值税专用发票记载项目发生变化的，乙方应当依规作废、红冲、重开、补开增值税专用发票。</w:t>
      </w:r>
    </w:p>
    <w:p>
      <w:pPr>
        <w:spacing w:line="360" w:lineRule="exact"/>
        <w:rPr>
          <w:szCs w:val="21"/>
        </w:rPr>
      </w:pPr>
      <w:r>
        <w:rPr>
          <w:rFonts w:hint="eastAsia"/>
          <w:szCs w:val="21"/>
        </w:rPr>
        <w:t>4</w:t>
      </w:r>
      <w:r>
        <w:rPr>
          <w:szCs w:val="21"/>
        </w:rPr>
        <w:t>.</w:t>
      </w:r>
      <w:r>
        <w:rPr>
          <w:rFonts w:hint="eastAsia"/>
          <w:szCs w:val="21"/>
        </w:rPr>
        <w:t>5</w:t>
      </w:r>
      <w:r>
        <w:rPr>
          <w:rFonts w:hAnsi="Arial"/>
          <w:szCs w:val="21"/>
        </w:rPr>
        <w:t>如乙方拒绝或延迟按照合同清单约定的税率提供</w:t>
      </w:r>
      <w:r>
        <w:rPr>
          <w:rFonts w:hint="eastAsia" w:hAnsi="Arial"/>
          <w:szCs w:val="21"/>
        </w:rPr>
        <w:t>真实有效、</w:t>
      </w:r>
      <w:r>
        <w:rPr>
          <w:rFonts w:hAnsi="Arial"/>
          <w:szCs w:val="21"/>
        </w:rPr>
        <w:t>合法合规的增值税专用发票，甲方有权拒付或延迟付款且不承担任何责任。</w:t>
      </w:r>
    </w:p>
    <w:p>
      <w:pPr>
        <w:spacing w:line="360" w:lineRule="exact"/>
        <w:rPr>
          <w:szCs w:val="21"/>
        </w:rPr>
      </w:pPr>
      <w:r>
        <w:rPr>
          <w:rFonts w:hint="eastAsia"/>
          <w:szCs w:val="21"/>
        </w:rPr>
        <w:t>5</w:t>
      </w:r>
      <w:r>
        <w:rPr>
          <w:szCs w:val="21"/>
        </w:rPr>
        <w:t>、双方开户行、账号信息：</w:t>
      </w:r>
    </w:p>
    <w:p>
      <w:pPr>
        <w:spacing w:line="360" w:lineRule="exact"/>
        <w:rPr>
          <w:szCs w:val="21"/>
        </w:rPr>
      </w:pPr>
      <w:r>
        <w:rPr>
          <w:rFonts w:hint="eastAsia"/>
          <w:szCs w:val="21"/>
        </w:rPr>
        <w:t>5</w:t>
      </w:r>
      <w:r>
        <w:rPr>
          <w:szCs w:val="21"/>
        </w:rPr>
        <w:t>.1 甲方</w:t>
      </w:r>
      <w:r>
        <w:rPr>
          <w:rFonts w:hint="eastAsia"/>
          <w:szCs w:val="21"/>
        </w:rPr>
        <w:t>指定收款账户：</w:t>
      </w:r>
    </w:p>
    <w:p>
      <w:pPr>
        <w:spacing w:line="360" w:lineRule="exact"/>
        <w:rPr>
          <w:rFonts w:hint="eastAsia" w:eastAsia="宋体"/>
          <w:szCs w:val="21"/>
          <w:lang w:eastAsia="zh-CN"/>
        </w:rPr>
      </w:pPr>
      <w:r>
        <w:rPr>
          <w:rFonts w:hint="eastAsia"/>
          <w:szCs w:val="21"/>
        </w:rPr>
        <w:t>收款人：</w:t>
      </w:r>
      <w:r>
        <w:rPr>
          <w:rFonts w:hint="eastAsia" w:hAnsi="Arial" w:cs="Times New Roman"/>
          <w:szCs w:val="21"/>
          <w:lang w:val="en-US" w:eastAsia="zh-CN"/>
        </w:rPr>
        <w:t xml:space="preserve"> </w:t>
      </w:r>
    </w:p>
    <w:p>
      <w:pPr>
        <w:spacing w:line="360" w:lineRule="exact"/>
        <w:rPr>
          <w:rFonts w:hint="eastAsia" w:eastAsia="宋体"/>
          <w:szCs w:val="21"/>
          <w:lang w:eastAsia="zh-CN"/>
        </w:rPr>
      </w:pPr>
      <w:r>
        <w:rPr>
          <w:szCs w:val="21"/>
        </w:rPr>
        <w:t>开户行</w:t>
      </w:r>
      <w:r>
        <w:rPr>
          <w:rFonts w:hint="eastAsia"/>
          <w:szCs w:val="21"/>
        </w:rPr>
        <w:t>：</w:t>
      </w:r>
      <w:r>
        <w:rPr>
          <w:rFonts w:hint="eastAsia" w:hAnsi="Arial" w:cs="Times New Roman"/>
          <w:szCs w:val="21"/>
          <w:lang w:val="en-US" w:eastAsia="zh-CN"/>
        </w:rPr>
        <w:t xml:space="preserve"> </w:t>
      </w:r>
    </w:p>
    <w:p>
      <w:pPr>
        <w:spacing w:line="360" w:lineRule="exact"/>
        <w:rPr>
          <w:szCs w:val="21"/>
        </w:rPr>
      </w:pPr>
      <w:r>
        <w:rPr>
          <w:szCs w:val="21"/>
        </w:rPr>
        <w:t>账号：</w:t>
      </w:r>
      <w:r>
        <w:rPr>
          <w:szCs w:val="21"/>
          <w:u w:val="single"/>
        </w:rPr>
        <w:t xml:space="preserve">   </w:t>
      </w:r>
      <w:r>
        <w:rPr>
          <w:rFonts w:hint="eastAsia" w:hAnsi="Arial" w:cs="Times New Roman"/>
          <w:szCs w:val="21"/>
          <w:u w:val="single"/>
          <w:lang w:val="en-US" w:eastAsia="zh-CN"/>
        </w:rPr>
        <w:t xml:space="preserve">                        </w:t>
      </w:r>
      <w:r>
        <w:rPr>
          <w:rFonts w:hAnsi="Arial"/>
          <w:szCs w:val="21"/>
          <w:u w:val="single"/>
        </w:rPr>
        <w:t>　　</w:t>
      </w:r>
      <w:r>
        <w:rPr>
          <w:rFonts w:hAnsi="Arial"/>
          <w:szCs w:val="21"/>
        </w:rPr>
        <w:t>；</w:t>
      </w:r>
    </w:p>
    <w:p>
      <w:pPr>
        <w:spacing w:line="360" w:lineRule="exact"/>
        <w:rPr>
          <w:szCs w:val="21"/>
        </w:rPr>
      </w:pPr>
      <w:r>
        <w:rPr>
          <w:rFonts w:hint="eastAsia"/>
          <w:szCs w:val="21"/>
        </w:rPr>
        <w:t>5</w:t>
      </w:r>
      <w:r>
        <w:rPr>
          <w:szCs w:val="21"/>
        </w:rPr>
        <w:t>.2乙方</w:t>
      </w:r>
      <w:r>
        <w:rPr>
          <w:rFonts w:hint="eastAsia"/>
          <w:szCs w:val="21"/>
        </w:rPr>
        <w:t>指定收款账户：</w:t>
      </w:r>
    </w:p>
    <w:p>
      <w:pPr>
        <w:spacing w:line="360" w:lineRule="exact"/>
        <w:rPr>
          <w:rFonts w:hint="eastAsia"/>
          <w:szCs w:val="21"/>
        </w:rPr>
      </w:pPr>
      <w:r>
        <w:rPr>
          <w:rFonts w:hint="eastAsia"/>
          <w:szCs w:val="21"/>
        </w:rPr>
        <w:t>收款人：</w:t>
      </w:r>
    </w:p>
    <w:p>
      <w:pPr>
        <w:spacing w:line="360" w:lineRule="exact"/>
        <w:rPr>
          <w:szCs w:val="21"/>
        </w:rPr>
      </w:pPr>
      <w:r>
        <w:rPr>
          <w:szCs w:val="21"/>
        </w:rPr>
        <w:t>开户行</w:t>
      </w:r>
      <w:r>
        <w:rPr>
          <w:rFonts w:hint="eastAsia"/>
          <w:szCs w:val="21"/>
        </w:rPr>
        <w:t>：</w:t>
      </w:r>
    </w:p>
    <w:p>
      <w:pPr>
        <w:spacing w:line="360" w:lineRule="exact"/>
        <w:rPr>
          <w:szCs w:val="21"/>
        </w:rPr>
      </w:pPr>
      <w:r>
        <w:rPr>
          <w:szCs w:val="21"/>
        </w:rPr>
        <w:t>账号：</w:t>
      </w:r>
      <w:r>
        <w:rPr>
          <w:szCs w:val="21"/>
          <w:u w:val="single"/>
        </w:rPr>
        <w:t xml:space="preserve">   </w:t>
      </w:r>
      <w:r>
        <w:rPr>
          <w:rFonts w:hint="eastAsia" w:hAnsi="Arial" w:cs="Times New Roman"/>
          <w:szCs w:val="21"/>
          <w:u w:val="single"/>
          <w:lang w:val="en-US" w:eastAsia="zh-CN"/>
        </w:rPr>
        <w:t xml:space="preserve">           </w:t>
      </w:r>
      <w:r>
        <w:rPr>
          <w:rFonts w:hAnsi="Arial"/>
          <w:szCs w:val="21"/>
          <w:u w:val="single"/>
        </w:rPr>
        <w:t>　　</w:t>
      </w:r>
      <w:r>
        <w:rPr>
          <w:rFonts w:hAnsi="Arial"/>
          <w:szCs w:val="21"/>
        </w:rPr>
        <w:t>；</w:t>
      </w:r>
    </w:p>
    <w:p>
      <w:pPr>
        <w:spacing w:line="360" w:lineRule="exact"/>
        <w:rPr>
          <w:szCs w:val="21"/>
        </w:rPr>
      </w:pPr>
      <w:r>
        <w:rPr>
          <w:rFonts w:hint="eastAsia"/>
          <w:szCs w:val="21"/>
        </w:rPr>
        <w:t>5</w:t>
      </w:r>
      <w:r>
        <w:rPr>
          <w:szCs w:val="21"/>
        </w:rPr>
        <w:t>.3合同执行期内，如遇到其中一方公司名称、开户行、付款账号等信息变更的，变更一方应在合同规定</w:t>
      </w:r>
    </w:p>
    <w:p>
      <w:pPr>
        <w:spacing w:line="360" w:lineRule="exact"/>
        <w:rPr>
          <w:szCs w:val="21"/>
        </w:rPr>
      </w:pPr>
      <w:r>
        <w:rPr>
          <w:szCs w:val="21"/>
        </w:rPr>
        <w:t>的相关付款期限前二十天内以书面形式通知对方，</w:t>
      </w:r>
      <w:r>
        <w:rPr>
          <w:rFonts w:hint="eastAsia"/>
          <w:szCs w:val="21"/>
        </w:rPr>
        <w:t>否则由此导致的任何风险、责任和损失均由变更方承担，且未变更方向合同原约定账户付款即视为已履行付款义务。</w:t>
      </w:r>
    </w:p>
    <w:p>
      <w:pPr>
        <w:spacing w:line="360" w:lineRule="exact"/>
        <w:rPr>
          <w:rFonts w:ascii="Arial" w:cs="Arial"/>
          <w:szCs w:val="21"/>
        </w:rPr>
      </w:pPr>
    </w:p>
    <w:p>
      <w:pPr>
        <w:numPr>
          <w:ilvl w:val="0"/>
          <w:numId w:val="7"/>
        </w:numPr>
        <w:spacing w:line="360" w:lineRule="exact"/>
        <w:rPr>
          <w:b/>
          <w:szCs w:val="21"/>
        </w:rPr>
      </w:pPr>
      <w:r>
        <w:rPr>
          <w:b/>
          <w:szCs w:val="21"/>
        </w:rPr>
        <w:t xml:space="preserve">产品质量保证及要求： </w:t>
      </w:r>
    </w:p>
    <w:p>
      <w:pPr>
        <w:numPr>
          <w:ilvl w:val="0"/>
          <w:numId w:val="8"/>
        </w:numPr>
        <w:spacing w:line="360" w:lineRule="exact"/>
        <w:rPr>
          <w:szCs w:val="21"/>
        </w:rPr>
      </w:pPr>
      <w:r>
        <w:rPr>
          <w:szCs w:val="21"/>
        </w:rPr>
        <w:t>乙方保证所供产品质量均应符合国家、行业等相关标准及规范，如各标准及规范间产生冲突或部分标准及规范缺失的，以最高标准及规范或符合本采购合同的特定标准确定。</w:t>
      </w:r>
    </w:p>
    <w:p>
      <w:pPr>
        <w:numPr>
          <w:ilvl w:val="0"/>
          <w:numId w:val="8"/>
        </w:numPr>
        <w:spacing w:line="360" w:lineRule="exact"/>
        <w:rPr>
          <w:szCs w:val="21"/>
        </w:rPr>
      </w:pPr>
      <w:r>
        <w:rPr>
          <w:szCs w:val="21"/>
        </w:rPr>
        <w:t>乙方保证所供产品均为全新且未使用过的，在设计、性能、技术和</w:t>
      </w:r>
      <w:r>
        <w:rPr>
          <w:rFonts w:hint="eastAsia"/>
          <w:szCs w:val="21"/>
          <w:lang w:eastAsia="zh-CN"/>
        </w:rPr>
        <w:t>产品</w:t>
      </w:r>
      <w:r>
        <w:rPr>
          <w:szCs w:val="21"/>
        </w:rPr>
        <w:t>方面都是完备的，如原</w:t>
      </w:r>
      <w:r>
        <w:rPr>
          <w:rFonts w:hint="eastAsia"/>
          <w:szCs w:val="21"/>
          <w:lang w:eastAsia="zh-CN"/>
        </w:rPr>
        <w:t>产品</w:t>
      </w:r>
      <w:r>
        <w:rPr>
          <w:szCs w:val="21"/>
        </w:rPr>
        <w:t>缺陷或制造工艺发生质量问题的，应无条件退换故障产品并承担相应损失及赔偿。</w:t>
      </w:r>
    </w:p>
    <w:p>
      <w:pPr>
        <w:numPr>
          <w:ilvl w:val="0"/>
          <w:numId w:val="8"/>
        </w:numPr>
        <w:spacing w:line="360" w:lineRule="exact"/>
        <w:rPr>
          <w:szCs w:val="21"/>
        </w:rPr>
      </w:pPr>
      <w:r>
        <w:rPr>
          <w:szCs w:val="21"/>
        </w:rPr>
        <w:t>乙方保证所供产品均为原厂正品，如出现假冒伪劣产品的，乙方必须无条件</w:t>
      </w:r>
      <w:r>
        <w:rPr>
          <w:rFonts w:hint="eastAsia"/>
          <w:szCs w:val="21"/>
        </w:rPr>
        <w:t>更</w:t>
      </w:r>
      <w:r>
        <w:rPr>
          <w:szCs w:val="21"/>
        </w:rPr>
        <w:t>换</w:t>
      </w:r>
      <w:r>
        <w:rPr>
          <w:rFonts w:hint="eastAsia"/>
          <w:szCs w:val="21"/>
        </w:rPr>
        <w:t>新品、正品</w:t>
      </w:r>
      <w:r>
        <w:rPr>
          <w:szCs w:val="21"/>
        </w:rPr>
        <w:t>，</w:t>
      </w:r>
      <w:r>
        <w:rPr>
          <w:rFonts w:hint="eastAsia"/>
          <w:szCs w:val="21"/>
        </w:rPr>
        <w:t>乙方自愿按其所供的以次充好或假冒伪劣产品本合同价*10倍金额做为处罚金赔偿给甲方，</w:t>
      </w:r>
      <w:r>
        <w:rPr>
          <w:szCs w:val="21"/>
        </w:rPr>
        <w:t>甲方有权追究乙方违约责任</w:t>
      </w:r>
      <w:r>
        <w:rPr>
          <w:rFonts w:hint="eastAsia"/>
          <w:szCs w:val="21"/>
        </w:rPr>
        <w:t>，乙方并承担由此给甲方造成的损失，甲方有权解除本合同，并取消乙方供应商资格将其列入甲方的供应商黑名单库内。</w:t>
      </w:r>
    </w:p>
    <w:p>
      <w:pPr>
        <w:numPr>
          <w:ilvl w:val="0"/>
          <w:numId w:val="8"/>
        </w:numPr>
        <w:spacing w:line="360" w:lineRule="exact"/>
        <w:rPr>
          <w:szCs w:val="21"/>
        </w:rPr>
      </w:pPr>
      <w:r>
        <w:rPr>
          <w:szCs w:val="21"/>
        </w:rPr>
        <w:t>乙方保证所供产品若因本身质量问题在保修期内导致产品或系统无法正常工作，则乙方应根据保修条款负责及时解决问题，由此产生的</w:t>
      </w:r>
      <w:r>
        <w:rPr>
          <w:rFonts w:hint="eastAsia"/>
          <w:szCs w:val="21"/>
        </w:rPr>
        <w:t>全部</w:t>
      </w:r>
      <w:r>
        <w:rPr>
          <w:szCs w:val="21"/>
        </w:rPr>
        <w:t>费用由乙方自行承担。</w:t>
      </w:r>
    </w:p>
    <w:p>
      <w:pPr>
        <w:numPr>
          <w:ilvl w:val="0"/>
          <w:numId w:val="8"/>
        </w:numPr>
        <w:spacing w:line="360" w:lineRule="exact"/>
        <w:rPr>
          <w:szCs w:val="21"/>
        </w:rPr>
      </w:pPr>
      <w:r>
        <w:rPr>
          <w:szCs w:val="21"/>
        </w:rPr>
        <w:t>乙方承诺提供完整有效的产品检测报告、合格证等，如为进口</w:t>
      </w:r>
      <w:r>
        <w:rPr>
          <w:rFonts w:hint="eastAsia"/>
          <w:szCs w:val="21"/>
          <w:lang w:eastAsia="zh-CN"/>
        </w:rPr>
        <w:t>产品</w:t>
      </w:r>
      <w:r>
        <w:rPr>
          <w:szCs w:val="21"/>
        </w:rPr>
        <w:t>另需提供完整有效的进口</w:t>
      </w:r>
      <w:r>
        <w:rPr>
          <w:rFonts w:hint="eastAsia"/>
          <w:szCs w:val="21"/>
          <w:lang w:eastAsia="zh-CN"/>
        </w:rPr>
        <w:t>产品</w:t>
      </w:r>
      <w:r>
        <w:rPr>
          <w:szCs w:val="21"/>
        </w:rPr>
        <w:t>报关单、原产地证明、商检证明等，除此外，乙方还需提供公司营业执照。</w:t>
      </w:r>
    </w:p>
    <w:p>
      <w:pPr>
        <w:numPr>
          <w:ilvl w:val="0"/>
          <w:numId w:val="8"/>
        </w:numPr>
        <w:spacing w:line="360" w:lineRule="exact"/>
        <w:rPr>
          <w:szCs w:val="21"/>
        </w:rPr>
      </w:pPr>
      <w:r>
        <w:rPr>
          <w:szCs w:val="21"/>
        </w:rPr>
        <w:t>乙方保证所供产品</w:t>
      </w:r>
      <w:r>
        <w:rPr>
          <w:rFonts w:hint="eastAsia"/>
          <w:szCs w:val="21"/>
        </w:rPr>
        <w:t>应符合环保、节能要求，禁止提供国家有关法律、法规明令禁止生产销售的商品。</w:t>
      </w:r>
    </w:p>
    <w:p>
      <w:pPr>
        <w:spacing w:line="360" w:lineRule="exact"/>
        <w:ind w:left="360"/>
        <w:rPr>
          <w:szCs w:val="21"/>
        </w:rPr>
      </w:pPr>
    </w:p>
    <w:p>
      <w:pPr>
        <w:spacing w:line="360" w:lineRule="exact"/>
        <w:rPr>
          <w:b/>
          <w:szCs w:val="21"/>
        </w:rPr>
      </w:pPr>
      <w:r>
        <w:rPr>
          <w:rFonts w:hint="eastAsia"/>
          <w:b/>
          <w:szCs w:val="21"/>
          <w:lang w:val="en-US" w:eastAsia="zh-CN"/>
        </w:rPr>
        <w:t>七</w:t>
      </w:r>
      <w:r>
        <w:rPr>
          <w:rFonts w:hint="eastAsia"/>
          <w:b/>
          <w:szCs w:val="21"/>
        </w:rPr>
        <w:t>、</w:t>
      </w:r>
      <w:r>
        <w:rPr>
          <w:b/>
          <w:szCs w:val="21"/>
        </w:rPr>
        <w:t>售后服务条款</w:t>
      </w:r>
    </w:p>
    <w:p>
      <w:pPr>
        <w:spacing w:line="360" w:lineRule="exact"/>
        <w:ind w:left="315" w:hanging="315" w:hangingChars="150"/>
        <w:rPr>
          <w:bCs/>
          <w:color w:val="000000"/>
          <w:szCs w:val="21"/>
        </w:rPr>
      </w:pPr>
      <w:r>
        <w:t>1、</w:t>
      </w:r>
      <w:r>
        <w:rPr>
          <w:rFonts w:hint="eastAsia"/>
        </w:rPr>
        <w:t>乙方承诺并保证</w:t>
      </w:r>
      <w:r>
        <w:rPr>
          <w:rFonts w:hint="eastAsia"/>
          <w:bCs/>
          <w:szCs w:val="21"/>
        </w:rPr>
        <w:t>就</w:t>
      </w:r>
      <w:r>
        <w:rPr>
          <w:bCs/>
          <w:szCs w:val="21"/>
        </w:rPr>
        <w:t>本项目所供产品提供</w:t>
      </w:r>
      <w:r>
        <w:rPr>
          <w:bCs/>
          <w:color w:val="000000"/>
          <w:szCs w:val="21"/>
          <w:u w:val="single"/>
        </w:rPr>
        <w:t xml:space="preserve"> </w:t>
      </w:r>
      <w:r>
        <w:rPr>
          <w:rFonts w:hint="eastAsia"/>
          <w:bCs/>
          <w:color w:val="000000"/>
          <w:szCs w:val="21"/>
          <w:u w:val="single"/>
          <w:lang w:val="en-US" w:eastAsia="zh-CN"/>
        </w:rPr>
        <w:t xml:space="preserve">/ </w:t>
      </w:r>
      <w:r>
        <w:rPr>
          <w:bCs/>
          <w:color w:val="000000"/>
          <w:szCs w:val="21"/>
        </w:rPr>
        <w:t>的</w:t>
      </w:r>
      <w:r>
        <w:rPr>
          <w:bCs/>
          <w:szCs w:val="21"/>
        </w:rPr>
        <w:t>免费保修服务（</w:t>
      </w:r>
      <w:r>
        <w:rPr>
          <w:rFonts w:hint="eastAsia"/>
          <w:bCs/>
          <w:szCs w:val="21"/>
        </w:rPr>
        <w:t>自</w:t>
      </w:r>
      <w:r>
        <w:rPr>
          <w:rFonts w:hint="eastAsia"/>
          <w:bCs/>
          <w:color w:val="000000"/>
          <w:szCs w:val="21"/>
          <w:lang w:eastAsia="zh-CN"/>
        </w:rPr>
        <w:t>产品</w:t>
      </w:r>
      <w:r>
        <w:rPr>
          <w:bCs/>
          <w:color w:val="000000"/>
          <w:szCs w:val="21"/>
        </w:rPr>
        <w:t>及系统通过</w:t>
      </w:r>
      <w:r>
        <w:rPr>
          <w:rFonts w:hint="eastAsia"/>
          <w:color w:val="000000"/>
          <w:szCs w:val="21"/>
          <w:u w:val="single"/>
        </w:rPr>
        <w:sym w:font="Wingdings 2" w:char="0052"/>
      </w:r>
      <w:r>
        <w:rPr>
          <w:rFonts w:hint="eastAsia" w:ascii="宋体" w:hAnsi="宋体"/>
          <w:color w:val="000000"/>
          <w:szCs w:val="21"/>
          <w:u w:val="single"/>
          <w:lang w:eastAsia="zh-CN"/>
        </w:rPr>
        <w:t>产品</w:t>
      </w:r>
      <w:r>
        <w:rPr>
          <w:rFonts w:hint="eastAsia" w:ascii="宋体" w:hAnsi="宋体"/>
          <w:color w:val="000000"/>
          <w:szCs w:val="21"/>
          <w:u w:val="single"/>
        </w:rPr>
        <w:t>调试验收通过</w:t>
      </w:r>
      <w:r>
        <w:rPr>
          <w:rFonts w:hint="eastAsia"/>
          <w:bCs/>
          <w:color w:val="000000"/>
          <w:szCs w:val="21"/>
        </w:rPr>
        <w:t>之日开始计算</w:t>
      </w:r>
      <w:r>
        <w:rPr>
          <w:bCs/>
          <w:color w:val="000000"/>
          <w:szCs w:val="21"/>
        </w:rPr>
        <w:t>），该保修范围包含本合同</w:t>
      </w:r>
      <w:r>
        <w:rPr>
          <w:rFonts w:hint="eastAsia"/>
          <w:bCs/>
          <w:color w:val="000000"/>
          <w:szCs w:val="21"/>
          <w:lang w:eastAsia="zh-CN"/>
        </w:rPr>
        <w:t>产品</w:t>
      </w:r>
      <w:r>
        <w:rPr>
          <w:bCs/>
          <w:color w:val="000000"/>
          <w:szCs w:val="21"/>
        </w:rPr>
        <w:t>清单内所有产品。</w:t>
      </w:r>
    </w:p>
    <w:p>
      <w:pPr>
        <w:spacing w:line="360" w:lineRule="exact"/>
        <w:ind w:left="315" w:hanging="315" w:hangingChars="150"/>
      </w:pPr>
      <w:r>
        <w:t>2、乙方承诺并保证对所</w:t>
      </w:r>
      <w:r>
        <w:rPr>
          <w:rFonts w:hint="eastAsia"/>
        </w:rPr>
        <w:t>提</w:t>
      </w:r>
      <w:r>
        <w:t>供</w:t>
      </w:r>
      <w:r>
        <w:rPr>
          <w:rFonts w:hint="eastAsia"/>
          <w:lang w:eastAsia="zh-CN"/>
        </w:rPr>
        <w:t>产品</w:t>
      </w:r>
      <w:r>
        <w:rPr>
          <w:bCs/>
          <w:szCs w:val="21"/>
        </w:rPr>
        <w:t>如出现非甲方人为损坏的质量问题，提供一个月内包退、三个月内包换</w:t>
      </w:r>
      <w:r>
        <w:t>服务（但必须保证还原出厂包装，外观无损坏情况下），人为破坏</w:t>
      </w:r>
      <w:r>
        <w:rPr>
          <w:szCs w:val="21"/>
        </w:rPr>
        <w:t>（如人为撞击、私自拆装、安装不良等）</w:t>
      </w:r>
      <w:r>
        <w:t>不在包</w:t>
      </w:r>
      <w:r>
        <w:rPr>
          <w:rFonts w:hint="eastAsia"/>
        </w:rPr>
        <w:t>退</w:t>
      </w:r>
      <w:r>
        <w:t>换及免保范围内。</w:t>
      </w:r>
    </w:p>
    <w:p>
      <w:pPr>
        <w:spacing w:line="360" w:lineRule="exact"/>
        <w:ind w:left="315" w:hanging="315" w:hangingChars="150"/>
        <w:rPr>
          <w:color w:val="000000"/>
          <w:szCs w:val="21"/>
        </w:rPr>
      </w:pPr>
      <w:r>
        <w:t>3、售后服务响应：</w:t>
      </w:r>
      <w:r>
        <w:rPr>
          <w:bCs/>
          <w:szCs w:val="21"/>
        </w:rPr>
        <w:t>乙方承诺无论有偿或无偿保修响应时间为1个日历天，故障修复</w:t>
      </w:r>
      <w:r>
        <w:rPr>
          <w:rFonts w:hint="eastAsia"/>
          <w:bCs/>
          <w:szCs w:val="21"/>
        </w:rPr>
        <w:t>应于响应日起</w:t>
      </w:r>
      <w:r>
        <w:rPr>
          <w:bCs/>
          <w:szCs w:val="21"/>
        </w:rPr>
        <w:t>3个日历天内完成。如约定时间内无法修复，则乙方需提供可靠完好的备机备品备件供甲方使用，保证系统及</w:t>
      </w:r>
      <w:r>
        <w:rPr>
          <w:rFonts w:hint="eastAsia"/>
          <w:bCs/>
          <w:szCs w:val="21"/>
          <w:lang w:eastAsia="zh-CN"/>
        </w:rPr>
        <w:t>产品</w:t>
      </w:r>
      <w:r>
        <w:rPr>
          <w:bCs/>
          <w:szCs w:val="21"/>
        </w:rPr>
        <w:t>正常持续运行。</w:t>
      </w:r>
    </w:p>
    <w:p>
      <w:pPr>
        <w:spacing w:line="360" w:lineRule="exact"/>
        <w:rPr>
          <w:b/>
          <w:bCs/>
          <w:szCs w:val="21"/>
        </w:rPr>
      </w:pPr>
      <w:r>
        <w:rPr>
          <w:rFonts w:hint="eastAsia"/>
          <w:b/>
          <w:bCs/>
          <w:szCs w:val="21"/>
          <w:lang w:val="en-US" w:eastAsia="zh-CN"/>
        </w:rPr>
        <w:t>八</w:t>
      </w:r>
      <w:r>
        <w:rPr>
          <w:rFonts w:hint="eastAsia"/>
          <w:b/>
          <w:bCs/>
          <w:szCs w:val="21"/>
        </w:rPr>
        <w:t>、</w:t>
      </w:r>
      <w:r>
        <w:rPr>
          <w:b/>
          <w:bCs/>
          <w:szCs w:val="21"/>
        </w:rPr>
        <w:t>违约责任</w:t>
      </w:r>
    </w:p>
    <w:p>
      <w:pPr>
        <w:numPr>
          <w:ilvl w:val="0"/>
          <w:numId w:val="9"/>
        </w:numPr>
        <w:spacing w:line="360" w:lineRule="exact"/>
        <w:rPr>
          <w:bCs/>
          <w:szCs w:val="21"/>
        </w:rPr>
      </w:pPr>
      <w:r>
        <w:rPr>
          <w:bCs/>
          <w:szCs w:val="21"/>
        </w:rPr>
        <w:t>产品质量若达不到本合同约定的，</w:t>
      </w:r>
      <w:r>
        <w:rPr>
          <w:rFonts w:hint="eastAsia"/>
          <w:bCs/>
          <w:szCs w:val="21"/>
        </w:rPr>
        <w:t>甲方有权提出如下任一或全部主张：</w:t>
      </w:r>
      <w:r>
        <w:rPr>
          <w:bCs/>
          <w:szCs w:val="21"/>
        </w:rPr>
        <w:t>⑴甲方有权要求乙方退（换）货，乙方接到甲方退（换）货的书面通知后3个日历天内须将更换的产品发出（非常规及订制产品除外）；⑵甲方有权要求乙方赔偿甲方因退（换）货造成的损失；⑶甲方有权要求根据产品的质量程度要求乙方降价处理或予以赔偿</w:t>
      </w:r>
      <w:r>
        <w:rPr>
          <w:rFonts w:hint="eastAsia"/>
          <w:bCs/>
          <w:szCs w:val="21"/>
        </w:rPr>
        <w:t>（包括但不限于工程项目中甲方或业主的索赔）</w:t>
      </w:r>
      <w:r>
        <w:rPr>
          <w:bCs/>
          <w:szCs w:val="21"/>
        </w:rPr>
        <w:t>。</w:t>
      </w:r>
    </w:p>
    <w:p>
      <w:pPr>
        <w:numPr>
          <w:ilvl w:val="0"/>
          <w:numId w:val="9"/>
        </w:numPr>
        <w:spacing w:line="360" w:lineRule="exact"/>
        <w:rPr>
          <w:bCs/>
          <w:szCs w:val="21"/>
        </w:rPr>
      </w:pPr>
      <w:r>
        <w:rPr>
          <w:bCs/>
          <w:szCs w:val="21"/>
        </w:rPr>
        <w:t>如乙方未按合同约定时间交货或调试</w:t>
      </w:r>
      <w:r>
        <w:rPr>
          <w:rFonts w:hint="eastAsia"/>
          <w:bCs/>
          <w:szCs w:val="21"/>
        </w:rPr>
        <w:t>验收</w:t>
      </w:r>
      <w:r>
        <w:rPr>
          <w:bCs/>
          <w:szCs w:val="21"/>
        </w:rPr>
        <w:t>合格</w:t>
      </w:r>
      <w:r>
        <w:rPr>
          <w:rFonts w:hint="eastAsia"/>
          <w:bCs/>
          <w:szCs w:val="21"/>
        </w:rPr>
        <w:t>交付</w:t>
      </w:r>
      <w:r>
        <w:rPr>
          <w:bCs/>
          <w:szCs w:val="21"/>
        </w:rPr>
        <w:t>的，每</w:t>
      </w:r>
      <w:r>
        <w:rPr>
          <w:rFonts w:hint="eastAsia"/>
          <w:bCs/>
          <w:szCs w:val="21"/>
        </w:rPr>
        <w:t>逾期一</w:t>
      </w:r>
      <w:r>
        <w:rPr>
          <w:bCs/>
          <w:szCs w:val="21"/>
        </w:rPr>
        <w:t>日</w:t>
      </w:r>
      <w:r>
        <w:rPr>
          <w:rFonts w:hint="eastAsia"/>
          <w:bCs/>
          <w:szCs w:val="21"/>
        </w:rPr>
        <w:t>应</w:t>
      </w:r>
      <w:r>
        <w:rPr>
          <w:bCs/>
          <w:szCs w:val="21"/>
        </w:rPr>
        <w:t>向甲方支付合同总额0.5％的违约金；若</w:t>
      </w:r>
      <w:r>
        <w:rPr>
          <w:rFonts w:hint="eastAsia"/>
          <w:bCs/>
          <w:szCs w:val="21"/>
        </w:rPr>
        <w:t>逾期</w:t>
      </w:r>
      <w:r>
        <w:rPr>
          <w:bCs/>
          <w:szCs w:val="21"/>
        </w:rPr>
        <w:t>超过</w:t>
      </w:r>
      <w:r>
        <w:rPr>
          <w:bCs/>
          <w:szCs w:val="21"/>
          <w:u w:val="single"/>
        </w:rPr>
        <w:t xml:space="preserve"> 十五 </w:t>
      </w:r>
      <w:r>
        <w:rPr>
          <w:bCs/>
          <w:szCs w:val="21"/>
        </w:rPr>
        <w:t>日历天以上的，乙方应从第十五日历天之次日起每日向甲方支付合同总额0.6％违约金；若因</w:t>
      </w:r>
      <w:r>
        <w:rPr>
          <w:rFonts w:hint="eastAsia"/>
          <w:bCs/>
          <w:szCs w:val="21"/>
        </w:rPr>
        <w:t>此</w:t>
      </w:r>
      <w:r>
        <w:rPr>
          <w:bCs/>
          <w:szCs w:val="21"/>
        </w:rPr>
        <w:t>给甲方造成损失的，乙方除应按上述约定支付违约金外，还应承担甲方因此遭受的</w:t>
      </w:r>
      <w:r>
        <w:rPr>
          <w:rFonts w:hint="eastAsia"/>
          <w:bCs/>
          <w:szCs w:val="21"/>
        </w:rPr>
        <w:t>所有</w:t>
      </w:r>
      <w:r>
        <w:rPr>
          <w:bCs/>
          <w:szCs w:val="21"/>
        </w:rPr>
        <w:t>损失</w:t>
      </w:r>
      <w:r>
        <w:rPr>
          <w:rFonts w:hint="eastAsia"/>
          <w:bCs/>
          <w:szCs w:val="21"/>
        </w:rPr>
        <w:t>（包括但不限于业主对甲方的索赔）以及甲方为主张权利发生的所有费用（</w:t>
      </w:r>
      <w:r>
        <w:rPr>
          <w:rFonts w:hint="eastAsia"/>
          <w:szCs w:val="21"/>
        </w:rPr>
        <w:t>包括但不限于诉讼费、保全费、诉讼保函担保费、差旅费、调查费、公证费等</w:t>
      </w:r>
      <w:r>
        <w:rPr>
          <w:rFonts w:hint="eastAsia"/>
          <w:bCs/>
          <w:szCs w:val="21"/>
        </w:rPr>
        <w:t>）</w:t>
      </w:r>
      <w:r>
        <w:rPr>
          <w:bCs/>
          <w:szCs w:val="21"/>
        </w:rPr>
        <w:t>。</w:t>
      </w:r>
    </w:p>
    <w:p>
      <w:pPr>
        <w:numPr>
          <w:ilvl w:val="0"/>
          <w:numId w:val="9"/>
        </w:numPr>
        <w:spacing w:line="360" w:lineRule="exact"/>
        <w:rPr>
          <w:bCs/>
          <w:szCs w:val="21"/>
        </w:rPr>
      </w:pPr>
      <w:r>
        <w:rPr>
          <w:bCs/>
          <w:szCs w:val="21"/>
        </w:rPr>
        <w:t>若甲方</w:t>
      </w:r>
      <w:r>
        <w:rPr>
          <w:rFonts w:hint="eastAsia"/>
          <w:bCs/>
          <w:szCs w:val="21"/>
        </w:rPr>
        <w:t>无正当理由</w:t>
      </w:r>
      <w:r>
        <w:rPr>
          <w:bCs/>
          <w:szCs w:val="21"/>
        </w:rPr>
        <w:t>不能按期付款的，每</w:t>
      </w:r>
      <w:r>
        <w:rPr>
          <w:rFonts w:hint="eastAsia"/>
          <w:bCs/>
          <w:szCs w:val="21"/>
        </w:rPr>
        <w:t>逾期一</w:t>
      </w:r>
      <w:r>
        <w:rPr>
          <w:bCs/>
          <w:szCs w:val="21"/>
        </w:rPr>
        <w:t>日向乙方偿付逾期付款额0.5％的违约金</w:t>
      </w:r>
      <w:r>
        <w:rPr>
          <w:rFonts w:hint="eastAsia"/>
          <w:bCs/>
          <w:szCs w:val="21"/>
        </w:rPr>
        <w:t>；</w:t>
      </w:r>
      <w:r>
        <w:rPr>
          <w:bCs/>
          <w:szCs w:val="21"/>
        </w:rPr>
        <w:t>若</w:t>
      </w:r>
      <w:r>
        <w:rPr>
          <w:rFonts w:hint="eastAsia"/>
          <w:bCs/>
          <w:szCs w:val="21"/>
        </w:rPr>
        <w:t>逾期付款</w:t>
      </w:r>
      <w:r>
        <w:rPr>
          <w:bCs/>
          <w:szCs w:val="21"/>
        </w:rPr>
        <w:t>超过</w:t>
      </w:r>
      <w:r>
        <w:rPr>
          <w:bCs/>
          <w:szCs w:val="21"/>
          <w:u w:val="single"/>
        </w:rPr>
        <w:t xml:space="preserve"> 十五 </w:t>
      </w:r>
      <w:r>
        <w:rPr>
          <w:bCs/>
          <w:szCs w:val="21"/>
        </w:rPr>
        <w:t>日历天以上的，</w:t>
      </w:r>
      <w:r>
        <w:rPr>
          <w:rFonts w:hint="eastAsia"/>
          <w:bCs/>
          <w:szCs w:val="21"/>
        </w:rPr>
        <w:t>甲</w:t>
      </w:r>
      <w:r>
        <w:rPr>
          <w:bCs/>
          <w:szCs w:val="21"/>
        </w:rPr>
        <w:t>方应从第十五日历天之次日起每日向</w:t>
      </w:r>
      <w:r>
        <w:rPr>
          <w:rFonts w:hint="eastAsia"/>
          <w:bCs/>
          <w:szCs w:val="21"/>
        </w:rPr>
        <w:t>乙</w:t>
      </w:r>
      <w:r>
        <w:rPr>
          <w:bCs/>
          <w:szCs w:val="21"/>
        </w:rPr>
        <w:t>方支付</w:t>
      </w:r>
      <w:r>
        <w:rPr>
          <w:rFonts w:hint="eastAsia"/>
          <w:bCs/>
          <w:szCs w:val="21"/>
        </w:rPr>
        <w:t>逾期付款金</w:t>
      </w:r>
      <w:r>
        <w:rPr>
          <w:bCs/>
          <w:szCs w:val="21"/>
        </w:rPr>
        <w:t>额0.6％违约金。</w:t>
      </w:r>
    </w:p>
    <w:p>
      <w:pPr>
        <w:numPr>
          <w:ilvl w:val="0"/>
          <w:numId w:val="9"/>
        </w:numPr>
        <w:spacing w:line="360" w:lineRule="exact"/>
        <w:rPr>
          <w:bCs/>
          <w:szCs w:val="21"/>
        </w:rPr>
      </w:pPr>
      <w:r>
        <w:rPr>
          <w:bCs/>
          <w:szCs w:val="21"/>
        </w:rPr>
        <w:t>乙方所供</w:t>
      </w:r>
      <w:r>
        <w:rPr>
          <w:rFonts w:hint="eastAsia"/>
          <w:bCs/>
          <w:szCs w:val="21"/>
          <w:lang w:eastAsia="zh-CN"/>
        </w:rPr>
        <w:t>产品</w:t>
      </w:r>
      <w:r>
        <w:rPr>
          <w:bCs/>
          <w:szCs w:val="21"/>
        </w:rPr>
        <w:t>质量及系统功能不能达</w:t>
      </w:r>
      <w:r>
        <w:rPr>
          <w:rFonts w:hint="eastAsia"/>
          <w:bCs/>
          <w:szCs w:val="21"/>
        </w:rPr>
        <w:t>成甲方顺利交付完工</w:t>
      </w:r>
      <w:r>
        <w:rPr>
          <w:bCs/>
          <w:szCs w:val="21"/>
        </w:rPr>
        <w:t>并造成甲方损失的，甲方保留向乙方提出赔偿的</w:t>
      </w:r>
      <w:r>
        <w:rPr>
          <w:rFonts w:hint="eastAsia"/>
          <w:bCs/>
          <w:szCs w:val="21"/>
        </w:rPr>
        <w:t>权利</w:t>
      </w:r>
      <w:r>
        <w:rPr>
          <w:bCs/>
          <w:szCs w:val="21"/>
        </w:rPr>
        <w:t>。</w:t>
      </w:r>
    </w:p>
    <w:p>
      <w:pPr>
        <w:numPr>
          <w:ilvl w:val="0"/>
          <w:numId w:val="9"/>
        </w:numPr>
        <w:spacing w:line="360" w:lineRule="exact"/>
        <w:rPr>
          <w:bCs/>
          <w:szCs w:val="21"/>
        </w:rPr>
      </w:pPr>
      <w:r>
        <w:rPr>
          <w:rFonts w:hint="eastAsia"/>
          <w:bCs/>
          <w:szCs w:val="21"/>
        </w:rPr>
        <w:t>保修期内，乙方未按合同约定按时履行保修义务的，甲方有权另行委托第三方进行保修，由此产生的保修费用由乙方负担，该等费用甲方有权从应付乙方的款项中直接扣除，乙方对此无异议。</w:t>
      </w:r>
    </w:p>
    <w:p>
      <w:pPr>
        <w:numPr>
          <w:ilvl w:val="0"/>
          <w:numId w:val="9"/>
        </w:numPr>
        <w:spacing w:line="360" w:lineRule="exact"/>
        <w:rPr>
          <w:bCs/>
          <w:szCs w:val="21"/>
        </w:rPr>
      </w:pPr>
      <w:r>
        <w:rPr>
          <w:rFonts w:hint="eastAsia"/>
          <w:bCs/>
          <w:szCs w:val="21"/>
        </w:rPr>
        <w:t>本合同项下乙方应向甲方支付的违约金、赔偿金等款项，甲方均有权从应付乙方款项中直接扣除，应付乙方款项不足以扣除的，乙方应另行支付。</w:t>
      </w:r>
    </w:p>
    <w:p>
      <w:pPr>
        <w:spacing w:line="360" w:lineRule="exact"/>
        <w:rPr>
          <w:color w:val="000000"/>
          <w:szCs w:val="21"/>
        </w:rPr>
      </w:pPr>
    </w:p>
    <w:p>
      <w:pPr>
        <w:spacing w:line="360" w:lineRule="exact"/>
        <w:rPr>
          <w:b/>
          <w:bCs/>
          <w:szCs w:val="21"/>
        </w:rPr>
      </w:pPr>
      <w:r>
        <w:rPr>
          <w:rFonts w:hint="eastAsia"/>
          <w:b/>
          <w:bCs/>
          <w:szCs w:val="21"/>
          <w:lang w:val="en-US" w:eastAsia="zh-CN"/>
        </w:rPr>
        <w:t>九</w:t>
      </w:r>
      <w:r>
        <w:rPr>
          <w:rFonts w:hint="eastAsia"/>
          <w:b/>
          <w:bCs/>
          <w:szCs w:val="21"/>
        </w:rPr>
        <w:t>、</w:t>
      </w:r>
      <w:r>
        <w:rPr>
          <w:b/>
          <w:bCs/>
          <w:szCs w:val="21"/>
        </w:rPr>
        <w:t>保密</w:t>
      </w:r>
      <w:r>
        <w:rPr>
          <w:rFonts w:hint="eastAsia"/>
          <w:b/>
          <w:bCs/>
          <w:szCs w:val="21"/>
        </w:rPr>
        <w:t>及知识产权条款</w:t>
      </w:r>
    </w:p>
    <w:p>
      <w:pPr>
        <w:spacing w:line="360" w:lineRule="exact"/>
        <w:rPr>
          <w:bCs/>
          <w:szCs w:val="21"/>
        </w:rPr>
      </w:pPr>
      <w:r>
        <w:rPr>
          <w:rFonts w:hint="eastAsia"/>
          <w:bCs/>
          <w:szCs w:val="21"/>
        </w:rPr>
        <w:t>1、</w:t>
      </w:r>
      <w:r>
        <w:rPr>
          <w:bCs/>
          <w:szCs w:val="21"/>
        </w:rPr>
        <w:t>甲、乙双方均应对本合同内容严格保密，对双方为执行合同所雇人员提供有关情况，应仅限于执行合</w:t>
      </w:r>
    </w:p>
    <w:p>
      <w:pPr>
        <w:spacing w:line="360" w:lineRule="exact"/>
        <w:ind w:left="281" w:leftChars="134"/>
        <w:rPr>
          <w:bCs/>
          <w:szCs w:val="21"/>
        </w:rPr>
      </w:pPr>
      <w:r>
        <w:rPr>
          <w:bCs/>
          <w:szCs w:val="21"/>
        </w:rPr>
        <w:t>同必不可少的范围内。</w:t>
      </w:r>
      <w:r>
        <w:rPr>
          <w:rFonts w:hint="eastAsia"/>
          <w:bCs/>
          <w:szCs w:val="21"/>
        </w:rPr>
        <w:t>未经书面同意，不得将本合同内容向任何第三方泄露，否则应承担由此给对方造成的所有损失。</w:t>
      </w:r>
    </w:p>
    <w:p>
      <w:pPr>
        <w:spacing w:line="360" w:lineRule="exact"/>
        <w:ind w:left="283" w:hanging="283" w:hangingChars="135"/>
        <w:rPr>
          <w:bCs/>
          <w:szCs w:val="21"/>
        </w:rPr>
      </w:pPr>
      <w:r>
        <w:rPr>
          <w:rFonts w:hint="eastAsia"/>
          <w:bCs/>
          <w:szCs w:val="21"/>
        </w:rPr>
        <w:t>2、乙方保证本合同项下</w:t>
      </w:r>
      <w:r>
        <w:rPr>
          <w:rFonts w:hint="eastAsia"/>
          <w:bCs/>
          <w:szCs w:val="21"/>
          <w:lang w:eastAsia="zh-CN"/>
        </w:rPr>
        <w:t>产品</w:t>
      </w:r>
      <w:r>
        <w:rPr>
          <w:rFonts w:hint="eastAsia"/>
          <w:bCs/>
          <w:szCs w:val="21"/>
        </w:rPr>
        <w:t>的权利无瑕疵，包括</w:t>
      </w:r>
      <w:r>
        <w:rPr>
          <w:rFonts w:hint="eastAsia"/>
          <w:bCs/>
          <w:szCs w:val="21"/>
          <w:lang w:eastAsia="zh-CN"/>
        </w:rPr>
        <w:t>产品</w:t>
      </w:r>
      <w:r>
        <w:rPr>
          <w:rFonts w:hint="eastAsia"/>
          <w:bCs/>
          <w:szCs w:val="21"/>
        </w:rPr>
        <w:t>的所有权及知识产权等权利无瑕疵。如任何第三方经法院（或仲裁机构）裁决有权对本合同</w:t>
      </w:r>
      <w:r>
        <w:rPr>
          <w:rFonts w:hint="eastAsia"/>
          <w:bCs/>
          <w:szCs w:val="21"/>
          <w:lang w:eastAsia="zh-CN"/>
        </w:rPr>
        <w:t>产品</w:t>
      </w:r>
      <w:r>
        <w:rPr>
          <w:rFonts w:hint="eastAsia"/>
          <w:bCs/>
          <w:szCs w:val="21"/>
        </w:rPr>
        <w:t>主张权利，或国家机关依法对</w:t>
      </w:r>
      <w:r>
        <w:rPr>
          <w:rFonts w:hint="eastAsia"/>
          <w:bCs/>
          <w:szCs w:val="21"/>
          <w:lang w:eastAsia="zh-CN"/>
        </w:rPr>
        <w:t>产品</w:t>
      </w:r>
      <w:r>
        <w:rPr>
          <w:rFonts w:hint="eastAsia"/>
          <w:bCs/>
          <w:szCs w:val="21"/>
        </w:rPr>
        <w:t>进行没收查处的，乙方除应向甲方返还已收款项外，还应按合同总金额的20%向甲方支付违约金，并赔偿因此给甲方造成的一切损失。</w:t>
      </w:r>
    </w:p>
    <w:p>
      <w:pPr>
        <w:spacing w:line="360" w:lineRule="exact"/>
        <w:ind w:left="210" w:hanging="210" w:hangingChars="100"/>
        <w:rPr>
          <w:color w:val="000000"/>
          <w:szCs w:val="21"/>
        </w:rPr>
      </w:pPr>
    </w:p>
    <w:p>
      <w:pPr>
        <w:spacing w:line="360" w:lineRule="exact"/>
        <w:rPr>
          <w:b/>
          <w:bCs/>
          <w:color w:val="000000"/>
          <w:szCs w:val="21"/>
        </w:rPr>
      </w:pPr>
      <w:r>
        <w:rPr>
          <w:rFonts w:hint="eastAsia"/>
          <w:b/>
          <w:bCs/>
          <w:color w:val="000000"/>
          <w:szCs w:val="21"/>
        </w:rPr>
        <w:t>十、</w:t>
      </w:r>
      <w:r>
        <w:rPr>
          <w:b/>
          <w:bCs/>
          <w:color w:val="000000"/>
          <w:szCs w:val="21"/>
        </w:rPr>
        <w:t>不可抗力</w:t>
      </w:r>
    </w:p>
    <w:p>
      <w:pPr>
        <w:spacing w:line="360" w:lineRule="exact"/>
        <w:ind w:left="315" w:hanging="315" w:hangingChars="150"/>
        <w:rPr>
          <w:color w:val="000000"/>
          <w:szCs w:val="21"/>
        </w:rPr>
      </w:pPr>
      <w:r>
        <w:rPr>
          <w:color w:val="000000"/>
          <w:szCs w:val="21"/>
        </w:rPr>
        <w:t>1、不可抗力是指协议双方不可预见、不可避免、不可克服的自然灾害和社会事件</w:t>
      </w:r>
      <w:r>
        <w:rPr>
          <w:rFonts w:hint="eastAsia"/>
          <w:color w:val="000000"/>
          <w:szCs w:val="21"/>
        </w:rPr>
        <w:t>等</w:t>
      </w:r>
      <w:r>
        <w:rPr>
          <w:color w:val="000000"/>
          <w:szCs w:val="21"/>
        </w:rPr>
        <w:t>。</w:t>
      </w:r>
    </w:p>
    <w:p>
      <w:pPr>
        <w:spacing w:line="360" w:lineRule="exact"/>
        <w:ind w:left="315" w:hanging="315" w:hangingChars="150"/>
        <w:rPr>
          <w:color w:val="000000"/>
          <w:szCs w:val="21"/>
        </w:rPr>
      </w:pPr>
      <w:r>
        <w:rPr>
          <w:color w:val="000000"/>
          <w:szCs w:val="21"/>
        </w:rPr>
        <w:t>2、遇有不可抗力的任何一方，应在5个日历天内将事件的情况以书面形式通知对方，并在事件发生后10个日历天内，向对方书面说明协议不能履行或部分不能履行或需要延期履行的原因</w:t>
      </w:r>
      <w:r>
        <w:rPr>
          <w:rFonts w:hint="eastAsia"/>
          <w:color w:val="000000"/>
          <w:szCs w:val="21"/>
        </w:rPr>
        <w:t>并提供相关证据</w:t>
      </w:r>
      <w:r>
        <w:rPr>
          <w:color w:val="000000"/>
          <w:szCs w:val="21"/>
        </w:rPr>
        <w:t>，双方共同协商解决办法。</w:t>
      </w:r>
    </w:p>
    <w:p>
      <w:pPr>
        <w:spacing w:line="360" w:lineRule="exact"/>
        <w:rPr>
          <w:color w:val="000000"/>
          <w:szCs w:val="21"/>
        </w:rPr>
      </w:pPr>
    </w:p>
    <w:p>
      <w:pPr>
        <w:spacing w:line="360" w:lineRule="exact"/>
        <w:rPr>
          <w:b/>
          <w:bCs/>
          <w:color w:val="000000"/>
          <w:szCs w:val="21"/>
        </w:rPr>
      </w:pPr>
      <w:r>
        <w:rPr>
          <w:b/>
          <w:bCs/>
          <w:color w:val="000000"/>
          <w:szCs w:val="21"/>
        </w:rPr>
        <w:t>十</w:t>
      </w:r>
      <w:r>
        <w:rPr>
          <w:rFonts w:hint="eastAsia"/>
          <w:b/>
          <w:bCs/>
          <w:color w:val="000000"/>
          <w:szCs w:val="21"/>
          <w:lang w:val="en-US" w:eastAsia="zh-CN"/>
        </w:rPr>
        <w:t>一</w:t>
      </w:r>
      <w:r>
        <w:rPr>
          <w:b/>
          <w:bCs/>
          <w:color w:val="000000"/>
          <w:szCs w:val="21"/>
        </w:rPr>
        <w:t>、争议解决</w:t>
      </w:r>
    </w:p>
    <w:p>
      <w:pPr>
        <w:spacing w:line="360" w:lineRule="exact"/>
        <w:ind w:firstLine="420" w:firstLineChars="200"/>
        <w:rPr>
          <w:color w:val="000000"/>
          <w:szCs w:val="21"/>
        </w:rPr>
      </w:pPr>
      <w:r>
        <w:rPr>
          <w:color w:val="000000"/>
          <w:szCs w:val="21"/>
        </w:rPr>
        <w:t>本合同在执行过程中发生争议或纠纷，甲、乙双方应友好协商解决，协商不成时，应向甲方住所地人民法院提起</w:t>
      </w:r>
      <w:r>
        <w:rPr>
          <w:rFonts w:hint="eastAsia"/>
          <w:color w:val="000000"/>
          <w:szCs w:val="21"/>
        </w:rPr>
        <w:t>诉讼</w:t>
      </w:r>
      <w:r>
        <w:rPr>
          <w:color w:val="000000"/>
          <w:szCs w:val="21"/>
        </w:rPr>
        <w:t>。</w:t>
      </w:r>
    </w:p>
    <w:p>
      <w:pPr>
        <w:spacing w:line="360" w:lineRule="exact"/>
        <w:rPr>
          <w:color w:val="000000"/>
          <w:szCs w:val="21"/>
        </w:rPr>
      </w:pPr>
    </w:p>
    <w:p>
      <w:pPr>
        <w:spacing w:line="360" w:lineRule="exact"/>
        <w:rPr>
          <w:b/>
          <w:szCs w:val="21"/>
        </w:rPr>
      </w:pPr>
      <w:r>
        <w:rPr>
          <w:b/>
          <w:szCs w:val="21"/>
        </w:rPr>
        <w:t>十</w:t>
      </w:r>
      <w:r>
        <w:rPr>
          <w:rFonts w:hint="eastAsia"/>
          <w:b/>
          <w:szCs w:val="21"/>
          <w:lang w:val="en-US" w:eastAsia="zh-CN"/>
        </w:rPr>
        <w:t>二</w:t>
      </w:r>
      <w:r>
        <w:rPr>
          <w:b/>
          <w:szCs w:val="21"/>
        </w:rPr>
        <w:t>、</w:t>
      </w:r>
      <w:r>
        <w:rPr>
          <w:rFonts w:hint="eastAsia"/>
          <w:b/>
          <w:szCs w:val="21"/>
        </w:rPr>
        <w:t>补充合同条款</w:t>
      </w:r>
    </w:p>
    <w:p>
      <w:pPr>
        <w:numPr>
          <w:ilvl w:val="0"/>
          <w:numId w:val="10"/>
        </w:numPr>
        <w:spacing w:line="360" w:lineRule="exact"/>
        <w:jc w:val="left"/>
        <w:rPr>
          <w:szCs w:val="21"/>
        </w:rPr>
      </w:pPr>
      <w:r>
        <w:rPr>
          <w:szCs w:val="21"/>
        </w:rPr>
        <w:t>本合同生效后，如因厂商的原因发生产品的型号标识更改、替换或升级的，</w:t>
      </w:r>
      <w:r>
        <w:rPr>
          <w:rFonts w:hint="eastAsia"/>
          <w:szCs w:val="21"/>
        </w:rPr>
        <w:t>乙方应先征得</w:t>
      </w:r>
      <w:r>
        <w:rPr>
          <w:szCs w:val="21"/>
        </w:rPr>
        <w:t>甲方</w:t>
      </w:r>
      <w:r>
        <w:rPr>
          <w:rFonts w:hint="eastAsia"/>
          <w:szCs w:val="21"/>
        </w:rPr>
        <w:t>书面确认</w:t>
      </w:r>
      <w:r>
        <w:rPr>
          <w:szCs w:val="21"/>
        </w:rPr>
        <w:t>同意</w:t>
      </w:r>
      <w:r>
        <w:rPr>
          <w:rFonts w:hint="eastAsia"/>
          <w:szCs w:val="21"/>
        </w:rPr>
        <w:t>，在出具由厂商提供的相关更改、替换或升级有效证明后再发货给甲方</w:t>
      </w:r>
      <w:r>
        <w:rPr>
          <w:szCs w:val="21"/>
        </w:rPr>
        <w:t>；如因厂商停产又无具备同等功能的其他产品来替代的，双方</w:t>
      </w:r>
      <w:r>
        <w:rPr>
          <w:rFonts w:hint="eastAsia"/>
          <w:szCs w:val="21"/>
        </w:rPr>
        <w:t>另行协商解决。</w:t>
      </w:r>
    </w:p>
    <w:p>
      <w:pPr>
        <w:numPr>
          <w:ilvl w:val="0"/>
          <w:numId w:val="10"/>
        </w:numPr>
        <w:spacing w:line="360" w:lineRule="exact"/>
        <w:jc w:val="left"/>
        <w:rPr>
          <w:szCs w:val="21"/>
        </w:rPr>
      </w:pPr>
      <w:r>
        <w:rPr>
          <w:szCs w:val="21"/>
        </w:rPr>
        <w:t>未获得</w:t>
      </w:r>
      <w:r>
        <w:rPr>
          <w:rFonts w:hint="eastAsia"/>
          <w:szCs w:val="21"/>
        </w:rPr>
        <w:t>合同一方的</w:t>
      </w:r>
      <w:r>
        <w:rPr>
          <w:szCs w:val="21"/>
        </w:rPr>
        <w:t>书面同意，</w:t>
      </w:r>
      <w:r>
        <w:rPr>
          <w:rFonts w:hint="eastAsia"/>
          <w:szCs w:val="21"/>
        </w:rPr>
        <w:t>对方</w:t>
      </w:r>
      <w:r>
        <w:rPr>
          <w:szCs w:val="21"/>
        </w:rPr>
        <w:t>不得将其在本合同下的权利和义务转让、转包或转移。</w:t>
      </w:r>
    </w:p>
    <w:p>
      <w:pPr>
        <w:numPr>
          <w:ilvl w:val="0"/>
          <w:numId w:val="10"/>
        </w:numPr>
        <w:spacing w:line="360" w:lineRule="exact"/>
        <w:rPr>
          <w:bCs/>
          <w:szCs w:val="21"/>
        </w:rPr>
      </w:pPr>
      <w:r>
        <w:rPr>
          <w:rFonts w:hint="eastAsia"/>
          <w:bCs/>
          <w:szCs w:val="21"/>
        </w:rPr>
        <w:t>合同签订后，乙方不得因市场等因素变化导致原</w:t>
      </w:r>
      <w:r>
        <w:rPr>
          <w:rFonts w:hint="eastAsia"/>
          <w:bCs/>
          <w:szCs w:val="21"/>
          <w:lang w:eastAsia="zh-CN"/>
        </w:rPr>
        <w:t>产品</w:t>
      </w:r>
      <w:r>
        <w:rPr>
          <w:rFonts w:hint="eastAsia"/>
          <w:bCs/>
          <w:szCs w:val="21"/>
        </w:rPr>
        <w:t>或</w:t>
      </w:r>
      <w:r>
        <w:rPr>
          <w:rFonts w:hint="eastAsia"/>
          <w:bCs/>
          <w:szCs w:val="21"/>
          <w:lang w:eastAsia="zh-CN"/>
        </w:rPr>
        <w:t>产品</w:t>
      </w:r>
      <w:r>
        <w:rPr>
          <w:rFonts w:hint="eastAsia"/>
          <w:bCs/>
          <w:szCs w:val="21"/>
        </w:rPr>
        <w:t>价格上涨而向甲方要求加价或求偿。</w:t>
      </w:r>
    </w:p>
    <w:p>
      <w:pPr>
        <w:numPr>
          <w:ilvl w:val="0"/>
          <w:numId w:val="10"/>
        </w:numPr>
        <w:spacing w:line="360" w:lineRule="exact"/>
        <w:rPr>
          <w:bCs/>
          <w:szCs w:val="21"/>
        </w:rPr>
      </w:pPr>
      <w:r>
        <w:rPr>
          <w:rFonts w:hint="eastAsia"/>
          <w:bCs/>
          <w:szCs w:val="21"/>
        </w:rPr>
        <w:t>廉洁约定：甲、乙双方同意，双方将严格遵守国家法律规定，不向对方业务人员或其他与本合同业务有关人员直接或间接地提供贿赂、回扣或其他任何形式的、可能对本合同的签署或履行产生实质性影响的利益。</w:t>
      </w:r>
    </w:p>
    <w:p>
      <w:pPr>
        <w:spacing w:line="360" w:lineRule="exact"/>
        <w:rPr>
          <w:b/>
          <w:szCs w:val="21"/>
        </w:rPr>
      </w:pPr>
    </w:p>
    <w:p>
      <w:pPr>
        <w:spacing w:line="360" w:lineRule="exact"/>
        <w:rPr>
          <w:b/>
          <w:szCs w:val="21"/>
        </w:rPr>
      </w:pPr>
      <w:r>
        <w:rPr>
          <w:b/>
          <w:szCs w:val="21"/>
        </w:rPr>
        <w:t>十</w:t>
      </w:r>
      <w:r>
        <w:rPr>
          <w:rFonts w:hint="eastAsia"/>
          <w:b/>
          <w:szCs w:val="21"/>
          <w:lang w:val="en-US" w:eastAsia="zh-CN"/>
        </w:rPr>
        <w:t>三</w:t>
      </w:r>
      <w:r>
        <w:rPr>
          <w:b/>
          <w:szCs w:val="21"/>
        </w:rPr>
        <w:t>、</w:t>
      </w:r>
      <w:r>
        <w:rPr>
          <w:rFonts w:hint="eastAsia"/>
          <w:b/>
          <w:szCs w:val="21"/>
        </w:rPr>
        <w:t>合同生效、变更及解除条件</w:t>
      </w:r>
    </w:p>
    <w:p>
      <w:pPr>
        <w:numPr>
          <w:ilvl w:val="0"/>
          <w:numId w:val="11"/>
        </w:numPr>
        <w:spacing w:line="360" w:lineRule="exact"/>
        <w:ind w:left="357" w:hanging="357"/>
        <w:rPr>
          <w:bCs/>
          <w:szCs w:val="21"/>
        </w:rPr>
      </w:pPr>
      <w:r>
        <w:rPr>
          <w:rFonts w:hint="eastAsia"/>
          <w:bCs/>
          <w:szCs w:val="21"/>
        </w:rPr>
        <w:t>本合同执行期间，如有未尽事宜，应由甲、乙双方协商另订附则，附于本合同之内，所有附则在法律上均与本合同具有同等法律效力。</w:t>
      </w:r>
    </w:p>
    <w:p>
      <w:pPr>
        <w:numPr>
          <w:ilvl w:val="0"/>
          <w:numId w:val="11"/>
        </w:numPr>
        <w:spacing w:line="360" w:lineRule="exact"/>
        <w:ind w:left="357" w:hanging="357"/>
        <w:rPr>
          <w:bCs/>
          <w:szCs w:val="21"/>
        </w:rPr>
      </w:pPr>
      <w:r>
        <w:rPr>
          <w:rFonts w:hint="eastAsia"/>
          <w:bCs/>
          <w:szCs w:val="21"/>
        </w:rPr>
        <w:t>本采购合同一式贰份，甲、乙双方各执壹份，自甲、乙双方盖章之日起生效；采购合同传真件与原件具有同等法律效力。</w:t>
      </w:r>
    </w:p>
    <w:p>
      <w:pPr>
        <w:numPr>
          <w:ilvl w:val="0"/>
          <w:numId w:val="11"/>
        </w:numPr>
        <w:spacing w:line="360" w:lineRule="exact"/>
        <w:ind w:left="357" w:hanging="357"/>
        <w:rPr>
          <w:bCs/>
          <w:szCs w:val="21"/>
        </w:rPr>
      </w:pPr>
      <w:r>
        <w:rPr>
          <w:rFonts w:hAnsi="宋体"/>
          <w:bCs/>
          <w:szCs w:val="21"/>
        </w:rPr>
        <w:t>本合同</w:t>
      </w:r>
      <w:r>
        <w:rPr>
          <w:rFonts w:hint="eastAsia" w:hAnsi="宋体"/>
          <w:bCs/>
          <w:szCs w:val="21"/>
        </w:rPr>
        <w:t>在</w:t>
      </w:r>
      <w:r>
        <w:rPr>
          <w:rFonts w:hAnsi="宋体"/>
          <w:bCs/>
          <w:szCs w:val="21"/>
        </w:rPr>
        <w:t>结清全部货款</w:t>
      </w:r>
      <w:r>
        <w:rPr>
          <w:rFonts w:hint="eastAsia" w:hAnsi="宋体"/>
          <w:bCs/>
          <w:szCs w:val="21"/>
        </w:rPr>
        <w:t>并履行完毕约定的</w:t>
      </w:r>
      <w:r>
        <w:rPr>
          <w:rFonts w:hAnsi="宋体"/>
          <w:bCs/>
          <w:szCs w:val="21"/>
        </w:rPr>
        <w:t>保修期</w:t>
      </w:r>
      <w:r>
        <w:rPr>
          <w:rFonts w:hint="eastAsia" w:hAnsi="宋体"/>
          <w:bCs/>
          <w:szCs w:val="21"/>
        </w:rPr>
        <w:t>义务后终止，</w:t>
      </w:r>
      <w:r>
        <w:rPr>
          <w:rFonts w:hint="eastAsia"/>
          <w:bCs/>
          <w:szCs w:val="21"/>
        </w:rPr>
        <w:t>但乙方仍须承担系统的终身维护服务责任。</w:t>
      </w:r>
    </w:p>
    <w:p>
      <w:pPr>
        <w:numPr>
          <w:ilvl w:val="0"/>
          <w:numId w:val="11"/>
        </w:numPr>
        <w:spacing w:line="400" w:lineRule="exact"/>
        <w:rPr>
          <w:rFonts w:ascii="新宋体" w:hAnsi="新宋体" w:eastAsia="新宋体"/>
          <w:bCs/>
          <w:color w:val="000000"/>
          <w:szCs w:val="21"/>
        </w:rPr>
      </w:pPr>
      <w:r>
        <w:rPr>
          <w:rFonts w:hint="eastAsia" w:ascii="新宋体" w:hAnsi="新宋体" w:eastAsia="新宋体"/>
          <w:bCs/>
          <w:color w:val="000000"/>
          <w:szCs w:val="21"/>
        </w:rPr>
        <w:t>本合同尾部所确认的地址、联系方式（含电话、联系人及传真）为双方确认有效的送达地址、联系方式，任何一方向该地址送达（包括法院诉讼文书的送达）即视为有效送达（若退件亦适用本条约定）。若其中一方地址或联系方式（含电话、联系人及传真）发生变化，应立即书面通知另一方，双方重新确认，否则对方向原地址送达或以原方式送达即视为有效送达（若退件亦适用本条约定）。</w:t>
      </w:r>
    </w:p>
    <w:p>
      <w:pPr>
        <w:spacing w:line="360" w:lineRule="exact"/>
        <w:rPr>
          <w:color w:val="000000"/>
          <w:szCs w:val="21"/>
        </w:rPr>
      </w:pPr>
    </w:p>
    <w:p>
      <w:pPr>
        <w:spacing w:line="360" w:lineRule="exact"/>
        <w:rPr>
          <w:b/>
          <w:bCs/>
          <w:color w:val="000000"/>
          <w:szCs w:val="21"/>
        </w:rPr>
      </w:pPr>
      <w:r>
        <w:rPr>
          <w:b/>
          <w:bCs/>
          <w:color w:val="000000"/>
          <w:szCs w:val="21"/>
        </w:rPr>
        <w:t>十</w:t>
      </w:r>
      <w:r>
        <w:rPr>
          <w:rFonts w:hint="eastAsia"/>
          <w:b/>
          <w:bCs/>
          <w:color w:val="000000"/>
          <w:szCs w:val="21"/>
          <w:lang w:val="en-US" w:eastAsia="zh-CN"/>
        </w:rPr>
        <w:t>四</w:t>
      </w:r>
      <w:r>
        <w:rPr>
          <w:b/>
          <w:bCs/>
          <w:color w:val="000000"/>
          <w:szCs w:val="21"/>
        </w:rPr>
        <w:t>、合同附件</w:t>
      </w:r>
    </w:p>
    <w:p>
      <w:pPr>
        <w:spacing w:line="360" w:lineRule="exact"/>
        <w:rPr>
          <w:b/>
          <w:bCs/>
          <w:szCs w:val="21"/>
        </w:rPr>
      </w:pPr>
      <w:r>
        <w:rPr>
          <w:rFonts w:hint="eastAsia"/>
          <w:b/>
          <w:bCs/>
          <w:szCs w:val="21"/>
        </w:rPr>
        <w:t xml:space="preserve">    </w:t>
      </w:r>
      <w:r>
        <w:rPr>
          <w:rFonts w:hint="eastAsia" w:ascii="宋体" w:hAnsi="宋体"/>
          <w:szCs w:val="21"/>
        </w:rPr>
        <w:t>合同附件作为合同的重要组成部分，与合同正文具有同等法律效力。附件内容与合同正文约定相互矛盾时，以合同正文约定为准。</w:t>
      </w:r>
    </w:p>
    <w:p>
      <w:pPr>
        <w:pBdr>
          <w:bottom w:val="single" w:color="auto" w:sz="6" w:space="1"/>
        </w:pBdr>
        <w:spacing w:line="360" w:lineRule="exact"/>
        <w:rPr>
          <w:color w:val="000000"/>
          <w:szCs w:val="21"/>
        </w:rPr>
      </w:pPr>
      <w:r>
        <w:rPr>
          <w:rFonts w:hint="eastAsia"/>
          <w:color w:val="000000"/>
          <w:szCs w:val="21"/>
        </w:rPr>
        <w:t>以下无正文</w:t>
      </w:r>
    </w:p>
    <w:p>
      <w:pPr>
        <w:spacing w:line="360" w:lineRule="exact"/>
        <w:rPr>
          <w:color w:val="FF0000"/>
          <w:szCs w:val="21"/>
        </w:rPr>
      </w:pPr>
    </w:p>
    <w:tbl>
      <w:tblPr>
        <w:tblStyle w:val="13"/>
        <w:tblW w:w="10289" w:type="dxa"/>
        <w:tblInd w:w="-2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5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szCs w:val="21"/>
              </w:rPr>
            </w:pPr>
            <w:r>
              <w:rPr>
                <w:rFonts w:hAnsi="宋体"/>
                <w:szCs w:val="21"/>
              </w:rPr>
              <w:t>甲方（盖章）：厦门</w:t>
            </w:r>
            <w:r>
              <w:rPr>
                <w:rFonts w:hint="eastAsia" w:hAnsi="宋体"/>
                <w:szCs w:val="21"/>
                <w:lang w:val="en-US" w:eastAsia="zh-CN"/>
              </w:rPr>
              <w:t>国贸智慧城市科技</w:t>
            </w:r>
            <w:r>
              <w:rPr>
                <w:rFonts w:hAnsi="宋体"/>
                <w:szCs w:val="21"/>
              </w:rPr>
              <w:t>有限公司</w:t>
            </w:r>
          </w:p>
        </w:tc>
        <w:tc>
          <w:tcPr>
            <w:tcW w:w="5249" w:type="dxa"/>
          </w:tcPr>
          <w:p>
            <w:pPr>
              <w:spacing w:line="360" w:lineRule="exact"/>
              <w:rPr>
                <w:rFonts w:hint="eastAsia" w:eastAsia="宋体"/>
                <w:szCs w:val="21"/>
                <w:lang w:eastAsia="zh-CN"/>
              </w:rPr>
            </w:pPr>
            <w:r>
              <w:rPr>
                <w:rFonts w:hAnsi="宋体"/>
                <w:szCs w:val="21"/>
              </w:rPr>
              <w:t>乙方（盖章）：</w:t>
            </w:r>
            <w:r>
              <w:rPr>
                <w:szCs w:val="21"/>
              </w:rPr>
              <w:t xml:space="preserve"> </w:t>
            </w:r>
            <w:r>
              <w:rPr>
                <w:rFonts w:hint="eastAsia"/>
                <w:szCs w:val="21"/>
              </w:rPr>
              <w:t xml:space="preserve"> </w:t>
            </w:r>
            <w:r>
              <w:rPr>
                <w:rFonts w:hint="eastAsia" w:hAnsi="Arial" w:cs="Times New Roman"/>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rFonts w:hint="default" w:eastAsia="宋体"/>
                <w:szCs w:val="21"/>
                <w:lang w:val="en-US" w:eastAsia="zh-CN"/>
              </w:rPr>
            </w:pPr>
            <w:r>
              <w:rPr>
                <w:rFonts w:hAnsi="宋体"/>
                <w:szCs w:val="21"/>
              </w:rPr>
              <w:t>法定代表人：</w:t>
            </w:r>
            <w:r>
              <w:rPr>
                <w:rFonts w:hint="eastAsia" w:hAnsi="宋体"/>
                <w:szCs w:val="21"/>
                <w:lang w:val="en-US" w:eastAsia="zh-CN"/>
              </w:rPr>
              <w:t>林聪强</w:t>
            </w:r>
          </w:p>
        </w:tc>
        <w:tc>
          <w:tcPr>
            <w:tcW w:w="5249" w:type="dxa"/>
          </w:tcPr>
          <w:p>
            <w:pPr>
              <w:spacing w:line="360" w:lineRule="exact"/>
              <w:rPr>
                <w:rFonts w:hint="eastAsia" w:eastAsia="宋体"/>
                <w:szCs w:val="21"/>
                <w:lang w:val="en-US" w:eastAsia="zh-CN"/>
              </w:rPr>
            </w:pPr>
            <w:r>
              <w:rPr>
                <w:rFonts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szCs w:val="21"/>
              </w:rPr>
            </w:pPr>
            <w:r>
              <w:rPr>
                <w:rFonts w:hAnsi="宋体"/>
                <w:szCs w:val="21"/>
              </w:rPr>
              <w:t>或授权</w:t>
            </w:r>
            <w:r>
              <w:rPr>
                <w:rFonts w:hint="eastAsia" w:hAnsi="宋体"/>
                <w:szCs w:val="21"/>
              </w:rPr>
              <w:t>代表</w:t>
            </w:r>
            <w:r>
              <w:rPr>
                <w:rFonts w:hAnsi="宋体"/>
                <w:szCs w:val="21"/>
              </w:rPr>
              <w:t>（签字）：</w:t>
            </w:r>
          </w:p>
        </w:tc>
        <w:tc>
          <w:tcPr>
            <w:tcW w:w="5249" w:type="dxa"/>
          </w:tcPr>
          <w:p>
            <w:pPr>
              <w:spacing w:line="360" w:lineRule="exact"/>
              <w:rPr>
                <w:szCs w:val="21"/>
              </w:rPr>
            </w:pPr>
            <w:r>
              <w:rPr>
                <w:rFonts w:hAnsi="宋体"/>
                <w:szCs w:val="21"/>
              </w:rPr>
              <w:t>或授权</w:t>
            </w:r>
            <w:r>
              <w:rPr>
                <w:rFonts w:hint="eastAsia" w:hAnsi="宋体"/>
                <w:szCs w:val="21"/>
              </w:rPr>
              <w:t>代表</w:t>
            </w:r>
            <w:r>
              <w:rPr>
                <w:rFonts w:hAnsi="宋体"/>
                <w:szCs w:val="21"/>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szCs w:val="21"/>
              </w:rPr>
            </w:pPr>
            <w:r>
              <w:rPr>
                <w:rFonts w:hAnsi="宋体"/>
                <w:szCs w:val="21"/>
              </w:rPr>
              <w:t>地址：</w:t>
            </w:r>
            <w:r>
              <w:rPr>
                <w:rFonts w:hint="eastAsia" w:ascii="宋体" w:hAnsi="宋体" w:eastAsia="宋体" w:cs="宋体"/>
                <w:i w:val="0"/>
                <w:iCs w:val="0"/>
                <w:caps w:val="0"/>
                <w:color w:val="000000"/>
                <w:spacing w:val="0"/>
                <w:sz w:val="20"/>
                <w:szCs w:val="20"/>
                <w:u w:val="none"/>
              </w:rPr>
              <w:t>福建省厦门市湖滨四里64号之一湖光大厦14</w:t>
            </w:r>
            <w:r>
              <w:rPr>
                <w:rFonts w:hint="eastAsia" w:ascii="宋体" w:hAnsi="宋体" w:cs="宋体"/>
                <w:i w:val="0"/>
                <w:iCs w:val="0"/>
                <w:caps w:val="0"/>
                <w:color w:val="000000"/>
                <w:spacing w:val="0"/>
                <w:sz w:val="20"/>
                <w:szCs w:val="20"/>
                <w:u w:val="none"/>
                <w:lang w:val="en-US" w:eastAsia="zh-CN"/>
              </w:rPr>
              <w:t>D</w:t>
            </w:r>
            <w:r>
              <w:rPr>
                <w:rFonts w:hint="eastAsia" w:ascii="宋体" w:hAnsi="宋体" w:eastAsia="宋体" w:cs="宋体"/>
                <w:i w:val="0"/>
                <w:iCs w:val="0"/>
                <w:caps w:val="0"/>
                <w:color w:val="000000"/>
                <w:spacing w:val="0"/>
                <w:sz w:val="18"/>
                <w:szCs w:val="18"/>
                <w:u w:val="none"/>
              </w:rPr>
              <w:t>座</w:t>
            </w:r>
          </w:p>
        </w:tc>
        <w:tc>
          <w:tcPr>
            <w:tcW w:w="5249" w:type="dxa"/>
          </w:tcPr>
          <w:p>
            <w:pPr>
              <w:spacing w:line="360" w:lineRule="exact"/>
              <w:rPr>
                <w:szCs w:val="21"/>
              </w:rPr>
            </w:pPr>
            <w:r>
              <w:rPr>
                <w:rFonts w:hAnsi="宋体"/>
                <w:szCs w:val="21"/>
              </w:rPr>
              <w:t>地址：</w:t>
            </w:r>
            <w:r>
              <w:rPr>
                <w:szCs w:val="21"/>
              </w:rPr>
              <w:t xml:space="preserve"> </w:t>
            </w:r>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szCs w:val="21"/>
              </w:rPr>
            </w:pPr>
            <w:r>
              <w:rPr>
                <w:rFonts w:hAnsi="宋体"/>
                <w:szCs w:val="21"/>
              </w:rPr>
              <w:t>联系人：</w:t>
            </w:r>
            <w:r>
              <w:rPr>
                <w:rFonts w:hint="eastAsia" w:hAnsi="宋体"/>
                <w:szCs w:val="21"/>
              </w:rPr>
              <w:t xml:space="preserve"> </w:t>
            </w:r>
          </w:p>
        </w:tc>
        <w:tc>
          <w:tcPr>
            <w:tcW w:w="5249" w:type="dxa"/>
          </w:tcPr>
          <w:p>
            <w:pPr>
              <w:spacing w:line="360" w:lineRule="exact"/>
              <w:rPr>
                <w:rFonts w:hint="eastAsia" w:eastAsia="宋体"/>
                <w:szCs w:val="21"/>
                <w:lang w:val="en-US" w:eastAsia="zh-CN"/>
              </w:rPr>
            </w:pPr>
            <w:r>
              <w:rPr>
                <w:rFonts w:hAnsi="宋体"/>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color w:val="000000"/>
                <w:szCs w:val="21"/>
              </w:rPr>
            </w:pPr>
            <w:r>
              <w:rPr>
                <w:rFonts w:hAnsi="宋体"/>
                <w:color w:val="000000"/>
                <w:szCs w:val="21"/>
              </w:rPr>
              <w:t>电话：</w:t>
            </w:r>
            <w:r>
              <w:rPr>
                <w:color w:val="000000"/>
                <w:szCs w:val="21"/>
              </w:rPr>
              <w:t>0592-</w:t>
            </w:r>
            <w:r>
              <w:rPr>
                <w:rFonts w:hint="eastAsia"/>
                <w:color w:val="000000"/>
                <w:szCs w:val="21"/>
              </w:rPr>
              <w:t xml:space="preserve"> </w:t>
            </w:r>
          </w:p>
        </w:tc>
        <w:tc>
          <w:tcPr>
            <w:tcW w:w="5249" w:type="dxa"/>
          </w:tcPr>
          <w:p>
            <w:pPr>
              <w:spacing w:line="360" w:lineRule="exact"/>
              <w:rPr>
                <w:rFonts w:hint="default" w:eastAsia="宋体"/>
                <w:szCs w:val="21"/>
                <w:lang w:val="en-US" w:eastAsia="zh-CN"/>
              </w:rPr>
            </w:pPr>
            <w:r>
              <w:rPr>
                <w:rFonts w:hAnsi="宋体"/>
                <w:szCs w:val="21"/>
              </w:rPr>
              <w:t>电话</w:t>
            </w:r>
            <w:r>
              <w:rPr>
                <w:rFonts w:hint="eastAsia"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color w:val="000000"/>
                <w:szCs w:val="21"/>
              </w:rPr>
            </w:pPr>
            <w:r>
              <w:rPr>
                <w:rFonts w:hAnsi="宋体"/>
                <w:color w:val="000000"/>
                <w:szCs w:val="21"/>
              </w:rPr>
              <w:t>传真：</w:t>
            </w:r>
            <w:r>
              <w:rPr>
                <w:color w:val="000000"/>
                <w:szCs w:val="21"/>
              </w:rPr>
              <w:t>0592-</w:t>
            </w:r>
            <w:r>
              <w:rPr>
                <w:rFonts w:hint="eastAsia"/>
                <w:color w:val="000000"/>
                <w:szCs w:val="21"/>
              </w:rPr>
              <w:t xml:space="preserve"> </w:t>
            </w:r>
          </w:p>
        </w:tc>
        <w:tc>
          <w:tcPr>
            <w:tcW w:w="5249" w:type="dxa"/>
          </w:tcPr>
          <w:p>
            <w:pPr>
              <w:spacing w:line="360" w:lineRule="exact"/>
              <w:rPr>
                <w:rFonts w:hint="eastAsia" w:eastAsia="宋体"/>
                <w:szCs w:val="21"/>
                <w:lang w:val="en-US" w:eastAsia="zh-CN"/>
              </w:rPr>
            </w:pPr>
            <w:r>
              <w:rPr>
                <w:rFonts w:hAnsi="宋体"/>
                <w:szCs w:val="21"/>
              </w:rPr>
              <w:t>传真：</w:t>
            </w:r>
            <w:r>
              <w:rPr>
                <w:rFonts w:hint="eastAsia" w:hAnsi="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color w:val="000000"/>
                <w:szCs w:val="21"/>
              </w:rPr>
            </w:pPr>
            <w:r>
              <w:rPr>
                <w:rFonts w:hAnsi="宋体"/>
                <w:color w:val="000000"/>
                <w:szCs w:val="21"/>
              </w:rPr>
              <w:t>开户银行：</w:t>
            </w:r>
          </w:p>
        </w:tc>
        <w:tc>
          <w:tcPr>
            <w:tcW w:w="5249" w:type="dxa"/>
          </w:tcPr>
          <w:p>
            <w:pPr>
              <w:spacing w:line="360" w:lineRule="exact"/>
              <w:rPr>
                <w:szCs w:val="21"/>
              </w:rPr>
            </w:pPr>
            <w:r>
              <w:rPr>
                <w:rFonts w:hAnsi="宋体"/>
                <w:szCs w:val="21"/>
              </w:rPr>
              <w:t>开户银行：</w:t>
            </w:r>
            <w:r>
              <w:rPr>
                <w:rFonts w:hint="eastAsia"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szCs w:val="21"/>
              </w:rPr>
            </w:pPr>
            <w:r>
              <w:rPr>
                <w:rFonts w:hAnsi="宋体"/>
                <w:szCs w:val="21"/>
              </w:rPr>
              <w:t>帐号</w:t>
            </w:r>
            <w:r>
              <w:rPr>
                <w:rFonts w:hint="eastAsia" w:hAnsi="宋体"/>
                <w:szCs w:val="21"/>
              </w:rPr>
              <w:t>：</w:t>
            </w:r>
          </w:p>
        </w:tc>
        <w:tc>
          <w:tcPr>
            <w:tcW w:w="5249" w:type="dxa"/>
          </w:tcPr>
          <w:p>
            <w:pPr>
              <w:spacing w:line="360" w:lineRule="exact"/>
              <w:rPr>
                <w:szCs w:val="21"/>
              </w:rPr>
            </w:pPr>
            <w:r>
              <w:rPr>
                <w:rFonts w:hAnsi="宋体"/>
                <w:szCs w:val="21"/>
              </w:rPr>
              <w:t>帐号：</w:t>
            </w:r>
            <w:r>
              <w:rPr>
                <w:rFonts w:hint="eastAsia"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rFonts w:hAnsi="宋体"/>
                <w:szCs w:val="21"/>
              </w:rPr>
            </w:pPr>
            <w:r>
              <w:rPr>
                <w:rFonts w:hint="eastAsia" w:hAnsi="宋体"/>
                <w:szCs w:val="21"/>
              </w:rPr>
              <w:t>税号：</w:t>
            </w:r>
          </w:p>
        </w:tc>
        <w:tc>
          <w:tcPr>
            <w:tcW w:w="5249" w:type="dxa"/>
          </w:tcPr>
          <w:p>
            <w:pPr>
              <w:spacing w:line="360" w:lineRule="exact"/>
              <w:rPr>
                <w:rFonts w:hAnsi="宋体"/>
                <w:szCs w:val="21"/>
              </w:rPr>
            </w:pPr>
            <w:r>
              <w:rPr>
                <w:rFonts w:hint="eastAsia" w:hAnsi="宋体"/>
                <w:szCs w:val="21"/>
              </w:rPr>
              <w:t>税号：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40" w:type="dxa"/>
          </w:tcPr>
          <w:p>
            <w:pPr>
              <w:spacing w:line="360" w:lineRule="exact"/>
              <w:rPr>
                <w:rFonts w:hAnsi="宋体"/>
                <w:szCs w:val="21"/>
              </w:rPr>
            </w:pPr>
            <w:r>
              <w:rPr>
                <w:rFonts w:hint="eastAsia" w:hAnsi="宋体"/>
                <w:szCs w:val="21"/>
              </w:rPr>
              <w:t>日期：</w:t>
            </w:r>
            <w:bookmarkStart w:id="1" w:name="OLE_LINK2"/>
            <w:r>
              <w:rPr>
                <w:rFonts w:hint="eastAsia" w:hAnsi="宋体"/>
                <w:szCs w:val="21"/>
              </w:rPr>
              <w:t xml:space="preserve">    年 月 日</w:t>
            </w:r>
            <w:bookmarkEnd w:id="1"/>
          </w:p>
        </w:tc>
        <w:tc>
          <w:tcPr>
            <w:tcW w:w="5249" w:type="dxa"/>
          </w:tcPr>
          <w:p>
            <w:pPr>
              <w:spacing w:line="360" w:lineRule="exact"/>
              <w:rPr>
                <w:rFonts w:hAnsi="宋体"/>
                <w:szCs w:val="21"/>
              </w:rPr>
            </w:pPr>
            <w:r>
              <w:rPr>
                <w:rFonts w:hint="eastAsia" w:hAnsi="宋体"/>
                <w:szCs w:val="21"/>
              </w:rPr>
              <w:t xml:space="preserve">日期：   年   月 </w:t>
            </w:r>
            <w:r>
              <w:rPr>
                <w:rFonts w:hint="eastAsia" w:hAnsi="宋体"/>
                <w:szCs w:val="21"/>
                <w:lang w:val="en-US" w:eastAsia="zh-CN"/>
              </w:rPr>
              <w:t xml:space="preserve">  </w:t>
            </w:r>
            <w:r>
              <w:rPr>
                <w:rFonts w:hint="eastAsia" w:hAnsi="宋体"/>
                <w:szCs w:val="21"/>
              </w:rPr>
              <w:t>日</w:t>
            </w:r>
          </w:p>
        </w:tc>
      </w:tr>
    </w:tbl>
    <w:p>
      <w:pPr>
        <w:spacing w:line="360" w:lineRule="exact"/>
        <w:rPr>
          <w:color w:val="FF0000"/>
          <w:szCs w:val="21"/>
        </w:rPr>
      </w:pPr>
    </w:p>
    <w:p>
      <w:pPr>
        <w:spacing w:line="360" w:lineRule="exact"/>
        <w:rPr>
          <w:color w:val="FF0000"/>
          <w:szCs w:val="21"/>
        </w:rPr>
      </w:pPr>
    </w:p>
    <w:p>
      <w:pPr>
        <w:spacing w:line="360" w:lineRule="exact"/>
        <w:rPr>
          <w:color w:val="FF0000"/>
          <w:szCs w:val="21"/>
        </w:rPr>
      </w:pPr>
    </w:p>
    <w:p>
      <w:pPr>
        <w:spacing w:line="360" w:lineRule="exact"/>
        <w:rPr>
          <w:rFonts w:hint="eastAsia"/>
          <w:color w:val="000000"/>
          <w:szCs w:val="21"/>
          <w:lang w:val="en-US" w:eastAsia="zh-CN"/>
        </w:rPr>
      </w:pPr>
    </w:p>
    <w:p>
      <w:pPr>
        <w:spacing w:line="360" w:lineRule="exact"/>
        <w:rPr>
          <w:rFonts w:hint="eastAsia"/>
          <w:color w:val="000000"/>
          <w:szCs w:val="21"/>
          <w:lang w:val="en-US" w:eastAsia="zh-CN"/>
        </w:rPr>
      </w:pPr>
    </w:p>
    <w:p>
      <w:pPr>
        <w:spacing w:line="360" w:lineRule="exact"/>
        <w:rPr>
          <w:rFonts w:hint="eastAsia"/>
          <w:color w:val="000000"/>
          <w:szCs w:val="21"/>
          <w:lang w:val="en-US" w:eastAsia="zh-CN"/>
        </w:rPr>
      </w:pPr>
    </w:p>
    <w:p>
      <w:pPr>
        <w:spacing w:line="360" w:lineRule="exact"/>
        <w:rPr>
          <w:rFonts w:hint="eastAsia"/>
          <w:color w:val="000000"/>
          <w:szCs w:val="21"/>
          <w:lang w:val="en-US" w:eastAsia="zh-CN"/>
        </w:rPr>
      </w:pPr>
    </w:p>
    <w:p>
      <w:pPr>
        <w:spacing w:line="360" w:lineRule="exact"/>
        <w:rPr>
          <w:rFonts w:hint="eastAsia"/>
          <w:color w:val="000000"/>
          <w:szCs w:val="21"/>
          <w:lang w:val="en-US" w:eastAsia="zh-CN"/>
        </w:rPr>
      </w:pPr>
    </w:p>
    <w:p>
      <w:pPr>
        <w:spacing w:line="360" w:lineRule="exact"/>
        <w:rPr>
          <w:rFonts w:hint="eastAsia"/>
          <w:color w:val="000000"/>
          <w:szCs w:val="21"/>
          <w:lang w:val="en-US" w:eastAsia="zh-CN"/>
        </w:rPr>
      </w:pPr>
    </w:p>
    <w:p>
      <w:pPr>
        <w:spacing w:line="360" w:lineRule="exact"/>
        <w:rPr>
          <w:rFonts w:hint="eastAsia"/>
          <w:b/>
          <w:bCs/>
          <w:color w:val="000000"/>
          <w:szCs w:val="21"/>
          <w:lang w:val="en-US" w:eastAsia="zh-CN"/>
        </w:rPr>
      </w:pPr>
    </w:p>
    <w:p>
      <w:pPr>
        <w:spacing w:line="360" w:lineRule="exact"/>
      </w:pPr>
    </w:p>
    <w:p>
      <w:pPr>
        <w:pStyle w:val="2"/>
      </w:pPr>
    </w:p>
    <w:p>
      <w:pPr>
        <w:pStyle w:val="4"/>
      </w:pPr>
    </w:p>
    <w:p>
      <w:pPr>
        <w:spacing w:line="360" w:lineRule="auto"/>
        <w:jc w:val="both"/>
        <w:rPr>
          <w:rFonts w:hint="eastAsia" w:asciiTheme="minorEastAsia" w:hAnsiTheme="minorEastAsia"/>
          <w:b/>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廉洁合作协议书</w:t>
      </w:r>
    </w:p>
    <w:p>
      <w:pPr>
        <w:spacing w:line="360" w:lineRule="auto"/>
        <w:rPr>
          <w:rFonts w:asciiTheme="minorEastAsia" w:hAnsiTheme="minorEastAsia"/>
          <w:u w:val="single"/>
        </w:rPr>
      </w:pPr>
      <w:r>
        <w:rPr>
          <w:rFonts w:hint="eastAsia" w:asciiTheme="minorEastAsia" w:hAnsiTheme="minorEastAsia"/>
        </w:rPr>
        <w:t xml:space="preserve">甲方：  </w:t>
      </w:r>
      <w:bookmarkStart w:id="2" w:name="jf3"/>
      <w:r>
        <w:rPr>
          <w:rFonts w:hint="eastAsia" w:asciiTheme="minorEastAsia" w:hAnsiTheme="minorEastAsia"/>
          <w:u w:val="single"/>
        </w:rPr>
        <w:t>厦门</w:t>
      </w:r>
      <w:r>
        <w:rPr>
          <w:rFonts w:hint="eastAsia" w:asciiTheme="minorEastAsia" w:hAnsiTheme="minorEastAsia"/>
          <w:u w:val="single"/>
          <w:lang w:val="en-US" w:eastAsia="zh-CN"/>
        </w:rPr>
        <w:t>国贸智慧城市科技</w:t>
      </w:r>
      <w:r>
        <w:rPr>
          <w:rFonts w:hint="eastAsia" w:asciiTheme="minorEastAsia" w:hAnsiTheme="minorEastAsia"/>
          <w:u w:val="single"/>
        </w:rPr>
        <w:t>有限公司</w:t>
      </w:r>
      <w:bookmarkEnd w:id="2"/>
      <w:r>
        <w:rPr>
          <w:rFonts w:hint="eastAsia" w:asciiTheme="minorEastAsia" w:hAnsiTheme="minorEastAsia"/>
          <w:u w:val="single"/>
        </w:rPr>
        <w:t xml:space="preserve"> </w:t>
      </w:r>
    </w:p>
    <w:p>
      <w:pPr>
        <w:spacing w:line="360" w:lineRule="auto"/>
        <w:rPr>
          <w:rFonts w:asciiTheme="minorEastAsia" w:hAnsiTheme="minorEastAsia"/>
          <w:u w:val="single"/>
        </w:rPr>
      </w:pPr>
      <w:r>
        <w:rPr>
          <w:rFonts w:hint="eastAsia" w:asciiTheme="minorEastAsia" w:hAnsiTheme="minorEastAsia"/>
        </w:rPr>
        <w:t xml:space="preserve">乙方： </w:t>
      </w:r>
      <w:bookmarkStart w:id="3" w:name="yf3"/>
      <w:r>
        <w:rPr>
          <w:rFonts w:hint="eastAsia" w:asciiTheme="minorEastAsia" w:hAnsiTheme="minorEastAsia"/>
          <w:u w:val="single"/>
        </w:rPr>
        <w:t xml:space="preserve"> </w:t>
      </w:r>
      <w:permStart w:id="0" w:edGrp="everyone"/>
      <w:r>
        <w:rPr>
          <w:rFonts w:hint="eastAsia" w:asciiTheme="minorEastAsia" w:hAnsiTheme="minorEastAsia"/>
          <w:u w:val="single"/>
        </w:rPr>
        <w:t xml:space="preserve"> </w:t>
      </w:r>
      <w:r>
        <w:rPr>
          <w:rFonts w:hint="eastAsia" w:hAnsi="Arial" w:cs="Times New Roman"/>
          <w:szCs w:val="21"/>
          <w:u w:val="single"/>
          <w:lang w:val="en-US" w:eastAsia="zh-CN"/>
        </w:rPr>
        <w:t xml:space="preserve">                    </w:t>
      </w:r>
      <w:r>
        <w:rPr>
          <w:rFonts w:hint="eastAsia" w:asciiTheme="minorEastAsia" w:hAnsiTheme="minorEastAsia"/>
          <w:u w:val="single"/>
        </w:rPr>
        <w:t xml:space="preserve"> </w:t>
      </w:r>
      <w:permEnd w:id="0"/>
      <w:r>
        <w:rPr>
          <w:rFonts w:hint="eastAsia" w:asciiTheme="minorEastAsia" w:hAnsiTheme="minorEastAsia"/>
          <w:u w:val="single"/>
        </w:rPr>
        <w:t xml:space="preserve"> </w:t>
      </w:r>
      <w:r>
        <w:rPr>
          <w:rFonts w:hint="eastAsia" w:asciiTheme="minorEastAsia" w:hAnsiTheme="minorEastAsia"/>
        </w:rPr>
        <w:t xml:space="preserve"> </w:t>
      </w:r>
      <w:bookmarkEnd w:id="3"/>
    </w:p>
    <w:p>
      <w:pPr>
        <w:pStyle w:val="11"/>
        <w:rPr>
          <w:rFonts w:asciiTheme="minorEastAsia" w:hAnsiTheme="minorEastAsia"/>
        </w:rPr>
      </w:pPr>
      <w:r>
        <w:rPr>
          <w:rFonts w:hint="eastAsia" w:asciiTheme="minorEastAsia" w:hAnsiTheme="minorEastAsia"/>
        </w:rPr>
        <w:t>为加强廉洁合作，规范工程建设项目的各项活动，防止发生各种谋取不正当利益的违法违纪行为，保护国家、集体和当事人的合法权益，根据国家有关工程建设的法律法规和廉政建设责任制规定，特订立本廉洁合作协议书。</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双方的责任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（一）严格遵守国家招标投标法、民法典等法律规定，诚实守信，合法经营，坚决杜绝各种违法违纪行为。</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（二）严格执行建设工程项目合同文件，自觉按合同办事。</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（三）业务活动必须坚持公开、公平、公正、诚信、透明的原则（除法律法规另有规定者外），不得为获取不正当的利益，损害国家、集体和当事人利益，不得违反工程建设管理、施工安装的规章制度。</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（四）甲、乙双方均有责任教育本单位人员，禁止在双方之间的经济交往活动中进行任何形式的索贿、行贿、受贿行为，亦有权和有义务拒绝对方人员任何形式的索贿、行贿行为，同时也不得以任何形式受贿。</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甲方的责任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甲方人员及其特定关系人，在工程建设的事前、事中、事后应遵守以下规定：</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（一）不得向乙方索要或接受礼金、礼物、酬金、代币券、回扣、中介费、咨询费、贵重物品、好处费、感谢费等利益、收益或条件，或就上述内容作出任何暗示、许诺、允诺。</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（二）不得在乙方报销任何应由甲方人员及其特定关系人支付的费用。</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（三）不得要求、暗示和接受乙方为个人装修住房、婚丧嫁娶、配偶子女的工作安排以及出国（境）、学费、子女出国留学等提供方便。</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（四）不得参加有可能影响公正执行公务的乙方的宴请、旅游、健身、娱乐、食宿、购物、工作安排、私人资金借贷、租赁、投资等活动。</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（五）甲方人员不得介绍家属或者利害关系人到乙方从事相关业务。</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乙方的责任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乙方应与甲方人员及其特定关系人保持正常的业务交往，按照有关法律法规和程序开展业务工作，严格执行工程建设的有关方针、政策，尤其是有关建筑施工安装的强制性标准和规范，并遵守以下规定：</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（一）在合同签约洽谈过程、履行过程、结算过程中，对于给予甲方任何形式的让利（返利）均应以书面形式通知甲方，不得以任何形式向甲方的工作人员进行贿赂或给予其他不正当利益。</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（二）不得向甲方人员及其特定关系人赠送礼金、礼物、酬金、代币券、回扣、中介费、咨询费、贵重物品、好处费、感谢费等利益、收益或条件，或就上述内容作出任何暗示、许诺、允诺。</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（三）不得以任何理由为甲方人员及其特定关系人提供有可能影响公正执行公务的宴请、旅游、健身、娱乐、食宿、购物、工作安排、私人资金借贷、租赁、投资等活动。</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（四）不得接受或暗示为甲方人员及其特定关系人装修住房、婚丧嫁娶、配偶子女的工作安排以及出国（境）、学费、子女出国留学等提供方便。</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（五）不得以任何理由为甲方人员及其特定关系人报销应由甲方人员及其特定关系人支付的费用。</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（六）不得通过借用方式提供住房、车辆，不准直接或间接给予经营的关联产业的股权、分红等，不准给予其他形式的不正当利益。</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无论贿赂或给予其他不正当利益发生在本合同签订、履行之前或之后，无论是否已实际发生，无论是否影响合同价款或质量等，均属本协议所称贿赂或给予其他不正当利益行为。乙方通过口头、电话、短信、邮件、书信等任何方式向甲方或个人许诺好处的，视为乙方承诺贿赂。</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违约责任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（一）甲方工作人员有违反本协议书第一、二条责任行为的，按照管理权限，依据有关法律法规和规定给予党纪、政纪处分或组织处理；涉嫌犯罪的，移交司法机关追究刑事责任。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（二）乙方工作人员有违反本协议书第一、三条责任行为的，按照管理权限，依据有关法律法规和规定给予党纪、政纪处分或组织处理；涉嫌犯罪的，移交司法机关追究刑事责任。</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（三）因乙方违反国家反腐败法律法规及相关规定，或违反本协议约定，导致甲方遭受经济损失的</w:t>
      </w:r>
      <w:r>
        <w:rPr>
          <w:rFonts w:asciiTheme="minorEastAsia" w:hAnsiTheme="minorEastAsia"/>
        </w:rPr>
        <w:t xml:space="preserve">, </w:t>
      </w:r>
      <w:r>
        <w:rPr>
          <w:rFonts w:hint="eastAsia" w:asciiTheme="minorEastAsia" w:hAnsiTheme="minorEastAsia"/>
        </w:rPr>
        <w:t>乙方应赔偿由此造成的经济损失。根据具体情节和造成的后果, 乙方应向甲方支付主合同价款5%-10%且不低于10万元的违约金，甲方还有权采取以下一项或同时采取以下多项措施：</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1.单方解除主合同。</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2.将乙方的违法违约行为以及相关信息列入到公司黑名单，禁止乙方在惩戒期内再参与任何项目。</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3.将乙方的违法违约行为以及相关信息上报给行业主管或监管部门、政府相关部门或行业协会等。</w:t>
      </w:r>
    </w:p>
    <w:p>
      <w:pPr>
        <w:adjustRightInd w:val="0"/>
        <w:snapToGrid w:val="0"/>
        <w:spacing w:line="360" w:lineRule="auto"/>
        <w:ind w:firstLine="420" w:firstLineChars="200"/>
        <w:rPr>
          <w:rFonts w:asciiTheme="minorEastAsia" w:hAnsiTheme="minorEastAsia"/>
        </w:rPr>
      </w:pPr>
      <w:r>
        <w:rPr>
          <w:rFonts w:hint="eastAsia" w:asciiTheme="minorEastAsia" w:hAnsiTheme="minorEastAsia"/>
        </w:rPr>
        <w:t>4.涉嫌犯罪的，移交司法机关处理。</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甲方人员包括：与甲方存在劳动关系的人员，甲方关联公司人员以及受甲方委托的人员。乙方人员包括：与乙方存在劳动关系的人员，乙方关联人员以及受乙方委托的人员。</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双方约定本合同由双方或双方上级单位的纪检监察部门负责监督执行。由甲方或甲方上级单位的纪检监察部门约请乙方或乙方上级单位纪检监察部门对本合同执行情况进行检查，提出在本合同规定范围内的裁定意见。</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任一方发现对方人员及其特定关系人存在行贿、索贿、受贿或其他违反本协议行为的，有义务向对方举报，监督举报渠道如下：</w:t>
      </w:r>
    </w:p>
    <w:p>
      <w:pPr>
        <w:pStyle w:val="26"/>
        <w:numPr>
          <w:ilvl w:val="0"/>
          <w:numId w:val="13"/>
        </w:numPr>
        <w:adjustRightInd w:val="0"/>
        <w:snapToGrid w:val="0"/>
        <w:spacing w:line="360" w:lineRule="auto"/>
        <w:rPr>
          <w:rFonts w:hint="eastAsia" w:asciiTheme="minorEastAsia" w:hAnsiTheme="minorEastAsia"/>
        </w:rPr>
      </w:pPr>
      <w:r>
        <w:rPr>
          <w:rFonts w:hint="eastAsia" w:asciiTheme="minorEastAsia" w:hAnsiTheme="minorEastAsia"/>
        </w:rPr>
        <w:t>甲方监督举报渠道：</w:t>
      </w:r>
    </w:p>
    <w:p>
      <w:pPr>
        <w:pStyle w:val="26"/>
        <w:numPr>
          <w:ilvl w:val="0"/>
          <w:numId w:val="0"/>
        </w:numPr>
        <w:adjustRightInd w:val="0"/>
        <w:snapToGrid w:val="0"/>
        <w:spacing w:line="360" w:lineRule="auto"/>
        <w:rPr>
          <w:rFonts w:hint="eastAsia" w:asciiTheme="minorEastAsia" w:hAnsiTheme="minorEastAsia"/>
          <w:sz w:val="28"/>
          <w:szCs w:val="36"/>
          <w:highlight w:val="yellow"/>
        </w:rPr>
      </w:pPr>
      <w:r>
        <w:rPr>
          <w:rFonts w:hint="default" w:ascii="Times New Roman" w:hAnsi="Times New Roman" w:eastAsia="宋体" w:cs="Times New Roman"/>
          <w:i w:val="0"/>
          <w:iCs w:val="0"/>
          <w:caps w:val="0"/>
          <w:color w:val="000000"/>
          <w:spacing w:val="0"/>
          <w:sz w:val="21"/>
          <w:szCs w:val="21"/>
          <w:highlight w:val="yellow"/>
        </w:rPr>
        <w:t>反馈地址及联系电话：厦门市思明区体育路41号顺承大厦6楼国贸服务纪检监察室，0592-2990836</w:t>
      </w:r>
    </w:p>
    <w:p>
      <w:pPr>
        <w:pStyle w:val="26"/>
        <w:numPr>
          <w:ilvl w:val="0"/>
          <w:numId w:val="12"/>
        </w:numPr>
        <w:adjustRightInd w:val="0"/>
        <w:snapToGrid w:val="0"/>
        <w:spacing w:line="360" w:lineRule="auto"/>
        <w:ind w:left="0" w:firstLine="420"/>
        <w:rPr>
          <w:rFonts w:asciiTheme="minorEastAsia" w:hAnsiTheme="minorEastAsia"/>
        </w:rPr>
      </w:pPr>
      <w:r>
        <w:rPr>
          <w:rFonts w:hint="eastAsia" w:asciiTheme="minorEastAsia" w:hAnsiTheme="minorEastAsia"/>
        </w:rPr>
        <w:t>本协议作为甲乙双方所签订的所有合同的长期有效附件，与所有合同具有同等法律效力，直至甲乙双方共同协商终止本协议为止。</w:t>
      </w:r>
    </w:p>
    <w:p>
      <w:pPr>
        <w:spacing w:line="360" w:lineRule="exact"/>
        <w:rPr>
          <w:color w:val="FF0000"/>
          <w:szCs w:val="21"/>
        </w:rPr>
      </w:pPr>
    </w:p>
    <w:p>
      <w:pPr>
        <w:pStyle w:val="27"/>
        <w:jc w:val="both"/>
        <w:rPr>
          <w:b/>
          <w:bCs/>
          <w:color w:val="000000"/>
          <w:sz w:val="40"/>
          <w:szCs w:val="40"/>
        </w:rPr>
      </w:pPr>
    </w:p>
    <w:p>
      <w:pPr>
        <w:pStyle w:val="27"/>
        <w:jc w:val="both"/>
        <w:rPr>
          <w:b/>
          <w:bCs/>
          <w:color w:val="000000"/>
          <w:sz w:val="40"/>
          <w:szCs w:val="40"/>
        </w:rPr>
      </w:pPr>
    </w:p>
    <w:p>
      <w:pPr>
        <w:pStyle w:val="27"/>
        <w:ind w:firstLine="4400" w:firstLineChars="1100"/>
        <w:jc w:val="both"/>
        <w:rPr>
          <w:sz w:val="36"/>
          <w:szCs w:val="36"/>
        </w:rPr>
      </w:pPr>
      <w:r>
        <w:rPr>
          <w:b/>
          <w:bCs/>
          <w:color w:val="000000"/>
          <w:sz w:val="40"/>
          <w:szCs w:val="40"/>
        </w:rPr>
        <w:t>承诺函</w:t>
      </w:r>
    </w:p>
    <w:p>
      <w:pPr>
        <w:pStyle w:val="28"/>
        <w:spacing w:line="572" w:lineRule="exact"/>
        <w:ind w:firstLine="0"/>
        <w:rPr>
          <w:sz w:val="24"/>
          <w:szCs w:val="24"/>
          <w:lang w:val="en-US"/>
        </w:rPr>
      </w:pPr>
      <w:r>
        <w:rPr>
          <w:rFonts w:hint="eastAsia"/>
          <w:sz w:val="24"/>
          <w:szCs w:val="24"/>
          <w:lang w:val="en-US"/>
        </w:rPr>
        <w:t>厦门国贸智慧城市科技有限公司：</w:t>
      </w:r>
    </w:p>
    <w:p>
      <w:pPr>
        <w:pStyle w:val="28"/>
        <w:spacing w:line="572" w:lineRule="exact"/>
        <w:ind w:firstLine="520"/>
        <w:rPr>
          <w:sz w:val="24"/>
          <w:szCs w:val="24"/>
        </w:rPr>
      </w:pPr>
      <w:r>
        <w:rPr>
          <w:rFonts w:hint="eastAsia" w:ascii="Arial" w:hAnsi="Arial" w:cs="Arial"/>
          <w:color w:val="000000"/>
          <w:sz w:val="24"/>
          <w:szCs w:val="24"/>
          <w:lang w:val="en-US" w:bidi="en-US"/>
        </w:rPr>
        <w:t>我司郑重承诺：</w:t>
      </w:r>
      <w:r>
        <w:rPr>
          <w:color w:val="000000"/>
          <w:sz w:val="24"/>
          <w:szCs w:val="24"/>
        </w:rPr>
        <w:t>我司及我司之关联公司（包括公司所投资的子公司及其他经济实体、公司所属上级母公司及所投资的子公司及其他经济实体，无论参股或控股）之法定代表人、股东、</w:t>
      </w:r>
      <w:r>
        <w:rPr>
          <w:rFonts w:hint="eastAsia"/>
          <w:color w:val="000000"/>
          <w:sz w:val="24"/>
          <w:szCs w:val="24"/>
          <w:lang w:val="en-US"/>
        </w:rPr>
        <w:t>实际控制人、</w:t>
      </w:r>
      <w:r>
        <w:rPr>
          <w:color w:val="000000"/>
          <w:sz w:val="24"/>
          <w:szCs w:val="24"/>
        </w:rPr>
        <w:t>公司董事会成员及其他高级管理人员</w:t>
      </w:r>
      <w:r>
        <w:rPr>
          <w:rFonts w:hint="eastAsia"/>
          <w:color w:val="000000"/>
          <w:sz w:val="24"/>
          <w:szCs w:val="24"/>
        </w:rPr>
        <w:t>，</w:t>
      </w:r>
      <w:r>
        <w:rPr>
          <w:color w:val="000000"/>
          <w:sz w:val="24"/>
          <w:szCs w:val="24"/>
        </w:rPr>
        <w:t>与贵公司</w:t>
      </w:r>
      <w:r>
        <w:rPr>
          <w:rFonts w:hint="eastAsia"/>
          <w:color w:val="000000"/>
          <w:sz w:val="24"/>
          <w:szCs w:val="24"/>
          <w:lang w:val="en-US"/>
        </w:rPr>
        <w:t>及</w:t>
      </w:r>
      <w:r>
        <w:rPr>
          <w:color w:val="000000"/>
          <w:sz w:val="24"/>
          <w:szCs w:val="24"/>
        </w:rPr>
        <w:t>贵公司关联公司</w:t>
      </w:r>
      <w:r>
        <w:rPr>
          <w:rFonts w:hint="eastAsia"/>
          <w:color w:val="000000"/>
          <w:sz w:val="24"/>
          <w:szCs w:val="24"/>
          <w:lang w:val="en-US"/>
        </w:rPr>
        <w:t>的</w:t>
      </w:r>
      <w:r>
        <w:rPr>
          <w:color w:val="000000"/>
          <w:sz w:val="24"/>
          <w:szCs w:val="24"/>
        </w:rPr>
        <w:t>各级领导人员、全体在职员工之间</w:t>
      </w:r>
      <w:r>
        <w:rPr>
          <w:rFonts w:hint="eastAsia"/>
          <w:color w:val="000000"/>
          <w:sz w:val="24"/>
          <w:szCs w:val="24"/>
          <w:lang w:val="en-US"/>
        </w:rPr>
        <w:t>无</w:t>
      </w:r>
      <w:r>
        <w:rPr>
          <w:color w:val="000000"/>
          <w:sz w:val="24"/>
          <w:szCs w:val="24"/>
        </w:rPr>
        <w:t>任何亲属（包括配偶、子女及其配偶、直系亲属及近亲属、配偶直系亲属及近亲属）等身份上</w:t>
      </w:r>
      <w:r>
        <w:rPr>
          <w:rFonts w:hint="eastAsia"/>
          <w:color w:val="000000"/>
          <w:sz w:val="24"/>
          <w:szCs w:val="24"/>
          <w:lang w:val="en-US"/>
        </w:rPr>
        <w:t>的</w:t>
      </w:r>
      <w:r>
        <w:rPr>
          <w:color w:val="000000"/>
          <w:sz w:val="24"/>
          <w:szCs w:val="24"/>
        </w:rPr>
        <w:t>利害关系（包括但不限于实名股东、隐名股东、代持股份, 以及利益分配、公司收益分配等利益上的利害关系）。</w:t>
      </w:r>
    </w:p>
    <w:p>
      <w:pPr>
        <w:pStyle w:val="28"/>
        <w:spacing w:after="2000" w:line="572" w:lineRule="exact"/>
        <w:ind w:firstLine="640"/>
        <w:rPr>
          <w:sz w:val="24"/>
          <w:szCs w:val="24"/>
        </w:rPr>
      </w:pPr>
      <w:r>
        <w:rPr>
          <w:color w:val="000000"/>
          <w:sz w:val="24"/>
          <w:szCs w:val="24"/>
        </w:rPr>
        <w:t>如违反本承诺，</w:t>
      </w:r>
      <w:r>
        <w:rPr>
          <w:rFonts w:hint="eastAsia"/>
          <w:color w:val="000000"/>
          <w:sz w:val="24"/>
          <w:szCs w:val="24"/>
          <w:lang w:val="en-US"/>
        </w:rPr>
        <w:t>贵司</w:t>
      </w:r>
      <w:r>
        <w:rPr>
          <w:color w:val="000000"/>
          <w:sz w:val="24"/>
          <w:szCs w:val="24"/>
        </w:rPr>
        <w:t>有权在任何时间</w:t>
      </w:r>
      <w:r>
        <w:rPr>
          <w:rFonts w:hint="eastAsia"/>
          <w:color w:val="000000"/>
          <w:sz w:val="24"/>
          <w:szCs w:val="24"/>
          <w:lang w:val="en-US"/>
        </w:rPr>
        <w:t>终止我司</w:t>
      </w:r>
      <w:r>
        <w:rPr>
          <w:color w:val="000000"/>
          <w:sz w:val="24"/>
          <w:szCs w:val="24"/>
        </w:rPr>
        <w:t>的</w:t>
      </w:r>
      <w:r>
        <w:rPr>
          <w:rFonts w:hint="eastAsia"/>
          <w:color w:val="000000"/>
          <w:sz w:val="24"/>
          <w:szCs w:val="24"/>
          <w:lang w:val="en-US"/>
        </w:rPr>
        <w:t>供应商</w:t>
      </w:r>
      <w:r>
        <w:rPr>
          <w:color w:val="000000"/>
          <w:sz w:val="24"/>
          <w:szCs w:val="24"/>
        </w:rPr>
        <w:t>资格，</w:t>
      </w:r>
      <w:r>
        <w:rPr>
          <w:rFonts w:hint="eastAsia"/>
          <w:color w:val="000000"/>
          <w:sz w:val="24"/>
          <w:szCs w:val="24"/>
          <w:lang w:val="en-US"/>
        </w:rPr>
        <w:t>我司</w:t>
      </w:r>
      <w:r>
        <w:rPr>
          <w:color w:val="000000"/>
          <w:sz w:val="24"/>
          <w:szCs w:val="24"/>
        </w:rPr>
        <w:t>愿意承当由此造成的一切损失。</w:t>
      </w:r>
    </w:p>
    <w:p>
      <w:pPr>
        <w:pStyle w:val="28"/>
        <w:spacing w:after="280" w:line="240" w:lineRule="auto"/>
        <w:ind w:left="3980" w:firstLine="0"/>
        <w:rPr>
          <w:color w:val="000000"/>
          <w:sz w:val="24"/>
          <w:szCs w:val="24"/>
        </w:rPr>
      </w:pPr>
      <w:r>
        <w:rPr>
          <w:rFonts w:hint="eastAsia"/>
          <w:color w:val="000000"/>
          <w:sz w:val="24"/>
          <w:szCs w:val="24"/>
          <w:lang w:val="en-US"/>
        </w:rPr>
        <w:t>承诺方</w:t>
      </w:r>
      <w:r>
        <w:rPr>
          <w:color w:val="000000"/>
          <w:sz w:val="24"/>
          <w:szCs w:val="24"/>
        </w:rPr>
        <w:t xml:space="preserve">：（盖单位章） </w:t>
      </w:r>
    </w:p>
    <w:p>
      <w:pPr>
        <w:pStyle w:val="28"/>
        <w:spacing w:after="280" w:line="240" w:lineRule="auto"/>
        <w:ind w:left="3980" w:firstLine="0"/>
        <w:rPr>
          <w:sz w:val="24"/>
          <w:szCs w:val="24"/>
        </w:rPr>
      </w:pPr>
      <w:r>
        <w:rPr>
          <w:color w:val="000000"/>
          <w:sz w:val="24"/>
          <w:szCs w:val="24"/>
        </w:rPr>
        <w:t>法定代表人或委托代理人：（签字）</w:t>
      </w:r>
    </w:p>
    <w:p>
      <w:pPr>
        <w:pStyle w:val="28"/>
        <w:spacing w:after="520" w:line="240" w:lineRule="auto"/>
        <w:ind w:firstLine="0"/>
        <w:jc w:val="right"/>
        <w:rPr>
          <w:sz w:val="24"/>
          <w:szCs w:val="24"/>
        </w:rPr>
      </w:pPr>
      <w:r>
        <w:rPr>
          <w:color w:val="000000"/>
          <w:sz w:val="24"/>
          <w:szCs w:val="24"/>
        </w:rPr>
        <w:t>日期：</w:t>
      </w:r>
      <w:r>
        <w:rPr>
          <w:rFonts w:hint="eastAsia"/>
          <w:color w:val="000000"/>
          <w:sz w:val="24"/>
          <w:szCs w:val="24"/>
          <w:lang w:val="en-US" w:eastAsia="zh-CN"/>
        </w:rPr>
        <w:t xml:space="preserve">   </w:t>
      </w:r>
      <w:r>
        <w:rPr>
          <w:color w:val="000000"/>
          <w:sz w:val="24"/>
          <w:szCs w:val="24"/>
        </w:rPr>
        <w:t>年 月</w:t>
      </w:r>
      <w:r>
        <w:rPr>
          <w:rFonts w:hint="eastAsia"/>
          <w:color w:val="000000"/>
          <w:sz w:val="24"/>
          <w:szCs w:val="24"/>
          <w:lang w:val="en-US"/>
        </w:rPr>
        <w:t xml:space="preserve">  </w:t>
      </w:r>
      <w:r>
        <w:rPr>
          <w:color w:val="000000"/>
          <w:sz w:val="24"/>
          <w:szCs w:val="24"/>
        </w:rPr>
        <w:t>日</w:t>
      </w:r>
    </w:p>
    <w:p>
      <w:pPr>
        <w:pStyle w:val="4"/>
        <w:rPr>
          <w:color w:val="FF0000"/>
          <w:szCs w:val="21"/>
        </w:rPr>
      </w:pPr>
    </w:p>
    <w:sectPr>
      <w:footerReference r:id="rId3" w:type="default"/>
      <w:pgSz w:w="11906" w:h="16838"/>
      <w:pgMar w:top="1247" w:right="1134" w:bottom="1134" w:left="1134" w:header="567" w:footer="45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第</w:t>
    </w:r>
    <w:r>
      <w:fldChar w:fldCharType="begin"/>
    </w:r>
    <w:r>
      <w:rPr>
        <w:rStyle w:val="16"/>
      </w:rPr>
      <w:instrText xml:space="preserve"> PAGE </w:instrText>
    </w:r>
    <w:r>
      <w:fldChar w:fldCharType="separate"/>
    </w:r>
    <w:r>
      <w:rPr>
        <w:rStyle w:val="16"/>
      </w:rPr>
      <w:t>1</w:t>
    </w:r>
    <w:r>
      <w:fldChar w:fldCharType="end"/>
    </w:r>
    <w:r>
      <w:rPr>
        <w:rFonts w:hint="eastAsia"/>
      </w:rPr>
      <w:t>页，共</w:t>
    </w:r>
    <w:r>
      <w:fldChar w:fldCharType="begin"/>
    </w:r>
    <w:r>
      <w:rPr>
        <w:rStyle w:val="16"/>
      </w:rPr>
      <w:instrText xml:space="preserve"> NUMPAGES </w:instrText>
    </w:r>
    <w:r>
      <w:fldChar w:fldCharType="separate"/>
    </w:r>
    <w:r>
      <w:rPr>
        <w:rStyle w:val="16"/>
      </w:rPr>
      <w:t>12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74BC9"/>
    <w:multiLevelType w:val="singleLevel"/>
    <w:tmpl w:val="BA974BC9"/>
    <w:lvl w:ilvl="0" w:tentative="0">
      <w:start w:val="1"/>
      <w:numFmt w:val="chineseCounting"/>
      <w:suff w:val="nothing"/>
      <w:lvlText w:val="（%1）"/>
      <w:lvlJc w:val="left"/>
      <w:rPr>
        <w:rFonts w:hint="eastAsia"/>
      </w:rPr>
    </w:lvl>
  </w:abstractNum>
  <w:abstractNum w:abstractNumId="1">
    <w:nsid w:val="02EA6FDF"/>
    <w:multiLevelType w:val="multilevel"/>
    <w:tmpl w:val="02EA6FDF"/>
    <w:lvl w:ilvl="0" w:tentative="0">
      <w:start w:val="1"/>
      <w:numFmt w:val="chineseCountingThousand"/>
      <w:lvlText w:val="第%1条"/>
      <w:lvlJc w:val="left"/>
      <w:pPr>
        <w:ind w:left="840" w:hanging="420"/>
      </w:pPr>
      <w:rPr>
        <w:rFonts w:hint="default"/>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87A5A5B"/>
    <w:multiLevelType w:val="multilevel"/>
    <w:tmpl w:val="087A5A5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9AC23FA"/>
    <w:multiLevelType w:val="multilevel"/>
    <w:tmpl w:val="19AC23FA"/>
    <w:lvl w:ilvl="0" w:tentative="0">
      <w:start w:val="5"/>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4F74F5"/>
    <w:multiLevelType w:val="multilevel"/>
    <w:tmpl w:val="1A4F74F5"/>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0F51D96"/>
    <w:multiLevelType w:val="multilevel"/>
    <w:tmpl w:val="20F51D96"/>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B404389"/>
    <w:multiLevelType w:val="multilevel"/>
    <w:tmpl w:val="3B4043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4C4554"/>
    <w:multiLevelType w:val="multilevel"/>
    <w:tmpl w:val="414C4554"/>
    <w:lvl w:ilvl="0" w:tentative="0">
      <w:start w:val="3"/>
      <w:numFmt w:val="japaneseCounting"/>
      <w:lvlText w:val="%1、"/>
      <w:lvlJc w:val="left"/>
      <w:pPr>
        <w:ind w:left="450" w:hanging="45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DCE6F88"/>
    <w:multiLevelType w:val="multilevel"/>
    <w:tmpl w:val="5DCE6F88"/>
    <w:lvl w:ilvl="0" w:tentative="0">
      <w:start w:val="6"/>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9702C04"/>
    <w:multiLevelType w:val="multilevel"/>
    <w:tmpl w:val="69702C0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E1E4442"/>
    <w:multiLevelType w:val="multilevel"/>
    <w:tmpl w:val="6E1E444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39A2EA2"/>
    <w:multiLevelType w:val="multilevel"/>
    <w:tmpl w:val="739A2E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C72B32"/>
    <w:multiLevelType w:val="multilevel"/>
    <w:tmpl w:val="79C72B3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7"/>
  </w:num>
  <w:num w:numId="3">
    <w:abstractNumId w:val="12"/>
  </w:num>
  <w:num w:numId="4">
    <w:abstractNumId w:val="10"/>
  </w:num>
  <w:num w:numId="5">
    <w:abstractNumId w:val="3"/>
  </w:num>
  <w:num w:numId="6">
    <w:abstractNumId w:val="4"/>
  </w:num>
  <w:num w:numId="7">
    <w:abstractNumId w:val="8"/>
  </w:num>
  <w:num w:numId="8">
    <w:abstractNumId w:val="6"/>
  </w:num>
  <w:num w:numId="9">
    <w:abstractNumId w:val="2"/>
  </w:num>
  <w:num w:numId="10">
    <w:abstractNumId w:val="5"/>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iZDQ1NDJhODc2ZmNiZTZjZDBlNzA1NGQwNjZmZTYifQ=="/>
  </w:docVars>
  <w:rsids>
    <w:rsidRoot w:val="00C51874"/>
    <w:rsid w:val="00001E1E"/>
    <w:rsid w:val="00005518"/>
    <w:rsid w:val="00007997"/>
    <w:rsid w:val="00007F16"/>
    <w:rsid w:val="00010CEE"/>
    <w:rsid w:val="000126E0"/>
    <w:rsid w:val="000153FA"/>
    <w:rsid w:val="00020294"/>
    <w:rsid w:val="000205A3"/>
    <w:rsid w:val="00022EA8"/>
    <w:rsid w:val="00024878"/>
    <w:rsid w:val="000315BB"/>
    <w:rsid w:val="00033AC0"/>
    <w:rsid w:val="0003415F"/>
    <w:rsid w:val="00034D62"/>
    <w:rsid w:val="00035610"/>
    <w:rsid w:val="000409F5"/>
    <w:rsid w:val="00041652"/>
    <w:rsid w:val="00041C0A"/>
    <w:rsid w:val="00043DE4"/>
    <w:rsid w:val="00044A18"/>
    <w:rsid w:val="00045B9A"/>
    <w:rsid w:val="00046338"/>
    <w:rsid w:val="0005151D"/>
    <w:rsid w:val="0005200D"/>
    <w:rsid w:val="00054C00"/>
    <w:rsid w:val="0005505E"/>
    <w:rsid w:val="00055BDE"/>
    <w:rsid w:val="00056130"/>
    <w:rsid w:val="00057113"/>
    <w:rsid w:val="0006203C"/>
    <w:rsid w:val="00062114"/>
    <w:rsid w:val="0006254C"/>
    <w:rsid w:val="00063F1C"/>
    <w:rsid w:val="00064B29"/>
    <w:rsid w:val="00065C92"/>
    <w:rsid w:val="000664A9"/>
    <w:rsid w:val="00070165"/>
    <w:rsid w:val="00074A87"/>
    <w:rsid w:val="00077174"/>
    <w:rsid w:val="000807BB"/>
    <w:rsid w:val="00083D16"/>
    <w:rsid w:val="00084D54"/>
    <w:rsid w:val="00086686"/>
    <w:rsid w:val="00087396"/>
    <w:rsid w:val="00092625"/>
    <w:rsid w:val="00092725"/>
    <w:rsid w:val="00092E2A"/>
    <w:rsid w:val="00093EB9"/>
    <w:rsid w:val="00095FE5"/>
    <w:rsid w:val="000964FE"/>
    <w:rsid w:val="00096A01"/>
    <w:rsid w:val="000A397F"/>
    <w:rsid w:val="000A5FC5"/>
    <w:rsid w:val="000A64E0"/>
    <w:rsid w:val="000B09DE"/>
    <w:rsid w:val="000B1788"/>
    <w:rsid w:val="000B2CC8"/>
    <w:rsid w:val="000B52B0"/>
    <w:rsid w:val="000B55E6"/>
    <w:rsid w:val="000B68F2"/>
    <w:rsid w:val="000C0415"/>
    <w:rsid w:val="000C4523"/>
    <w:rsid w:val="000C4B5C"/>
    <w:rsid w:val="000C5908"/>
    <w:rsid w:val="000C59B2"/>
    <w:rsid w:val="000C5C57"/>
    <w:rsid w:val="000C6849"/>
    <w:rsid w:val="000D3EF7"/>
    <w:rsid w:val="000D586A"/>
    <w:rsid w:val="000D5FC6"/>
    <w:rsid w:val="000D747D"/>
    <w:rsid w:val="000E2506"/>
    <w:rsid w:val="000E3C0D"/>
    <w:rsid w:val="000E3F17"/>
    <w:rsid w:val="000E5FC5"/>
    <w:rsid w:val="000E6B1E"/>
    <w:rsid w:val="000F06F4"/>
    <w:rsid w:val="000F0B44"/>
    <w:rsid w:val="000F2F78"/>
    <w:rsid w:val="000F5B15"/>
    <w:rsid w:val="000F7A2F"/>
    <w:rsid w:val="001005F3"/>
    <w:rsid w:val="00101AFB"/>
    <w:rsid w:val="00104D09"/>
    <w:rsid w:val="001125C8"/>
    <w:rsid w:val="00112B80"/>
    <w:rsid w:val="00120997"/>
    <w:rsid w:val="001225D7"/>
    <w:rsid w:val="00123621"/>
    <w:rsid w:val="001260E1"/>
    <w:rsid w:val="00130C1A"/>
    <w:rsid w:val="0013136E"/>
    <w:rsid w:val="0013141F"/>
    <w:rsid w:val="00131B7E"/>
    <w:rsid w:val="001322A1"/>
    <w:rsid w:val="00134987"/>
    <w:rsid w:val="00134B96"/>
    <w:rsid w:val="00136799"/>
    <w:rsid w:val="00136C60"/>
    <w:rsid w:val="00137E89"/>
    <w:rsid w:val="00144E8C"/>
    <w:rsid w:val="0014770F"/>
    <w:rsid w:val="00151DE3"/>
    <w:rsid w:val="0015242B"/>
    <w:rsid w:val="001525D1"/>
    <w:rsid w:val="001527E9"/>
    <w:rsid w:val="00155336"/>
    <w:rsid w:val="00155979"/>
    <w:rsid w:val="00157182"/>
    <w:rsid w:val="00157C31"/>
    <w:rsid w:val="00170010"/>
    <w:rsid w:val="0017233B"/>
    <w:rsid w:val="0017574E"/>
    <w:rsid w:val="00176A26"/>
    <w:rsid w:val="00181722"/>
    <w:rsid w:val="00187C96"/>
    <w:rsid w:val="00195A55"/>
    <w:rsid w:val="001A0954"/>
    <w:rsid w:val="001A24F3"/>
    <w:rsid w:val="001A489F"/>
    <w:rsid w:val="001A58BB"/>
    <w:rsid w:val="001A5CFD"/>
    <w:rsid w:val="001A6980"/>
    <w:rsid w:val="001A6DCE"/>
    <w:rsid w:val="001A7056"/>
    <w:rsid w:val="001A76BC"/>
    <w:rsid w:val="001A7F22"/>
    <w:rsid w:val="001B70D3"/>
    <w:rsid w:val="001C1B6C"/>
    <w:rsid w:val="001C45BD"/>
    <w:rsid w:val="001C4B2A"/>
    <w:rsid w:val="001C6AF4"/>
    <w:rsid w:val="001C7771"/>
    <w:rsid w:val="001D163A"/>
    <w:rsid w:val="001D1726"/>
    <w:rsid w:val="001D2EE1"/>
    <w:rsid w:val="001D5630"/>
    <w:rsid w:val="001E196B"/>
    <w:rsid w:val="001F08B1"/>
    <w:rsid w:val="001F26F6"/>
    <w:rsid w:val="001F5585"/>
    <w:rsid w:val="001F7ED9"/>
    <w:rsid w:val="001F7F0E"/>
    <w:rsid w:val="0020142F"/>
    <w:rsid w:val="00204CA7"/>
    <w:rsid w:val="0020527C"/>
    <w:rsid w:val="00205748"/>
    <w:rsid w:val="00210202"/>
    <w:rsid w:val="00210C1B"/>
    <w:rsid w:val="00212BEA"/>
    <w:rsid w:val="00214500"/>
    <w:rsid w:val="00214539"/>
    <w:rsid w:val="00217BC1"/>
    <w:rsid w:val="00221F09"/>
    <w:rsid w:val="00222D76"/>
    <w:rsid w:val="0022343A"/>
    <w:rsid w:val="00223CC1"/>
    <w:rsid w:val="00223DB4"/>
    <w:rsid w:val="00223FC4"/>
    <w:rsid w:val="00224DAC"/>
    <w:rsid w:val="0022506A"/>
    <w:rsid w:val="002275A1"/>
    <w:rsid w:val="00233AC7"/>
    <w:rsid w:val="00233EDC"/>
    <w:rsid w:val="00234253"/>
    <w:rsid w:val="00234B70"/>
    <w:rsid w:val="00241DDA"/>
    <w:rsid w:val="00242A4E"/>
    <w:rsid w:val="002506D7"/>
    <w:rsid w:val="00252440"/>
    <w:rsid w:val="0025270A"/>
    <w:rsid w:val="002529E5"/>
    <w:rsid w:val="002539AA"/>
    <w:rsid w:val="002551DF"/>
    <w:rsid w:val="00255B7F"/>
    <w:rsid w:val="00261E1E"/>
    <w:rsid w:val="002662E1"/>
    <w:rsid w:val="002702FE"/>
    <w:rsid w:val="00271BBD"/>
    <w:rsid w:val="00272D00"/>
    <w:rsid w:val="00273C3D"/>
    <w:rsid w:val="00274673"/>
    <w:rsid w:val="0027507E"/>
    <w:rsid w:val="00276314"/>
    <w:rsid w:val="00277273"/>
    <w:rsid w:val="002813E5"/>
    <w:rsid w:val="002817E2"/>
    <w:rsid w:val="00283995"/>
    <w:rsid w:val="00284F00"/>
    <w:rsid w:val="00285DF9"/>
    <w:rsid w:val="002869FF"/>
    <w:rsid w:val="002942E3"/>
    <w:rsid w:val="00294D4D"/>
    <w:rsid w:val="002954F6"/>
    <w:rsid w:val="0029710C"/>
    <w:rsid w:val="00297664"/>
    <w:rsid w:val="00297DF9"/>
    <w:rsid w:val="002A47CA"/>
    <w:rsid w:val="002A5DAD"/>
    <w:rsid w:val="002A60B6"/>
    <w:rsid w:val="002B04F7"/>
    <w:rsid w:val="002B2BF4"/>
    <w:rsid w:val="002B3D6D"/>
    <w:rsid w:val="002B7CD4"/>
    <w:rsid w:val="002B7DF7"/>
    <w:rsid w:val="002C01E7"/>
    <w:rsid w:val="002C1D73"/>
    <w:rsid w:val="002C72FD"/>
    <w:rsid w:val="002D1AC5"/>
    <w:rsid w:val="002D1CD8"/>
    <w:rsid w:val="002D2B16"/>
    <w:rsid w:val="002D3D57"/>
    <w:rsid w:val="002D5CBF"/>
    <w:rsid w:val="002D74C2"/>
    <w:rsid w:val="002D750D"/>
    <w:rsid w:val="002E16F8"/>
    <w:rsid w:val="002E52E2"/>
    <w:rsid w:val="002E7256"/>
    <w:rsid w:val="002E7991"/>
    <w:rsid w:val="002F1106"/>
    <w:rsid w:val="002F1127"/>
    <w:rsid w:val="002F34B7"/>
    <w:rsid w:val="002F68FA"/>
    <w:rsid w:val="002F6ADC"/>
    <w:rsid w:val="003003B3"/>
    <w:rsid w:val="00301D25"/>
    <w:rsid w:val="00303046"/>
    <w:rsid w:val="003039A9"/>
    <w:rsid w:val="003040D7"/>
    <w:rsid w:val="003041C1"/>
    <w:rsid w:val="003048E8"/>
    <w:rsid w:val="00306F46"/>
    <w:rsid w:val="00307A94"/>
    <w:rsid w:val="00310681"/>
    <w:rsid w:val="003109AD"/>
    <w:rsid w:val="0031479B"/>
    <w:rsid w:val="003177BF"/>
    <w:rsid w:val="0032000A"/>
    <w:rsid w:val="00322459"/>
    <w:rsid w:val="003224D8"/>
    <w:rsid w:val="00322FEC"/>
    <w:rsid w:val="00323349"/>
    <w:rsid w:val="00325FE0"/>
    <w:rsid w:val="0033033D"/>
    <w:rsid w:val="0033059E"/>
    <w:rsid w:val="00331FA0"/>
    <w:rsid w:val="00333612"/>
    <w:rsid w:val="00333ABA"/>
    <w:rsid w:val="003344ED"/>
    <w:rsid w:val="0033611D"/>
    <w:rsid w:val="00340034"/>
    <w:rsid w:val="00340B41"/>
    <w:rsid w:val="00341B89"/>
    <w:rsid w:val="003502C0"/>
    <w:rsid w:val="003504FE"/>
    <w:rsid w:val="00351351"/>
    <w:rsid w:val="00352592"/>
    <w:rsid w:val="00355EC7"/>
    <w:rsid w:val="003567DF"/>
    <w:rsid w:val="003571DE"/>
    <w:rsid w:val="00361121"/>
    <w:rsid w:val="00362C47"/>
    <w:rsid w:val="003642C1"/>
    <w:rsid w:val="003660A6"/>
    <w:rsid w:val="00366889"/>
    <w:rsid w:val="003705EA"/>
    <w:rsid w:val="0037076B"/>
    <w:rsid w:val="00372683"/>
    <w:rsid w:val="00374DC4"/>
    <w:rsid w:val="0037604F"/>
    <w:rsid w:val="00380C09"/>
    <w:rsid w:val="003833EC"/>
    <w:rsid w:val="003868EB"/>
    <w:rsid w:val="00387FD7"/>
    <w:rsid w:val="00390F0C"/>
    <w:rsid w:val="003916AE"/>
    <w:rsid w:val="00392778"/>
    <w:rsid w:val="00393015"/>
    <w:rsid w:val="00395A1D"/>
    <w:rsid w:val="00396220"/>
    <w:rsid w:val="00396745"/>
    <w:rsid w:val="00396A52"/>
    <w:rsid w:val="00396F0C"/>
    <w:rsid w:val="00397103"/>
    <w:rsid w:val="003973B8"/>
    <w:rsid w:val="003A0C30"/>
    <w:rsid w:val="003A1B4E"/>
    <w:rsid w:val="003A1BA4"/>
    <w:rsid w:val="003A217C"/>
    <w:rsid w:val="003A42F8"/>
    <w:rsid w:val="003A4EC9"/>
    <w:rsid w:val="003A5340"/>
    <w:rsid w:val="003A5CD0"/>
    <w:rsid w:val="003A6ADA"/>
    <w:rsid w:val="003A6D7D"/>
    <w:rsid w:val="003A7BC2"/>
    <w:rsid w:val="003B0C96"/>
    <w:rsid w:val="003B267B"/>
    <w:rsid w:val="003B46C6"/>
    <w:rsid w:val="003B578F"/>
    <w:rsid w:val="003B5F14"/>
    <w:rsid w:val="003B6ACE"/>
    <w:rsid w:val="003B6E25"/>
    <w:rsid w:val="003C0366"/>
    <w:rsid w:val="003C4C9A"/>
    <w:rsid w:val="003C7643"/>
    <w:rsid w:val="003D0250"/>
    <w:rsid w:val="003D124F"/>
    <w:rsid w:val="003D1C76"/>
    <w:rsid w:val="003D3168"/>
    <w:rsid w:val="003D3238"/>
    <w:rsid w:val="003D4D08"/>
    <w:rsid w:val="003D797F"/>
    <w:rsid w:val="003E1B21"/>
    <w:rsid w:val="003E1D03"/>
    <w:rsid w:val="003E3962"/>
    <w:rsid w:val="003E4EA0"/>
    <w:rsid w:val="003E4FD2"/>
    <w:rsid w:val="003E5047"/>
    <w:rsid w:val="003E52D7"/>
    <w:rsid w:val="003F17F3"/>
    <w:rsid w:val="003F1E42"/>
    <w:rsid w:val="00401B3E"/>
    <w:rsid w:val="004077B1"/>
    <w:rsid w:val="00407C0A"/>
    <w:rsid w:val="004101F0"/>
    <w:rsid w:val="0041086A"/>
    <w:rsid w:val="004122FB"/>
    <w:rsid w:val="00412D91"/>
    <w:rsid w:val="00416FCF"/>
    <w:rsid w:val="00420A33"/>
    <w:rsid w:val="0042178E"/>
    <w:rsid w:val="00421A99"/>
    <w:rsid w:val="00421CD7"/>
    <w:rsid w:val="00421E38"/>
    <w:rsid w:val="0042246C"/>
    <w:rsid w:val="00422C0C"/>
    <w:rsid w:val="00424096"/>
    <w:rsid w:val="00424824"/>
    <w:rsid w:val="004306EF"/>
    <w:rsid w:val="004308A8"/>
    <w:rsid w:val="004310C3"/>
    <w:rsid w:val="00431511"/>
    <w:rsid w:val="00433F96"/>
    <w:rsid w:val="0043606A"/>
    <w:rsid w:val="00436525"/>
    <w:rsid w:val="00437382"/>
    <w:rsid w:val="00437CC8"/>
    <w:rsid w:val="00442686"/>
    <w:rsid w:val="00442B19"/>
    <w:rsid w:val="00443810"/>
    <w:rsid w:val="00446AE8"/>
    <w:rsid w:val="0044795A"/>
    <w:rsid w:val="00450B1B"/>
    <w:rsid w:val="00452971"/>
    <w:rsid w:val="0045336C"/>
    <w:rsid w:val="00455BF3"/>
    <w:rsid w:val="00461369"/>
    <w:rsid w:val="0046159D"/>
    <w:rsid w:val="0046171A"/>
    <w:rsid w:val="00462B1E"/>
    <w:rsid w:val="00464818"/>
    <w:rsid w:val="00464B60"/>
    <w:rsid w:val="00466EC7"/>
    <w:rsid w:val="004674E0"/>
    <w:rsid w:val="00470C06"/>
    <w:rsid w:val="00472747"/>
    <w:rsid w:val="00472E47"/>
    <w:rsid w:val="004733E6"/>
    <w:rsid w:val="00473621"/>
    <w:rsid w:val="00474D70"/>
    <w:rsid w:val="00475901"/>
    <w:rsid w:val="00480CE8"/>
    <w:rsid w:val="00481E42"/>
    <w:rsid w:val="0048502B"/>
    <w:rsid w:val="00487704"/>
    <w:rsid w:val="0049087A"/>
    <w:rsid w:val="00491279"/>
    <w:rsid w:val="00495BA0"/>
    <w:rsid w:val="004961F1"/>
    <w:rsid w:val="00496524"/>
    <w:rsid w:val="00497160"/>
    <w:rsid w:val="004A34C3"/>
    <w:rsid w:val="004A3777"/>
    <w:rsid w:val="004A43F9"/>
    <w:rsid w:val="004A4CBA"/>
    <w:rsid w:val="004A6262"/>
    <w:rsid w:val="004A6443"/>
    <w:rsid w:val="004A667D"/>
    <w:rsid w:val="004A77DB"/>
    <w:rsid w:val="004B0AD6"/>
    <w:rsid w:val="004B0C77"/>
    <w:rsid w:val="004B156C"/>
    <w:rsid w:val="004B27A2"/>
    <w:rsid w:val="004B6414"/>
    <w:rsid w:val="004C4329"/>
    <w:rsid w:val="004C52D7"/>
    <w:rsid w:val="004C5E23"/>
    <w:rsid w:val="004C740B"/>
    <w:rsid w:val="004C7F5A"/>
    <w:rsid w:val="004D4600"/>
    <w:rsid w:val="004D65C4"/>
    <w:rsid w:val="004D7BFE"/>
    <w:rsid w:val="004E0036"/>
    <w:rsid w:val="004E17FA"/>
    <w:rsid w:val="004E1B64"/>
    <w:rsid w:val="004E22AD"/>
    <w:rsid w:val="004E522C"/>
    <w:rsid w:val="004E5D18"/>
    <w:rsid w:val="004F1728"/>
    <w:rsid w:val="004F4251"/>
    <w:rsid w:val="004F5382"/>
    <w:rsid w:val="004F5D9C"/>
    <w:rsid w:val="004F74EF"/>
    <w:rsid w:val="0050158F"/>
    <w:rsid w:val="00501A74"/>
    <w:rsid w:val="00502ED6"/>
    <w:rsid w:val="00505422"/>
    <w:rsid w:val="00515B4B"/>
    <w:rsid w:val="00517A29"/>
    <w:rsid w:val="00521BBB"/>
    <w:rsid w:val="00523414"/>
    <w:rsid w:val="00524B9B"/>
    <w:rsid w:val="0052552B"/>
    <w:rsid w:val="00525FA9"/>
    <w:rsid w:val="0052682A"/>
    <w:rsid w:val="0052795C"/>
    <w:rsid w:val="00534A6B"/>
    <w:rsid w:val="005357CB"/>
    <w:rsid w:val="00547D83"/>
    <w:rsid w:val="00551510"/>
    <w:rsid w:val="005540E7"/>
    <w:rsid w:val="00554F6C"/>
    <w:rsid w:val="005558CE"/>
    <w:rsid w:val="0056201B"/>
    <w:rsid w:val="0056217F"/>
    <w:rsid w:val="00562816"/>
    <w:rsid w:val="00563BC6"/>
    <w:rsid w:val="00564AA1"/>
    <w:rsid w:val="00566F2A"/>
    <w:rsid w:val="005702A3"/>
    <w:rsid w:val="00571789"/>
    <w:rsid w:val="00572FA5"/>
    <w:rsid w:val="00573CFF"/>
    <w:rsid w:val="00574C3D"/>
    <w:rsid w:val="00575C62"/>
    <w:rsid w:val="00577535"/>
    <w:rsid w:val="0057792F"/>
    <w:rsid w:val="00580F97"/>
    <w:rsid w:val="00585AC2"/>
    <w:rsid w:val="00586EE5"/>
    <w:rsid w:val="00587671"/>
    <w:rsid w:val="005923B8"/>
    <w:rsid w:val="00597A34"/>
    <w:rsid w:val="00597F67"/>
    <w:rsid w:val="005A02DC"/>
    <w:rsid w:val="005A03F8"/>
    <w:rsid w:val="005A0FD8"/>
    <w:rsid w:val="005A2231"/>
    <w:rsid w:val="005A2AAE"/>
    <w:rsid w:val="005A4B68"/>
    <w:rsid w:val="005A6372"/>
    <w:rsid w:val="005A7A0D"/>
    <w:rsid w:val="005B00E4"/>
    <w:rsid w:val="005B10F9"/>
    <w:rsid w:val="005B1478"/>
    <w:rsid w:val="005B4B9E"/>
    <w:rsid w:val="005C1BBF"/>
    <w:rsid w:val="005C1EC7"/>
    <w:rsid w:val="005C3F65"/>
    <w:rsid w:val="005C6910"/>
    <w:rsid w:val="005C72D8"/>
    <w:rsid w:val="005C79E4"/>
    <w:rsid w:val="005C7F7C"/>
    <w:rsid w:val="005D0D23"/>
    <w:rsid w:val="005D11F2"/>
    <w:rsid w:val="005D1855"/>
    <w:rsid w:val="005D1DE0"/>
    <w:rsid w:val="005D347E"/>
    <w:rsid w:val="005D415D"/>
    <w:rsid w:val="005D73FF"/>
    <w:rsid w:val="005E10FB"/>
    <w:rsid w:val="005E2956"/>
    <w:rsid w:val="005E3034"/>
    <w:rsid w:val="005E5155"/>
    <w:rsid w:val="005E7CBD"/>
    <w:rsid w:val="005F057C"/>
    <w:rsid w:val="005F2261"/>
    <w:rsid w:val="005F2EA0"/>
    <w:rsid w:val="005F357D"/>
    <w:rsid w:val="005F45C0"/>
    <w:rsid w:val="005F4817"/>
    <w:rsid w:val="00600561"/>
    <w:rsid w:val="00600700"/>
    <w:rsid w:val="00600B1E"/>
    <w:rsid w:val="006049F0"/>
    <w:rsid w:val="00607AF0"/>
    <w:rsid w:val="006134C1"/>
    <w:rsid w:val="00613DDB"/>
    <w:rsid w:val="0061506E"/>
    <w:rsid w:val="00617155"/>
    <w:rsid w:val="006221E4"/>
    <w:rsid w:val="0062221A"/>
    <w:rsid w:val="006228F5"/>
    <w:rsid w:val="00623DE0"/>
    <w:rsid w:val="006249CC"/>
    <w:rsid w:val="006265F2"/>
    <w:rsid w:val="006303FB"/>
    <w:rsid w:val="0063204B"/>
    <w:rsid w:val="00633D5D"/>
    <w:rsid w:val="0063429C"/>
    <w:rsid w:val="006365FF"/>
    <w:rsid w:val="00636854"/>
    <w:rsid w:val="00640268"/>
    <w:rsid w:val="006404FB"/>
    <w:rsid w:val="00640D33"/>
    <w:rsid w:val="00645B93"/>
    <w:rsid w:val="00645ECA"/>
    <w:rsid w:val="006467D7"/>
    <w:rsid w:val="00647058"/>
    <w:rsid w:val="006502C3"/>
    <w:rsid w:val="00651FA7"/>
    <w:rsid w:val="006536E5"/>
    <w:rsid w:val="006574A3"/>
    <w:rsid w:val="00657872"/>
    <w:rsid w:val="00657C97"/>
    <w:rsid w:val="00660643"/>
    <w:rsid w:val="00661148"/>
    <w:rsid w:val="00663C4E"/>
    <w:rsid w:val="00664CE7"/>
    <w:rsid w:val="00665857"/>
    <w:rsid w:val="006673F2"/>
    <w:rsid w:val="00667B34"/>
    <w:rsid w:val="00671937"/>
    <w:rsid w:val="00672253"/>
    <w:rsid w:val="00672330"/>
    <w:rsid w:val="006726C0"/>
    <w:rsid w:val="00676C34"/>
    <w:rsid w:val="00681422"/>
    <w:rsid w:val="0068265D"/>
    <w:rsid w:val="006841E1"/>
    <w:rsid w:val="00684AF2"/>
    <w:rsid w:val="00684D17"/>
    <w:rsid w:val="006868D9"/>
    <w:rsid w:val="00686A35"/>
    <w:rsid w:val="00686CD9"/>
    <w:rsid w:val="006912B3"/>
    <w:rsid w:val="006915AE"/>
    <w:rsid w:val="00693B4E"/>
    <w:rsid w:val="00694540"/>
    <w:rsid w:val="006A03C2"/>
    <w:rsid w:val="006A5269"/>
    <w:rsid w:val="006B010A"/>
    <w:rsid w:val="006B0D09"/>
    <w:rsid w:val="006B256F"/>
    <w:rsid w:val="006B33B8"/>
    <w:rsid w:val="006B3AB3"/>
    <w:rsid w:val="006C4D2D"/>
    <w:rsid w:val="006D08B4"/>
    <w:rsid w:val="006D1833"/>
    <w:rsid w:val="006E1512"/>
    <w:rsid w:val="006E3C19"/>
    <w:rsid w:val="006E4068"/>
    <w:rsid w:val="006E535D"/>
    <w:rsid w:val="006E56F0"/>
    <w:rsid w:val="006E5887"/>
    <w:rsid w:val="006E58FC"/>
    <w:rsid w:val="007016B4"/>
    <w:rsid w:val="00704168"/>
    <w:rsid w:val="00705F53"/>
    <w:rsid w:val="00705FD7"/>
    <w:rsid w:val="0070615A"/>
    <w:rsid w:val="007112E2"/>
    <w:rsid w:val="00713A85"/>
    <w:rsid w:val="00714768"/>
    <w:rsid w:val="00715482"/>
    <w:rsid w:val="007177FF"/>
    <w:rsid w:val="00720C53"/>
    <w:rsid w:val="00722775"/>
    <w:rsid w:val="00722BED"/>
    <w:rsid w:val="00723928"/>
    <w:rsid w:val="00724B48"/>
    <w:rsid w:val="00725A75"/>
    <w:rsid w:val="007269A6"/>
    <w:rsid w:val="00727FB7"/>
    <w:rsid w:val="00731847"/>
    <w:rsid w:val="00734033"/>
    <w:rsid w:val="00734535"/>
    <w:rsid w:val="00735F2A"/>
    <w:rsid w:val="00736A17"/>
    <w:rsid w:val="00740343"/>
    <w:rsid w:val="00742148"/>
    <w:rsid w:val="00743D4A"/>
    <w:rsid w:val="00744D2A"/>
    <w:rsid w:val="00745485"/>
    <w:rsid w:val="007454BE"/>
    <w:rsid w:val="0074563F"/>
    <w:rsid w:val="00746BF8"/>
    <w:rsid w:val="00747D84"/>
    <w:rsid w:val="007510F6"/>
    <w:rsid w:val="007524FA"/>
    <w:rsid w:val="00754CEB"/>
    <w:rsid w:val="00756FC0"/>
    <w:rsid w:val="00760771"/>
    <w:rsid w:val="00760B1D"/>
    <w:rsid w:val="00761180"/>
    <w:rsid w:val="00761EC1"/>
    <w:rsid w:val="00766144"/>
    <w:rsid w:val="00775969"/>
    <w:rsid w:val="00775FCD"/>
    <w:rsid w:val="00780B0E"/>
    <w:rsid w:val="00780DF9"/>
    <w:rsid w:val="007812A3"/>
    <w:rsid w:val="00781790"/>
    <w:rsid w:val="00785408"/>
    <w:rsid w:val="007856BB"/>
    <w:rsid w:val="00786E4B"/>
    <w:rsid w:val="007924DF"/>
    <w:rsid w:val="0079343D"/>
    <w:rsid w:val="00796663"/>
    <w:rsid w:val="00796F44"/>
    <w:rsid w:val="00797D37"/>
    <w:rsid w:val="007A0389"/>
    <w:rsid w:val="007A5BEC"/>
    <w:rsid w:val="007A7416"/>
    <w:rsid w:val="007B0417"/>
    <w:rsid w:val="007B0A15"/>
    <w:rsid w:val="007B1B96"/>
    <w:rsid w:val="007B2F7F"/>
    <w:rsid w:val="007B332B"/>
    <w:rsid w:val="007B4C8D"/>
    <w:rsid w:val="007B5C14"/>
    <w:rsid w:val="007C0831"/>
    <w:rsid w:val="007C1175"/>
    <w:rsid w:val="007C1432"/>
    <w:rsid w:val="007C18EB"/>
    <w:rsid w:val="007C1D68"/>
    <w:rsid w:val="007C4640"/>
    <w:rsid w:val="007C491B"/>
    <w:rsid w:val="007C50B8"/>
    <w:rsid w:val="007C51D4"/>
    <w:rsid w:val="007C58F1"/>
    <w:rsid w:val="007C6D6D"/>
    <w:rsid w:val="007C756D"/>
    <w:rsid w:val="007D0C55"/>
    <w:rsid w:val="007D2B01"/>
    <w:rsid w:val="007D37B0"/>
    <w:rsid w:val="007E12D3"/>
    <w:rsid w:val="007E3A76"/>
    <w:rsid w:val="007E65C3"/>
    <w:rsid w:val="007E7198"/>
    <w:rsid w:val="007F48F7"/>
    <w:rsid w:val="007F4CA0"/>
    <w:rsid w:val="007F4DFB"/>
    <w:rsid w:val="007F4E36"/>
    <w:rsid w:val="007F72C8"/>
    <w:rsid w:val="008009F7"/>
    <w:rsid w:val="00801380"/>
    <w:rsid w:val="00801FAA"/>
    <w:rsid w:val="00802C95"/>
    <w:rsid w:val="00803989"/>
    <w:rsid w:val="00803B2D"/>
    <w:rsid w:val="00803D46"/>
    <w:rsid w:val="00806582"/>
    <w:rsid w:val="00810486"/>
    <w:rsid w:val="00810759"/>
    <w:rsid w:val="00810C46"/>
    <w:rsid w:val="00811D98"/>
    <w:rsid w:val="00812522"/>
    <w:rsid w:val="00813C00"/>
    <w:rsid w:val="00814278"/>
    <w:rsid w:val="00815402"/>
    <w:rsid w:val="008204C4"/>
    <w:rsid w:val="00823004"/>
    <w:rsid w:val="00824748"/>
    <w:rsid w:val="008269CA"/>
    <w:rsid w:val="00826E54"/>
    <w:rsid w:val="00831F2F"/>
    <w:rsid w:val="0083228E"/>
    <w:rsid w:val="008343FC"/>
    <w:rsid w:val="00834728"/>
    <w:rsid w:val="008356F4"/>
    <w:rsid w:val="0083623C"/>
    <w:rsid w:val="00841777"/>
    <w:rsid w:val="0084212F"/>
    <w:rsid w:val="008423E7"/>
    <w:rsid w:val="0084378E"/>
    <w:rsid w:val="00845A98"/>
    <w:rsid w:val="00847E98"/>
    <w:rsid w:val="00850E4A"/>
    <w:rsid w:val="00851D95"/>
    <w:rsid w:val="00852D68"/>
    <w:rsid w:val="0085375C"/>
    <w:rsid w:val="00854122"/>
    <w:rsid w:val="008545FC"/>
    <w:rsid w:val="008546B8"/>
    <w:rsid w:val="00855109"/>
    <w:rsid w:val="00856520"/>
    <w:rsid w:val="00856CE2"/>
    <w:rsid w:val="00857AA7"/>
    <w:rsid w:val="0086173A"/>
    <w:rsid w:val="00861BAC"/>
    <w:rsid w:val="00864BA4"/>
    <w:rsid w:val="008650A4"/>
    <w:rsid w:val="00865C6E"/>
    <w:rsid w:val="00866941"/>
    <w:rsid w:val="0086727D"/>
    <w:rsid w:val="0087046D"/>
    <w:rsid w:val="008716FC"/>
    <w:rsid w:val="00872824"/>
    <w:rsid w:val="00873F71"/>
    <w:rsid w:val="00874448"/>
    <w:rsid w:val="008836B9"/>
    <w:rsid w:val="00885227"/>
    <w:rsid w:val="00886A0A"/>
    <w:rsid w:val="00886BE6"/>
    <w:rsid w:val="00893CD5"/>
    <w:rsid w:val="0089457B"/>
    <w:rsid w:val="008962D1"/>
    <w:rsid w:val="00896DD4"/>
    <w:rsid w:val="0089703F"/>
    <w:rsid w:val="00897BDE"/>
    <w:rsid w:val="008A0B53"/>
    <w:rsid w:val="008A2409"/>
    <w:rsid w:val="008A38B2"/>
    <w:rsid w:val="008A41BB"/>
    <w:rsid w:val="008A5A72"/>
    <w:rsid w:val="008A6024"/>
    <w:rsid w:val="008A7875"/>
    <w:rsid w:val="008A7B3C"/>
    <w:rsid w:val="008B0109"/>
    <w:rsid w:val="008B106C"/>
    <w:rsid w:val="008B46E3"/>
    <w:rsid w:val="008B532B"/>
    <w:rsid w:val="008B58C0"/>
    <w:rsid w:val="008B61C0"/>
    <w:rsid w:val="008B79E9"/>
    <w:rsid w:val="008C1619"/>
    <w:rsid w:val="008C252C"/>
    <w:rsid w:val="008C59CE"/>
    <w:rsid w:val="008C63A2"/>
    <w:rsid w:val="008D2C76"/>
    <w:rsid w:val="008D2E85"/>
    <w:rsid w:val="008D71BE"/>
    <w:rsid w:val="008E0FD9"/>
    <w:rsid w:val="008E1A75"/>
    <w:rsid w:val="008E2C1D"/>
    <w:rsid w:val="008E3164"/>
    <w:rsid w:val="008E3253"/>
    <w:rsid w:val="008E398F"/>
    <w:rsid w:val="008E4F1D"/>
    <w:rsid w:val="008E6372"/>
    <w:rsid w:val="008F0A72"/>
    <w:rsid w:val="008F3027"/>
    <w:rsid w:val="008F5380"/>
    <w:rsid w:val="008F5772"/>
    <w:rsid w:val="00900B1E"/>
    <w:rsid w:val="00903582"/>
    <w:rsid w:val="00904272"/>
    <w:rsid w:val="00906F61"/>
    <w:rsid w:val="00907A90"/>
    <w:rsid w:val="0091086A"/>
    <w:rsid w:val="00911EBB"/>
    <w:rsid w:val="00912314"/>
    <w:rsid w:val="00915D31"/>
    <w:rsid w:val="00916B98"/>
    <w:rsid w:val="009172C6"/>
    <w:rsid w:val="00922698"/>
    <w:rsid w:val="00922DEF"/>
    <w:rsid w:val="00926515"/>
    <w:rsid w:val="00926E3F"/>
    <w:rsid w:val="009315D9"/>
    <w:rsid w:val="00935A3B"/>
    <w:rsid w:val="00937038"/>
    <w:rsid w:val="00941764"/>
    <w:rsid w:val="00941DEC"/>
    <w:rsid w:val="0094330F"/>
    <w:rsid w:val="00945438"/>
    <w:rsid w:val="00946F36"/>
    <w:rsid w:val="0095147E"/>
    <w:rsid w:val="00951C0F"/>
    <w:rsid w:val="00953082"/>
    <w:rsid w:val="009532D4"/>
    <w:rsid w:val="0095335A"/>
    <w:rsid w:val="00953467"/>
    <w:rsid w:val="0095371D"/>
    <w:rsid w:val="009568E2"/>
    <w:rsid w:val="00961A47"/>
    <w:rsid w:val="009627AD"/>
    <w:rsid w:val="00965A57"/>
    <w:rsid w:val="0097165A"/>
    <w:rsid w:val="00976AC3"/>
    <w:rsid w:val="0097757E"/>
    <w:rsid w:val="00980C5C"/>
    <w:rsid w:val="00983D68"/>
    <w:rsid w:val="00984098"/>
    <w:rsid w:val="009847A7"/>
    <w:rsid w:val="009868AB"/>
    <w:rsid w:val="00986DD6"/>
    <w:rsid w:val="00991F92"/>
    <w:rsid w:val="009945AE"/>
    <w:rsid w:val="00994B9F"/>
    <w:rsid w:val="0099595D"/>
    <w:rsid w:val="0099744A"/>
    <w:rsid w:val="00997D14"/>
    <w:rsid w:val="009B2400"/>
    <w:rsid w:val="009B37F9"/>
    <w:rsid w:val="009B5273"/>
    <w:rsid w:val="009B5D28"/>
    <w:rsid w:val="009C1B91"/>
    <w:rsid w:val="009C3E5C"/>
    <w:rsid w:val="009C4877"/>
    <w:rsid w:val="009C533C"/>
    <w:rsid w:val="009D0BEF"/>
    <w:rsid w:val="009D1F46"/>
    <w:rsid w:val="009E0994"/>
    <w:rsid w:val="009E14B8"/>
    <w:rsid w:val="009E2BD3"/>
    <w:rsid w:val="009F0035"/>
    <w:rsid w:val="009F0278"/>
    <w:rsid w:val="009F0AEE"/>
    <w:rsid w:val="009F4255"/>
    <w:rsid w:val="009F468C"/>
    <w:rsid w:val="009F557C"/>
    <w:rsid w:val="009F5601"/>
    <w:rsid w:val="009F569F"/>
    <w:rsid w:val="009F7DDC"/>
    <w:rsid w:val="00A00B95"/>
    <w:rsid w:val="00A01597"/>
    <w:rsid w:val="00A017F9"/>
    <w:rsid w:val="00A02DCC"/>
    <w:rsid w:val="00A06BE5"/>
    <w:rsid w:val="00A073E9"/>
    <w:rsid w:val="00A07B74"/>
    <w:rsid w:val="00A07CF1"/>
    <w:rsid w:val="00A10361"/>
    <w:rsid w:val="00A11E7F"/>
    <w:rsid w:val="00A144E9"/>
    <w:rsid w:val="00A1558F"/>
    <w:rsid w:val="00A20682"/>
    <w:rsid w:val="00A21ABF"/>
    <w:rsid w:val="00A2277B"/>
    <w:rsid w:val="00A23323"/>
    <w:rsid w:val="00A23801"/>
    <w:rsid w:val="00A24B2E"/>
    <w:rsid w:val="00A25194"/>
    <w:rsid w:val="00A2578E"/>
    <w:rsid w:val="00A31243"/>
    <w:rsid w:val="00A32FFE"/>
    <w:rsid w:val="00A34613"/>
    <w:rsid w:val="00A34C7C"/>
    <w:rsid w:val="00A36AB3"/>
    <w:rsid w:val="00A4317B"/>
    <w:rsid w:val="00A43F73"/>
    <w:rsid w:val="00A44AE8"/>
    <w:rsid w:val="00A47397"/>
    <w:rsid w:val="00A503AE"/>
    <w:rsid w:val="00A50AB5"/>
    <w:rsid w:val="00A51D55"/>
    <w:rsid w:val="00A55E7D"/>
    <w:rsid w:val="00A6075D"/>
    <w:rsid w:val="00A62911"/>
    <w:rsid w:val="00A62EA1"/>
    <w:rsid w:val="00A639F4"/>
    <w:rsid w:val="00A65E88"/>
    <w:rsid w:val="00A6643F"/>
    <w:rsid w:val="00A71319"/>
    <w:rsid w:val="00A727CE"/>
    <w:rsid w:val="00A731A9"/>
    <w:rsid w:val="00A74A11"/>
    <w:rsid w:val="00A80CAB"/>
    <w:rsid w:val="00A813CA"/>
    <w:rsid w:val="00A82A12"/>
    <w:rsid w:val="00A82EBB"/>
    <w:rsid w:val="00A8338D"/>
    <w:rsid w:val="00A83AD2"/>
    <w:rsid w:val="00A857A5"/>
    <w:rsid w:val="00A85C2B"/>
    <w:rsid w:val="00A871D3"/>
    <w:rsid w:val="00A905B0"/>
    <w:rsid w:val="00A90CB1"/>
    <w:rsid w:val="00A92838"/>
    <w:rsid w:val="00A9303E"/>
    <w:rsid w:val="00A9421D"/>
    <w:rsid w:val="00A94FC5"/>
    <w:rsid w:val="00A956C5"/>
    <w:rsid w:val="00A9611E"/>
    <w:rsid w:val="00AA451D"/>
    <w:rsid w:val="00AA4AA9"/>
    <w:rsid w:val="00AA5774"/>
    <w:rsid w:val="00AB067A"/>
    <w:rsid w:val="00AB4134"/>
    <w:rsid w:val="00AB48C4"/>
    <w:rsid w:val="00AB6071"/>
    <w:rsid w:val="00AB69FB"/>
    <w:rsid w:val="00AC0549"/>
    <w:rsid w:val="00AC066A"/>
    <w:rsid w:val="00AC1777"/>
    <w:rsid w:val="00AC1D44"/>
    <w:rsid w:val="00AC30EC"/>
    <w:rsid w:val="00AC5586"/>
    <w:rsid w:val="00AC6301"/>
    <w:rsid w:val="00AD2566"/>
    <w:rsid w:val="00AD629A"/>
    <w:rsid w:val="00AE0061"/>
    <w:rsid w:val="00AE029C"/>
    <w:rsid w:val="00AE0F46"/>
    <w:rsid w:val="00AE1C5D"/>
    <w:rsid w:val="00AE3BB4"/>
    <w:rsid w:val="00AE51BB"/>
    <w:rsid w:val="00AE69C1"/>
    <w:rsid w:val="00AE7D63"/>
    <w:rsid w:val="00B010E8"/>
    <w:rsid w:val="00B01E20"/>
    <w:rsid w:val="00B027D8"/>
    <w:rsid w:val="00B0478A"/>
    <w:rsid w:val="00B06030"/>
    <w:rsid w:val="00B07484"/>
    <w:rsid w:val="00B07DDB"/>
    <w:rsid w:val="00B12094"/>
    <w:rsid w:val="00B14226"/>
    <w:rsid w:val="00B146F3"/>
    <w:rsid w:val="00B173ED"/>
    <w:rsid w:val="00B21515"/>
    <w:rsid w:val="00B219A4"/>
    <w:rsid w:val="00B2496C"/>
    <w:rsid w:val="00B25A88"/>
    <w:rsid w:val="00B26D53"/>
    <w:rsid w:val="00B27144"/>
    <w:rsid w:val="00B27EEA"/>
    <w:rsid w:val="00B3232B"/>
    <w:rsid w:val="00B33079"/>
    <w:rsid w:val="00B34745"/>
    <w:rsid w:val="00B35352"/>
    <w:rsid w:val="00B37DB4"/>
    <w:rsid w:val="00B4786B"/>
    <w:rsid w:val="00B51211"/>
    <w:rsid w:val="00B530F5"/>
    <w:rsid w:val="00B5575E"/>
    <w:rsid w:val="00B62132"/>
    <w:rsid w:val="00B62F2F"/>
    <w:rsid w:val="00B65D9E"/>
    <w:rsid w:val="00B66460"/>
    <w:rsid w:val="00B7060B"/>
    <w:rsid w:val="00B70DD7"/>
    <w:rsid w:val="00B7151B"/>
    <w:rsid w:val="00B722DE"/>
    <w:rsid w:val="00B747A8"/>
    <w:rsid w:val="00B74AC6"/>
    <w:rsid w:val="00B755DA"/>
    <w:rsid w:val="00B76743"/>
    <w:rsid w:val="00B76986"/>
    <w:rsid w:val="00B76A89"/>
    <w:rsid w:val="00B80558"/>
    <w:rsid w:val="00B82731"/>
    <w:rsid w:val="00B82CE0"/>
    <w:rsid w:val="00B86A9A"/>
    <w:rsid w:val="00B9161F"/>
    <w:rsid w:val="00B92410"/>
    <w:rsid w:val="00B94331"/>
    <w:rsid w:val="00B94FBB"/>
    <w:rsid w:val="00BA12C2"/>
    <w:rsid w:val="00BA1A73"/>
    <w:rsid w:val="00BA32DA"/>
    <w:rsid w:val="00BA4AFE"/>
    <w:rsid w:val="00BA560A"/>
    <w:rsid w:val="00BA5E9D"/>
    <w:rsid w:val="00BA63E4"/>
    <w:rsid w:val="00BB0140"/>
    <w:rsid w:val="00BB0D87"/>
    <w:rsid w:val="00BB173E"/>
    <w:rsid w:val="00BB2BEC"/>
    <w:rsid w:val="00BB2DFA"/>
    <w:rsid w:val="00BB3347"/>
    <w:rsid w:val="00BB3376"/>
    <w:rsid w:val="00BB4142"/>
    <w:rsid w:val="00BB4C2E"/>
    <w:rsid w:val="00BB587A"/>
    <w:rsid w:val="00BB64B4"/>
    <w:rsid w:val="00BC163A"/>
    <w:rsid w:val="00BC178F"/>
    <w:rsid w:val="00BC2206"/>
    <w:rsid w:val="00BC3CB8"/>
    <w:rsid w:val="00BC44FA"/>
    <w:rsid w:val="00BD40A4"/>
    <w:rsid w:val="00BD49A7"/>
    <w:rsid w:val="00BD5059"/>
    <w:rsid w:val="00BD54B3"/>
    <w:rsid w:val="00BD5783"/>
    <w:rsid w:val="00BD5A24"/>
    <w:rsid w:val="00BD5CD4"/>
    <w:rsid w:val="00BD5F38"/>
    <w:rsid w:val="00BD70E2"/>
    <w:rsid w:val="00BE3EA3"/>
    <w:rsid w:val="00BE554A"/>
    <w:rsid w:val="00BE5BFD"/>
    <w:rsid w:val="00BE76C7"/>
    <w:rsid w:val="00BF2AA8"/>
    <w:rsid w:val="00BF51F8"/>
    <w:rsid w:val="00BF53F5"/>
    <w:rsid w:val="00BF55F3"/>
    <w:rsid w:val="00BF6C82"/>
    <w:rsid w:val="00BF7502"/>
    <w:rsid w:val="00C05209"/>
    <w:rsid w:val="00C07EB9"/>
    <w:rsid w:val="00C105AF"/>
    <w:rsid w:val="00C10E3F"/>
    <w:rsid w:val="00C11197"/>
    <w:rsid w:val="00C16A41"/>
    <w:rsid w:val="00C17F5D"/>
    <w:rsid w:val="00C26005"/>
    <w:rsid w:val="00C300E0"/>
    <w:rsid w:val="00C36DF2"/>
    <w:rsid w:val="00C370D8"/>
    <w:rsid w:val="00C37F4B"/>
    <w:rsid w:val="00C410E6"/>
    <w:rsid w:val="00C43240"/>
    <w:rsid w:val="00C43F1E"/>
    <w:rsid w:val="00C44389"/>
    <w:rsid w:val="00C5097E"/>
    <w:rsid w:val="00C50F23"/>
    <w:rsid w:val="00C5154D"/>
    <w:rsid w:val="00C51874"/>
    <w:rsid w:val="00C51D0E"/>
    <w:rsid w:val="00C55C47"/>
    <w:rsid w:val="00C57635"/>
    <w:rsid w:val="00C62225"/>
    <w:rsid w:val="00C62A28"/>
    <w:rsid w:val="00C6411F"/>
    <w:rsid w:val="00C65539"/>
    <w:rsid w:val="00C668A9"/>
    <w:rsid w:val="00C70D16"/>
    <w:rsid w:val="00C70F56"/>
    <w:rsid w:val="00C73C53"/>
    <w:rsid w:val="00C7779E"/>
    <w:rsid w:val="00C801C1"/>
    <w:rsid w:val="00C81A64"/>
    <w:rsid w:val="00C83129"/>
    <w:rsid w:val="00C83F7C"/>
    <w:rsid w:val="00C84C3C"/>
    <w:rsid w:val="00C86EEB"/>
    <w:rsid w:val="00C920EA"/>
    <w:rsid w:val="00C94E8A"/>
    <w:rsid w:val="00CA0519"/>
    <w:rsid w:val="00CA2708"/>
    <w:rsid w:val="00CA3A15"/>
    <w:rsid w:val="00CA4119"/>
    <w:rsid w:val="00CA686C"/>
    <w:rsid w:val="00CA6EAD"/>
    <w:rsid w:val="00CA7408"/>
    <w:rsid w:val="00CB18A4"/>
    <w:rsid w:val="00CB4362"/>
    <w:rsid w:val="00CB5708"/>
    <w:rsid w:val="00CC344F"/>
    <w:rsid w:val="00CC67A9"/>
    <w:rsid w:val="00CD2AAF"/>
    <w:rsid w:val="00CD3417"/>
    <w:rsid w:val="00CD48C7"/>
    <w:rsid w:val="00CD5B56"/>
    <w:rsid w:val="00CD5C98"/>
    <w:rsid w:val="00CE02FA"/>
    <w:rsid w:val="00CE09C5"/>
    <w:rsid w:val="00CE5F31"/>
    <w:rsid w:val="00CE6B26"/>
    <w:rsid w:val="00CE79E4"/>
    <w:rsid w:val="00CE7DFF"/>
    <w:rsid w:val="00CF0B5C"/>
    <w:rsid w:val="00CF2857"/>
    <w:rsid w:val="00CF2F22"/>
    <w:rsid w:val="00CF321F"/>
    <w:rsid w:val="00CF3378"/>
    <w:rsid w:val="00CF5A2C"/>
    <w:rsid w:val="00CF7671"/>
    <w:rsid w:val="00D00E80"/>
    <w:rsid w:val="00D01E7B"/>
    <w:rsid w:val="00D050AB"/>
    <w:rsid w:val="00D0531A"/>
    <w:rsid w:val="00D06F27"/>
    <w:rsid w:val="00D1208E"/>
    <w:rsid w:val="00D1443D"/>
    <w:rsid w:val="00D24B36"/>
    <w:rsid w:val="00D25DC8"/>
    <w:rsid w:val="00D27552"/>
    <w:rsid w:val="00D279DC"/>
    <w:rsid w:val="00D308EE"/>
    <w:rsid w:val="00D30B8A"/>
    <w:rsid w:val="00D3443D"/>
    <w:rsid w:val="00D3490B"/>
    <w:rsid w:val="00D36F77"/>
    <w:rsid w:val="00D37F76"/>
    <w:rsid w:val="00D457D6"/>
    <w:rsid w:val="00D516CB"/>
    <w:rsid w:val="00D53145"/>
    <w:rsid w:val="00D56A01"/>
    <w:rsid w:val="00D56A04"/>
    <w:rsid w:val="00D6058D"/>
    <w:rsid w:val="00D61D92"/>
    <w:rsid w:val="00D632BA"/>
    <w:rsid w:val="00D679BA"/>
    <w:rsid w:val="00D679E4"/>
    <w:rsid w:val="00D70C8E"/>
    <w:rsid w:val="00D7164E"/>
    <w:rsid w:val="00D751E2"/>
    <w:rsid w:val="00D757A8"/>
    <w:rsid w:val="00D75B54"/>
    <w:rsid w:val="00D77200"/>
    <w:rsid w:val="00D80754"/>
    <w:rsid w:val="00D81667"/>
    <w:rsid w:val="00D845DF"/>
    <w:rsid w:val="00D84D0A"/>
    <w:rsid w:val="00D90C57"/>
    <w:rsid w:val="00D90DBD"/>
    <w:rsid w:val="00D92818"/>
    <w:rsid w:val="00D9299F"/>
    <w:rsid w:val="00D95E51"/>
    <w:rsid w:val="00D9725F"/>
    <w:rsid w:val="00DA1126"/>
    <w:rsid w:val="00DA1BE0"/>
    <w:rsid w:val="00DA4E38"/>
    <w:rsid w:val="00DA7DA3"/>
    <w:rsid w:val="00DB08B2"/>
    <w:rsid w:val="00DB0C96"/>
    <w:rsid w:val="00DB5932"/>
    <w:rsid w:val="00DB5B0E"/>
    <w:rsid w:val="00DB7A65"/>
    <w:rsid w:val="00DC2714"/>
    <w:rsid w:val="00DC2D81"/>
    <w:rsid w:val="00DC5AA4"/>
    <w:rsid w:val="00DC7EE5"/>
    <w:rsid w:val="00DD181D"/>
    <w:rsid w:val="00DD19ED"/>
    <w:rsid w:val="00DD1D30"/>
    <w:rsid w:val="00DD320F"/>
    <w:rsid w:val="00DD32AF"/>
    <w:rsid w:val="00DD3BEE"/>
    <w:rsid w:val="00DD4194"/>
    <w:rsid w:val="00DD691E"/>
    <w:rsid w:val="00DD725D"/>
    <w:rsid w:val="00DD79D2"/>
    <w:rsid w:val="00DE1993"/>
    <w:rsid w:val="00DE1D68"/>
    <w:rsid w:val="00DE3612"/>
    <w:rsid w:val="00DE40CF"/>
    <w:rsid w:val="00DE40F3"/>
    <w:rsid w:val="00DF1EAC"/>
    <w:rsid w:val="00DF3329"/>
    <w:rsid w:val="00DF3BC8"/>
    <w:rsid w:val="00DF55DB"/>
    <w:rsid w:val="00DF6451"/>
    <w:rsid w:val="00DF7FC5"/>
    <w:rsid w:val="00E00830"/>
    <w:rsid w:val="00E00E93"/>
    <w:rsid w:val="00E04D1A"/>
    <w:rsid w:val="00E05CF4"/>
    <w:rsid w:val="00E06AA3"/>
    <w:rsid w:val="00E06EEE"/>
    <w:rsid w:val="00E10161"/>
    <w:rsid w:val="00E12E43"/>
    <w:rsid w:val="00E14271"/>
    <w:rsid w:val="00E156C0"/>
    <w:rsid w:val="00E157AB"/>
    <w:rsid w:val="00E16C54"/>
    <w:rsid w:val="00E22F7F"/>
    <w:rsid w:val="00E24E2C"/>
    <w:rsid w:val="00E25270"/>
    <w:rsid w:val="00E30425"/>
    <w:rsid w:val="00E30548"/>
    <w:rsid w:val="00E30E59"/>
    <w:rsid w:val="00E33829"/>
    <w:rsid w:val="00E3461C"/>
    <w:rsid w:val="00E368E7"/>
    <w:rsid w:val="00E36C7C"/>
    <w:rsid w:val="00E379C5"/>
    <w:rsid w:val="00E37D52"/>
    <w:rsid w:val="00E41A0F"/>
    <w:rsid w:val="00E426E3"/>
    <w:rsid w:val="00E4595D"/>
    <w:rsid w:val="00E45F99"/>
    <w:rsid w:val="00E4634E"/>
    <w:rsid w:val="00E4773A"/>
    <w:rsid w:val="00E478E5"/>
    <w:rsid w:val="00E479D4"/>
    <w:rsid w:val="00E47FE3"/>
    <w:rsid w:val="00E50402"/>
    <w:rsid w:val="00E506D8"/>
    <w:rsid w:val="00E510AB"/>
    <w:rsid w:val="00E53DC0"/>
    <w:rsid w:val="00E54372"/>
    <w:rsid w:val="00E5526D"/>
    <w:rsid w:val="00E561E0"/>
    <w:rsid w:val="00E609F9"/>
    <w:rsid w:val="00E63AF4"/>
    <w:rsid w:val="00E63D5D"/>
    <w:rsid w:val="00E6491D"/>
    <w:rsid w:val="00E649FB"/>
    <w:rsid w:val="00E65991"/>
    <w:rsid w:val="00E65E0E"/>
    <w:rsid w:val="00E67436"/>
    <w:rsid w:val="00E71037"/>
    <w:rsid w:val="00E74D44"/>
    <w:rsid w:val="00E77687"/>
    <w:rsid w:val="00E802F8"/>
    <w:rsid w:val="00E81813"/>
    <w:rsid w:val="00E82131"/>
    <w:rsid w:val="00E82FFA"/>
    <w:rsid w:val="00E85A06"/>
    <w:rsid w:val="00E90513"/>
    <w:rsid w:val="00E91CA2"/>
    <w:rsid w:val="00E946E2"/>
    <w:rsid w:val="00E94D6A"/>
    <w:rsid w:val="00E95650"/>
    <w:rsid w:val="00EA0E82"/>
    <w:rsid w:val="00EA2B64"/>
    <w:rsid w:val="00EA2E2E"/>
    <w:rsid w:val="00EA3EB5"/>
    <w:rsid w:val="00EA479C"/>
    <w:rsid w:val="00EA4D28"/>
    <w:rsid w:val="00EB0616"/>
    <w:rsid w:val="00EB1793"/>
    <w:rsid w:val="00EB1F53"/>
    <w:rsid w:val="00EB39B8"/>
    <w:rsid w:val="00EB5314"/>
    <w:rsid w:val="00EC0618"/>
    <w:rsid w:val="00EC2D2B"/>
    <w:rsid w:val="00EC5577"/>
    <w:rsid w:val="00EC5644"/>
    <w:rsid w:val="00EC56C3"/>
    <w:rsid w:val="00EC572D"/>
    <w:rsid w:val="00EC6D8B"/>
    <w:rsid w:val="00EC78E9"/>
    <w:rsid w:val="00ED2783"/>
    <w:rsid w:val="00ED2BBE"/>
    <w:rsid w:val="00ED4F84"/>
    <w:rsid w:val="00ED5664"/>
    <w:rsid w:val="00ED5D02"/>
    <w:rsid w:val="00ED6D91"/>
    <w:rsid w:val="00ED7438"/>
    <w:rsid w:val="00ED79DA"/>
    <w:rsid w:val="00EE18EE"/>
    <w:rsid w:val="00EE199C"/>
    <w:rsid w:val="00EE3EBB"/>
    <w:rsid w:val="00EF088B"/>
    <w:rsid w:val="00EF2DFF"/>
    <w:rsid w:val="00EF31E6"/>
    <w:rsid w:val="00EF3C4F"/>
    <w:rsid w:val="00EF4B68"/>
    <w:rsid w:val="00EF7AB3"/>
    <w:rsid w:val="00F01DA3"/>
    <w:rsid w:val="00F02C98"/>
    <w:rsid w:val="00F0328A"/>
    <w:rsid w:val="00F03F3C"/>
    <w:rsid w:val="00F03FDF"/>
    <w:rsid w:val="00F04A6B"/>
    <w:rsid w:val="00F067D9"/>
    <w:rsid w:val="00F11D81"/>
    <w:rsid w:val="00F12315"/>
    <w:rsid w:val="00F13C6F"/>
    <w:rsid w:val="00F1630E"/>
    <w:rsid w:val="00F173BE"/>
    <w:rsid w:val="00F20691"/>
    <w:rsid w:val="00F20967"/>
    <w:rsid w:val="00F2107B"/>
    <w:rsid w:val="00F216F9"/>
    <w:rsid w:val="00F228B4"/>
    <w:rsid w:val="00F232AD"/>
    <w:rsid w:val="00F2500F"/>
    <w:rsid w:val="00F25420"/>
    <w:rsid w:val="00F25441"/>
    <w:rsid w:val="00F255B3"/>
    <w:rsid w:val="00F34051"/>
    <w:rsid w:val="00F351A7"/>
    <w:rsid w:val="00F35547"/>
    <w:rsid w:val="00F36496"/>
    <w:rsid w:val="00F36E11"/>
    <w:rsid w:val="00F403AF"/>
    <w:rsid w:val="00F4123C"/>
    <w:rsid w:val="00F41A06"/>
    <w:rsid w:val="00F54C82"/>
    <w:rsid w:val="00F62DEF"/>
    <w:rsid w:val="00F6445A"/>
    <w:rsid w:val="00F64BD1"/>
    <w:rsid w:val="00F658B9"/>
    <w:rsid w:val="00F70F0A"/>
    <w:rsid w:val="00F714DF"/>
    <w:rsid w:val="00F728AF"/>
    <w:rsid w:val="00F75DDD"/>
    <w:rsid w:val="00F76E5B"/>
    <w:rsid w:val="00F777C1"/>
    <w:rsid w:val="00F81407"/>
    <w:rsid w:val="00F836F7"/>
    <w:rsid w:val="00F83FA1"/>
    <w:rsid w:val="00F84035"/>
    <w:rsid w:val="00F8650E"/>
    <w:rsid w:val="00F87EE9"/>
    <w:rsid w:val="00F90593"/>
    <w:rsid w:val="00F92C37"/>
    <w:rsid w:val="00F9589E"/>
    <w:rsid w:val="00F96624"/>
    <w:rsid w:val="00F96BFE"/>
    <w:rsid w:val="00F974FB"/>
    <w:rsid w:val="00FA0A8B"/>
    <w:rsid w:val="00FA1B49"/>
    <w:rsid w:val="00FA64CA"/>
    <w:rsid w:val="00FB0B22"/>
    <w:rsid w:val="00FB43DB"/>
    <w:rsid w:val="00FB71C7"/>
    <w:rsid w:val="00FC09F3"/>
    <w:rsid w:val="00FC0AEF"/>
    <w:rsid w:val="00FC1D65"/>
    <w:rsid w:val="00FC2D3B"/>
    <w:rsid w:val="00FC38DA"/>
    <w:rsid w:val="00FC4677"/>
    <w:rsid w:val="00FC6736"/>
    <w:rsid w:val="00FC6832"/>
    <w:rsid w:val="00FD1D3D"/>
    <w:rsid w:val="00FD4688"/>
    <w:rsid w:val="00FD48A1"/>
    <w:rsid w:val="00FD7339"/>
    <w:rsid w:val="00FD7F97"/>
    <w:rsid w:val="00FE1295"/>
    <w:rsid w:val="00FE1FB2"/>
    <w:rsid w:val="00FE24B3"/>
    <w:rsid w:val="00FE3389"/>
    <w:rsid w:val="00FE41F2"/>
    <w:rsid w:val="00FE7416"/>
    <w:rsid w:val="00FF0BE4"/>
    <w:rsid w:val="00FF0FE8"/>
    <w:rsid w:val="00FF4939"/>
    <w:rsid w:val="00FF53B2"/>
    <w:rsid w:val="015922F8"/>
    <w:rsid w:val="07C73DF4"/>
    <w:rsid w:val="07D20169"/>
    <w:rsid w:val="08624EAC"/>
    <w:rsid w:val="0AA15037"/>
    <w:rsid w:val="10230FCC"/>
    <w:rsid w:val="10D80CB4"/>
    <w:rsid w:val="11123C52"/>
    <w:rsid w:val="122C2477"/>
    <w:rsid w:val="13611E59"/>
    <w:rsid w:val="14231F17"/>
    <w:rsid w:val="17A54DB5"/>
    <w:rsid w:val="19D13C3F"/>
    <w:rsid w:val="1A0E06D7"/>
    <w:rsid w:val="1E6D6941"/>
    <w:rsid w:val="20B3409F"/>
    <w:rsid w:val="234520CD"/>
    <w:rsid w:val="23BB4C2C"/>
    <w:rsid w:val="24C429C7"/>
    <w:rsid w:val="28302E58"/>
    <w:rsid w:val="2AAB4039"/>
    <w:rsid w:val="2BC058C2"/>
    <w:rsid w:val="2C4652AB"/>
    <w:rsid w:val="2E6B5FB9"/>
    <w:rsid w:val="30A82570"/>
    <w:rsid w:val="30B166ED"/>
    <w:rsid w:val="36DC6F0E"/>
    <w:rsid w:val="39C32692"/>
    <w:rsid w:val="3A31655E"/>
    <w:rsid w:val="3ABC2851"/>
    <w:rsid w:val="3AC2354B"/>
    <w:rsid w:val="3B414BC4"/>
    <w:rsid w:val="3C4D59E9"/>
    <w:rsid w:val="3D9F76BF"/>
    <w:rsid w:val="3FD5793C"/>
    <w:rsid w:val="406D6DBF"/>
    <w:rsid w:val="42645054"/>
    <w:rsid w:val="435428AF"/>
    <w:rsid w:val="438C7B95"/>
    <w:rsid w:val="46250F18"/>
    <w:rsid w:val="46CD35B6"/>
    <w:rsid w:val="474433F3"/>
    <w:rsid w:val="4E8567CB"/>
    <w:rsid w:val="4EFE787F"/>
    <w:rsid w:val="4FE4651D"/>
    <w:rsid w:val="5005643F"/>
    <w:rsid w:val="53900EDB"/>
    <w:rsid w:val="580C5084"/>
    <w:rsid w:val="5A404D0A"/>
    <w:rsid w:val="5D6720F7"/>
    <w:rsid w:val="5F965148"/>
    <w:rsid w:val="617E5956"/>
    <w:rsid w:val="625D6857"/>
    <w:rsid w:val="62C03C7D"/>
    <w:rsid w:val="659858F2"/>
    <w:rsid w:val="68344483"/>
    <w:rsid w:val="6ABD7553"/>
    <w:rsid w:val="6C4B45B8"/>
    <w:rsid w:val="6CC91C51"/>
    <w:rsid w:val="6DF92271"/>
    <w:rsid w:val="6E1B64FA"/>
    <w:rsid w:val="6E777F57"/>
    <w:rsid w:val="6EB14D27"/>
    <w:rsid w:val="6FDF7997"/>
    <w:rsid w:val="72035AD5"/>
    <w:rsid w:val="729F786B"/>
    <w:rsid w:val="73794C80"/>
    <w:rsid w:val="75874626"/>
    <w:rsid w:val="75DC446A"/>
    <w:rsid w:val="76B928B9"/>
    <w:rsid w:val="79CE69C9"/>
    <w:rsid w:val="7E464ACC"/>
    <w:rsid w:val="7E970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autoRedefine/>
    <w:qFormat/>
    <w:uiPriority w:val="0"/>
    <w:pPr>
      <w:spacing w:after="120"/>
      <w:ind w:left="420" w:leftChars="200"/>
    </w:pPr>
  </w:style>
  <w:style w:type="paragraph" w:customStyle="1" w:styleId="4">
    <w:name w:val="正文格式"/>
    <w:basedOn w:val="1"/>
    <w:autoRedefine/>
    <w:qFormat/>
    <w:uiPriority w:val="0"/>
    <w:rPr>
      <w:rFonts w:ascii="宋体" w:hAnsi="宋体"/>
      <w:sz w:val="28"/>
    </w:rPr>
  </w:style>
  <w:style w:type="paragraph" w:styleId="5">
    <w:name w:val="annotation text"/>
    <w:basedOn w:val="1"/>
    <w:link w:val="18"/>
    <w:autoRedefine/>
    <w:qFormat/>
    <w:uiPriority w:val="0"/>
    <w:pPr>
      <w:jc w:val="left"/>
    </w:pPr>
  </w:style>
  <w:style w:type="paragraph" w:styleId="6">
    <w:name w:val="Body Text Indent 2"/>
    <w:basedOn w:val="1"/>
    <w:autoRedefine/>
    <w:qFormat/>
    <w:uiPriority w:val="0"/>
    <w:pPr>
      <w:spacing w:after="120" w:line="480" w:lineRule="auto"/>
      <w:ind w:left="420" w:leftChars="200"/>
    </w:pPr>
  </w:style>
  <w:style w:type="paragraph" w:styleId="7">
    <w:name w:val="Balloon Text"/>
    <w:basedOn w:val="1"/>
    <w:link w:val="20"/>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Subtitle"/>
    <w:basedOn w:val="1"/>
    <w:autoRedefine/>
    <w:qFormat/>
    <w:uiPriority w:val="0"/>
    <w:pPr>
      <w:spacing w:before="240" w:after="60" w:line="312" w:lineRule="auto"/>
      <w:jc w:val="center"/>
      <w:outlineLvl w:val="1"/>
    </w:pPr>
    <w:rPr>
      <w:rFonts w:ascii="Arial" w:hAnsi="Arial" w:cs="Arial"/>
      <w:b/>
      <w:bCs/>
      <w:kern w:val="28"/>
      <w:sz w:val="32"/>
      <w:szCs w:val="32"/>
    </w:rPr>
  </w:style>
  <w:style w:type="paragraph" w:styleId="11">
    <w:name w:val="Body Text Indent 3"/>
    <w:basedOn w:val="1"/>
    <w:autoRedefine/>
    <w:unhideWhenUsed/>
    <w:qFormat/>
    <w:uiPriority w:val="99"/>
    <w:pPr>
      <w:spacing w:line="360" w:lineRule="auto"/>
      <w:ind w:firstLine="420" w:firstLineChars="200"/>
    </w:pPr>
  </w:style>
  <w:style w:type="paragraph" w:styleId="12">
    <w:name w:val="annotation subject"/>
    <w:basedOn w:val="5"/>
    <w:next w:val="5"/>
    <w:link w:val="19"/>
    <w:autoRedefine/>
    <w:qFormat/>
    <w:uiPriority w:val="0"/>
    <w:rPr>
      <w:b/>
      <w:bCs/>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annotation reference"/>
    <w:basedOn w:val="15"/>
    <w:autoRedefine/>
    <w:qFormat/>
    <w:uiPriority w:val="0"/>
    <w:rPr>
      <w:sz w:val="21"/>
      <w:szCs w:val="21"/>
    </w:rPr>
  </w:style>
  <w:style w:type="character" w:customStyle="1" w:styleId="18">
    <w:name w:val="批注文字 Char"/>
    <w:basedOn w:val="15"/>
    <w:link w:val="5"/>
    <w:autoRedefine/>
    <w:qFormat/>
    <w:uiPriority w:val="0"/>
    <w:rPr>
      <w:kern w:val="2"/>
      <w:sz w:val="21"/>
      <w:szCs w:val="24"/>
    </w:rPr>
  </w:style>
  <w:style w:type="character" w:customStyle="1" w:styleId="19">
    <w:name w:val="批注主题 Char"/>
    <w:basedOn w:val="18"/>
    <w:link w:val="12"/>
    <w:autoRedefine/>
    <w:qFormat/>
    <w:uiPriority w:val="0"/>
    <w:rPr>
      <w:b/>
      <w:bCs/>
      <w:kern w:val="2"/>
      <w:sz w:val="21"/>
      <w:szCs w:val="24"/>
    </w:rPr>
  </w:style>
  <w:style w:type="character" w:customStyle="1" w:styleId="20">
    <w:name w:val="批注框文本 Char"/>
    <w:basedOn w:val="15"/>
    <w:link w:val="7"/>
    <w:autoRedefine/>
    <w:qFormat/>
    <w:uiPriority w:val="0"/>
    <w:rPr>
      <w:kern w:val="2"/>
      <w:sz w:val="18"/>
      <w:szCs w:val="18"/>
    </w:rPr>
  </w:style>
  <w:style w:type="paragraph" w:customStyle="1" w:styleId="21">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2">
    <w:name w:val="Char Char Char1 Char Char Char Char"/>
    <w:basedOn w:val="1"/>
    <w:autoRedefine/>
    <w:qFormat/>
    <w:uiPriority w:val="0"/>
    <w:rPr>
      <w:rFonts w:ascii="Tahoma" w:hAnsi="Tahoma"/>
      <w:sz w:val="24"/>
      <w:szCs w:val="20"/>
    </w:rPr>
  </w:style>
  <w:style w:type="character" w:customStyle="1" w:styleId="23">
    <w:name w:val="批注文字 字符"/>
    <w:basedOn w:val="15"/>
    <w:autoRedefine/>
    <w:qFormat/>
    <w:uiPriority w:val="0"/>
    <w:rPr>
      <w:kern w:val="2"/>
      <w:sz w:val="21"/>
      <w:szCs w:val="24"/>
    </w:rPr>
  </w:style>
  <w:style w:type="character" w:customStyle="1" w:styleId="24">
    <w:name w:val="批注主题 字符"/>
    <w:basedOn w:val="23"/>
    <w:autoRedefine/>
    <w:qFormat/>
    <w:uiPriority w:val="0"/>
    <w:rPr>
      <w:b/>
      <w:bCs/>
      <w:kern w:val="2"/>
      <w:sz w:val="21"/>
      <w:szCs w:val="24"/>
    </w:rPr>
  </w:style>
  <w:style w:type="character" w:customStyle="1" w:styleId="25">
    <w:name w:val="批注框文本 字符"/>
    <w:basedOn w:val="15"/>
    <w:autoRedefine/>
    <w:qFormat/>
    <w:uiPriority w:val="0"/>
    <w:rPr>
      <w:kern w:val="2"/>
      <w:sz w:val="18"/>
      <w:szCs w:val="18"/>
    </w:rPr>
  </w:style>
  <w:style w:type="paragraph" w:styleId="26">
    <w:name w:val="List Paragraph"/>
    <w:basedOn w:val="1"/>
    <w:autoRedefine/>
    <w:qFormat/>
    <w:uiPriority w:val="99"/>
    <w:pPr>
      <w:ind w:firstLine="420" w:firstLineChars="200"/>
    </w:pPr>
  </w:style>
  <w:style w:type="paragraph" w:customStyle="1" w:styleId="27">
    <w:name w:val="正文文本 (2)"/>
    <w:basedOn w:val="1"/>
    <w:autoRedefine/>
    <w:qFormat/>
    <w:uiPriority w:val="0"/>
    <w:pPr>
      <w:spacing w:after="760"/>
      <w:jc w:val="center"/>
    </w:pPr>
    <w:rPr>
      <w:rFonts w:ascii="宋体" w:hAnsi="宋体" w:cs="宋体"/>
      <w:sz w:val="38"/>
      <w:szCs w:val="38"/>
      <w:lang w:val="zh-CN" w:bidi="zh-CN"/>
    </w:rPr>
  </w:style>
  <w:style w:type="paragraph" w:customStyle="1" w:styleId="28">
    <w:name w:val="正文文本1"/>
    <w:basedOn w:val="1"/>
    <w:autoRedefine/>
    <w:qFormat/>
    <w:uiPriority w:val="0"/>
    <w:pPr>
      <w:spacing w:line="480" w:lineRule="auto"/>
      <w:ind w:firstLine="400"/>
    </w:pPr>
    <w:rPr>
      <w:rFonts w:ascii="宋体" w:hAnsi="宋体" w:cs="宋体"/>
      <w:lang w:val="zh-CN" w:bidi="zh-CN"/>
    </w:rPr>
  </w:style>
  <w:style w:type="paragraph" w:customStyle="1" w:styleId="29">
    <w:name w:val="Revision"/>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30">
    <w:name w:val="font21"/>
    <w:basedOn w:val="15"/>
    <w:autoRedefine/>
    <w:qFormat/>
    <w:uiPriority w:val="0"/>
    <w:rPr>
      <w:rFonts w:hint="eastAsia" w:ascii="宋体" w:hAnsi="宋体" w:eastAsia="宋体" w:cs="宋体"/>
      <w:b/>
      <w:bCs/>
      <w:color w:val="000000"/>
      <w:sz w:val="40"/>
      <w:szCs w:val="40"/>
      <w:u w:val="none"/>
    </w:rPr>
  </w:style>
  <w:style w:type="character" w:customStyle="1" w:styleId="31">
    <w:name w:val="font31"/>
    <w:basedOn w:val="15"/>
    <w:autoRedefine/>
    <w:qFormat/>
    <w:uiPriority w:val="0"/>
    <w:rPr>
      <w:rFonts w:ascii="Arial" w:hAnsi="Arial" w:cs="Arial"/>
      <w:b/>
      <w:bCs/>
      <w:color w:val="000000"/>
      <w:sz w:val="40"/>
      <w:szCs w:val="40"/>
      <w:u w:val="none"/>
    </w:rPr>
  </w:style>
  <w:style w:type="character" w:customStyle="1" w:styleId="32">
    <w:name w:val="font01"/>
    <w:basedOn w:val="15"/>
    <w:autoRedefine/>
    <w:qFormat/>
    <w:uiPriority w:val="0"/>
    <w:rPr>
      <w:rFonts w:hint="eastAsia" w:ascii="宋体" w:hAnsi="宋体" w:eastAsia="宋体" w:cs="宋体"/>
      <w:color w:val="000000"/>
      <w:sz w:val="22"/>
      <w:szCs w:val="22"/>
      <w:u w:val="none"/>
    </w:rPr>
  </w:style>
  <w:style w:type="character" w:customStyle="1" w:styleId="33">
    <w:name w:val="font122"/>
    <w:basedOn w:val="15"/>
    <w:autoRedefine/>
    <w:qFormat/>
    <w:uiPriority w:val="0"/>
    <w:rPr>
      <w:rFonts w:hint="eastAsia" w:ascii="宋体" w:hAnsi="宋体" w:eastAsia="宋体" w:cs="宋体"/>
      <w:b/>
      <w:bCs/>
      <w:color w:val="000000"/>
      <w:sz w:val="22"/>
      <w:szCs w:val="22"/>
      <w:u w:val="none"/>
    </w:rPr>
  </w:style>
  <w:style w:type="character" w:customStyle="1" w:styleId="34">
    <w:name w:val="font51"/>
    <w:basedOn w:val="15"/>
    <w:autoRedefine/>
    <w:qFormat/>
    <w:uiPriority w:val="0"/>
    <w:rPr>
      <w:rFonts w:hint="default" w:ascii="Arial" w:hAnsi="Arial" w:cs="Arial"/>
      <w:b/>
      <w:bCs/>
      <w:color w:val="000000"/>
      <w:sz w:val="22"/>
      <w:szCs w:val="22"/>
      <w:u w:val="none"/>
    </w:rPr>
  </w:style>
  <w:style w:type="character" w:customStyle="1" w:styleId="35">
    <w:name w:val="font71"/>
    <w:basedOn w:val="15"/>
    <w:autoRedefine/>
    <w:qFormat/>
    <w:uiPriority w:val="0"/>
    <w:rPr>
      <w:rFonts w:hint="default" w:ascii="Arial" w:hAnsi="Arial" w:cs="Arial"/>
      <w:color w:val="000000"/>
      <w:sz w:val="20"/>
      <w:szCs w:val="20"/>
      <w:u w:val="none"/>
    </w:rPr>
  </w:style>
  <w:style w:type="character" w:customStyle="1" w:styleId="36">
    <w:name w:val="font61"/>
    <w:basedOn w:val="15"/>
    <w:autoRedefine/>
    <w:qFormat/>
    <w:uiPriority w:val="0"/>
    <w:rPr>
      <w:rFonts w:hint="eastAsia" w:ascii="宋体" w:hAnsi="宋体" w:eastAsia="宋体" w:cs="宋体"/>
      <w:color w:val="000000"/>
      <w:sz w:val="20"/>
      <w:szCs w:val="20"/>
      <w:u w:val="none"/>
    </w:rPr>
  </w:style>
  <w:style w:type="character" w:customStyle="1" w:styleId="37">
    <w:name w:val="font131"/>
    <w:basedOn w:val="15"/>
    <w:autoRedefine/>
    <w:qFormat/>
    <w:uiPriority w:val="0"/>
    <w:rPr>
      <w:rFonts w:hint="eastAsia" w:ascii="宋体" w:hAnsi="宋体" w:eastAsia="宋体" w:cs="宋体"/>
      <w:color w:val="000000"/>
      <w:sz w:val="18"/>
      <w:szCs w:val="18"/>
      <w:u w:val="none"/>
    </w:rPr>
  </w:style>
  <w:style w:type="character" w:customStyle="1" w:styleId="38">
    <w:name w:val="font81"/>
    <w:basedOn w:val="15"/>
    <w:autoRedefine/>
    <w:qFormat/>
    <w:uiPriority w:val="0"/>
    <w:rPr>
      <w:rFonts w:hint="default" w:ascii="Arial" w:hAnsi="Arial" w:cs="Arial"/>
      <w:color w:val="000000"/>
      <w:sz w:val="18"/>
      <w:szCs w:val="18"/>
      <w:u w:val="none"/>
    </w:rPr>
  </w:style>
  <w:style w:type="character" w:customStyle="1" w:styleId="39">
    <w:name w:val="font101"/>
    <w:basedOn w:val="15"/>
    <w:autoRedefine/>
    <w:qFormat/>
    <w:uiPriority w:val="0"/>
    <w:rPr>
      <w:rFonts w:hint="eastAsia" w:ascii="宋体" w:hAnsi="宋体" w:eastAsia="宋体" w:cs="宋体"/>
      <w:b/>
      <w:bCs/>
      <w:color w:val="000000"/>
      <w:sz w:val="22"/>
      <w:szCs w:val="22"/>
      <w:u w:val="none"/>
    </w:rPr>
  </w:style>
  <w:style w:type="character" w:customStyle="1" w:styleId="40">
    <w:name w:val="font141"/>
    <w:basedOn w:val="15"/>
    <w:autoRedefine/>
    <w:qFormat/>
    <w:uiPriority w:val="0"/>
    <w:rPr>
      <w:rFonts w:ascii="微软雅黑" w:hAnsi="微软雅黑" w:eastAsia="微软雅黑" w:cs="微软雅黑"/>
      <w:b/>
      <w:bCs/>
      <w:color w:val="000000"/>
      <w:sz w:val="22"/>
      <w:szCs w:val="22"/>
      <w:u w:val="none"/>
    </w:rPr>
  </w:style>
  <w:style w:type="character" w:customStyle="1" w:styleId="41">
    <w:name w:val="font13"/>
    <w:basedOn w:val="15"/>
    <w:autoRedefine/>
    <w:qFormat/>
    <w:uiPriority w:val="0"/>
    <w:rPr>
      <w:rFonts w:hint="default" w:ascii="Arial" w:hAnsi="Arial" w:cs="Arial"/>
      <w:color w:val="000000"/>
      <w:sz w:val="22"/>
      <w:szCs w:val="22"/>
      <w:u w:val="none"/>
    </w:rPr>
  </w:style>
  <w:style w:type="character" w:customStyle="1" w:styleId="42">
    <w:name w:val="font41"/>
    <w:basedOn w:val="15"/>
    <w:autoRedefine/>
    <w:qFormat/>
    <w:uiPriority w:val="0"/>
    <w:rPr>
      <w:rFonts w:hint="default" w:ascii="Arial" w:hAnsi="Arial" w:cs="Arial"/>
      <w:b/>
      <w:bCs/>
      <w:color w:val="000000"/>
      <w:sz w:val="22"/>
      <w:szCs w:val="22"/>
      <w:u w:val="none"/>
    </w:rPr>
  </w:style>
  <w:style w:type="character" w:customStyle="1" w:styleId="43">
    <w:name w:val="font111"/>
    <w:basedOn w:val="15"/>
    <w:autoRedefine/>
    <w:qFormat/>
    <w:uiPriority w:val="0"/>
    <w:rPr>
      <w:rFonts w:hint="eastAsia" w:ascii="宋体" w:hAnsi="宋体" w:eastAsia="宋体" w:cs="宋体"/>
      <w:color w:val="000000"/>
      <w:sz w:val="18"/>
      <w:szCs w:val="18"/>
      <w:u w:val="none"/>
    </w:rPr>
  </w:style>
  <w:style w:type="character" w:customStyle="1" w:styleId="44">
    <w:name w:val="font121"/>
    <w:basedOn w:val="15"/>
    <w:autoRedefine/>
    <w:qFormat/>
    <w:uiPriority w:val="0"/>
    <w:rPr>
      <w:rFonts w:hint="default" w:ascii="Arial" w:hAnsi="Arial" w:cs="Arial"/>
      <w:color w:val="000000"/>
      <w:sz w:val="18"/>
      <w:szCs w:val="18"/>
      <w:u w:val="none"/>
    </w:rPr>
  </w:style>
  <w:style w:type="character" w:customStyle="1" w:styleId="45">
    <w:name w:val="font132"/>
    <w:basedOn w:val="15"/>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72930-E452-42D4-AF27-949DB6C7B3A8}">
  <ds:schemaRefs/>
</ds:datastoreItem>
</file>

<file path=docProps/app.xml><?xml version="1.0" encoding="utf-8"?>
<Properties xmlns="http://schemas.openxmlformats.org/officeDocument/2006/extended-properties" xmlns:vt="http://schemas.openxmlformats.org/officeDocument/2006/docPropsVTypes">
  <Template>Normal</Template>
  <Company>www.ftpdown.com</Company>
  <Pages>9</Pages>
  <Words>8449</Words>
  <Characters>8535</Characters>
  <Lines>82</Lines>
  <Paragraphs>23</Paragraphs>
  <TotalTime>5</TotalTime>
  <ScaleCrop>false</ScaleCrop>
  <LinksUpToDate>false</LinksUpToDate>
  <CharactersWithSpaces>8861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2023-05-30T03:29:00Z</dcterms:created>
  <dc:creator>FtpDown</dc:creator>
  <cp:lastModifiedBy>Arvin</cp:lastModifiedBy>
  <cp:lastPrinted>2019-11-22T10:23:00Z</cp:lastPrinted>
  <dcterms:modified xsi:type="dcterms:W3CDTF">2024-05-31T03:42:42Z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8DB5258512BD4D44995A5960BA32A83E_13</vt:lpwstr>
  </property>
</Properties>
</file>