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350"/>
      <w:bookmarkStart w:id="1" w:name="_Toc163364646"/>
      <w:bookmarkStart w:id="2" w:name="_Toc165385343"/>
      <w:bookmarkStart w:id="3" w:name="_Toc157418557"/>
      <w:bookmarkStart w:id="4" w:name="_Toc178674763"/>
      <w:bookmarkStart w:id="5" w:name="_Toc125129292"/>
      <w:bookmarkStart w:id="6" w:name="_Toc32815540"/>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708" w:firstLineChars="196"/>
        <w:rPr>
          <w:rFonts w:hint="eastAsia" w:ascii="仿宋" w:hAnsi="仿宋" w:eastAsia="仿宋"/>
          <w:b/>
          <w:bCs/>
          <w:color w:val="3366FF"/>
          <w:sz w:val="36"/>
          <w:szCs w:val="36"/>
          <w:lang w:val="en-US" w:eastAsia="zh-CN"/>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b/>
          <w:bCs/>
          <w:color w:val="auto"/>
          <w:sz w:val="36"/>
          <w:szCs w:val="36"/>
        </w:rPr>
        <w:t>温州世贸银泰百货</w:t>
      </w:r>
      <w:r>
        <w:rPr>
          <w:rFonts w:hint="eastAsia" w:ascii="仿宋" w:hAnsi="仿宋" w:eastAsia="仿宋"/>
          <w:b/>
          <w:bCs/>
          <w:color w:val="auto"/>
          <w:sz w:val="36"/>
          <w:szCs w:val="36"/>
          <w:lang w:val="en-US" w:eastAsia="zh-CN"/>
        </w:rPr>
        <w:t>安保服务</w:t>
      </w:r>
    </w:p>
    <w:p>
      <w:pPr>
        <w:spacing w:line="276" w:lineRule="auto"/>
        <w:ind w:firstLine="3072" w:firstLineChars="850"/>
        <w:rPr>
          <w:rFonts w:ascii="仿宋" w:hAnsi="仿宋" w:eastAsia="仿宋"/>
          <w:b/>
          <w:bCs/>
          <w:sz w:val="36"/>
          <w:szCs w:val="36"/>
          <w:lang w:val="zh-CN"/>
        </w:rPr>
      </w:pPr>
    </w:p>
    <w:p>
      <w:pPr>
        <w:spacing w:line="276" w:lineRule="auto"/>
        <w:ind w:firstLine="708" w:firstLineChars="196"/>
        <w:rPr>
          <w:rFonts w:hint="default" w:ascii="仿宋" w:hAnsi="仿宋" w:eastAsia="仿宋" w:cs="宋体"/>
          <w:b/>
          <w:bCs/>
          <w:color w:val="00B0F0"/>
          <w:sz w:val="36"/>
          <w:szCs w:val="36"/>
          <w:highlight w:val="none"/>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NBMXF-2024-01</w:t>
      </w:r>
    </w:p>
    <w:p>
      <w:pPr>
        <w:pStyle w:val="10"/>
        <w:spacing w:line="360" w:lineRule="auto"/>
        <w:rPr>
          <w:rFonts w:ascii="仿宋" w:hAnsi="仿宋" w:eastAsia="仿宋" w:cs="Times New Roman"/>
          <w:b/>
          <w:bCs/>
          <w:sz w:val="36"/>
          <w:szCs w:val="36"/>
        </w:rPr>
      </w:pPr>
    </w:p>
    <w:p>
      <w:pPr>
        <w:pStyle w:val="10"/>
        <w:spacing w:line="360" w:lineRule="auto"/>
        <w:ind w:firstLine="708" w:firstLineChars="196"/>
        <w:rPr>
          <w:rFonts w:ascii="仿宋" w:hAnsi="仿宋" w:eastAsia="仿宋" w:cs="仿宋"/>
          <w:b/>
          <w:bCs/>
          <w:sz w:val="36"/>
          <w:szCs w:val="36"/>
          <w:lang w:val="zh-CN"/>
        </w:rPr>
      </w:pPr>
      <w:r>
        <w:rPr>
          <w:rFonts w:hint="eastAsia" w:ascii="仿宋" w:hAnsi="仿宋" w:eastAsia="仿宋" w:cs="仿宋"/>
          <w:b/>
          <w:bCs/>
          <w:sz w:val="36"/>
          <w:szCs w:val="36"/>
          <w:lang w:val="zh-CN"/>
        </w:rPr>
        <w:t>招标人：</w:t>
      </w:r>
      <w:r>
        <w:rPr>
          <w:rFonts w:hint="eastAsia" w:ascii="仿宋" w:hAnsi="仿宋" w:eastAsia="仿宋" w:cs="仿宋"/>
          <w:b/>
          <w:bCs/>
          <w:sz w:val="36"/>
          <w:szCs w:val="36"/>
          <w:lang w:val="zh-CN" w:eastAsia="zh-CN"/>
        </w:rPr>
        <w:t>宁波贸轩物业服务有限公司温州分公司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pStyle w:val="10"/>
        <w:spacing w:line="360" w:lineRule="auto"/>
        <w:ind w:firstLine="2168" w:firstLineChars="600"/>
        <w:rPr>
          <w:rFonts w:ascii="仿宋" w:hAnsi="仿宋" w:eastAsia="仿宋" w:cs="仿宋"/>
          <w:b/>
          <w:bCs/>
          <w:sz w:val="36"/>
          <w:szCs w:val="36"/>
          <w:lang w:val="zh-CN"/>
        </w:rPr>
      </w:pPr>
      <w:r>
        <w:rPr>
          <w:rFonts w:hint="eastAsia" w:ascii="仿宋" w:hAnsi="仿宋" w:eastAsia="仿宋" w:cs="仿宋"/>
          <w:b/>
          <w:bCs/>
          <w:sz w:val="36"/>
          <w:szCs w:val="36"/>
          <w:lang w:val="zh-CN" w:eastAsia="zh-CN"/>
        </w:rPr>
        <w:t>宁波贸轩物业服务有限公司温州分公司</w:t>
      </w:r>
    </w:p>
    <w:p>
      <w:pPr>
        <w:spacing w:line="276" w:lineRule="auto"/>
        <w:ind w:firstLine="3596" w:firstLineChars="995"/>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2024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w:t>
      </w:r>
      <w:r>
        <w:rPr>
          <w:rFonts w:hint="eastAsia" w:ascii="仿宋" w:hAnsi="仿宋" w:eastAsia="仿宋"/>
          <w:b/>
          <w:sz w:val="36"/>
          <w:szCs w:val="36"/>
          <w:highlight w:val="none"/>
        </w:rPr>
        <w:t>月</w:t>
      </w: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0"/>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4"/>
        <w:tabs>
          <w:tab w:val="right" w:leader="dot" w:pos="9071"/>
        </w:tabs>
        <w:rPr>
          <w:rFonts w:ascii="仿宋" w:hAnsi="仿宋" w:eastAsia="仿宋" w:cs="仿宋"/>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"_Toc16183" </w:instrText>
      </w:r>
      <w:r>
        <w:fldChar w:fldCharType="separate"/>
      </w:r>
      <w:r>
        <w:rPr>
          <w:rFonts w:hint="eastAsia" w:ascii="仿宋" w:hAnsi="仿宋" w:eastAsia="仿宋" w:cs="仿宋"/>
          <w:bCs w:val="0"/>
          <w:kern w:val="0"/>
          <w:sz w:val="28"/>
          <w:szCs w:val="28"/>
        </w:rPr>
        <w:t>第一章　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_Toc16183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附：招标项目一览表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"_Toc14010" </w:instrText>
      </w:r>
      <w:r>
        <w:fldChar w:fldCharType="separate"/>
      </w:r>
      <w:r>
        <w:rPr>
          <w:rFonts w:hint="eastAsia" w:ascii="仿宋" w:hAnsi="仿宋" w:eastAsia="仿宋" w:cs="仿宋"/>
          <w:kern w:val="0"/>
          <w:sz w:val="28"/>
          <w:szCs w:val="28"/>
        </w:rPr>
        <w:t>第二章　投标人须知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_Toc14010 </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"_Toc1611" </w:instrText>
      </w:r>
      <w:r>
        <w:fldChar w:fldCharType="separate"/>
      </w:r>
      <w:r>
        <w:rPr>
          <w:rFonts w:hint="eastAsia" w:ascii="仿宋" w:hAnsi="仿宋" w:eastAsia="仿宋" w:cs="仿宋"/>
          <w:sz w:val="28"/>
          <w:szCs w:val="28"/>
        </w:rPr>
        <w:t>第一节  说  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_Toc1611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"_Toc24427" </w:instrText>
      </w:r>
      <w:r>
        <w:fldChar w:fldCharType="separate"/>
      </w:r>
      <w:r>
        <w:rPr>
          <w:rFonts w:hint="eastAsia" w:ascii="仿宋" w:hAnsi="仿宋" w:eastAsia="仿宋" w:cs="仿宋"/>
          <w:sz w:val="28"/>
          <w:szCs w:val="28"/>
        </w:rPr>
        <w:t>1. 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_Toc24427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"_Toc23558" </w:instrText>
      </w:r>
      <w:r>
        <w:fldChar w:fldCharType="separate"/>
      </w:r>
      <w:r>
        <w:rPr>
          <w:rFonts w:hint="eastAsia" w:ascii="仿宋" w:hAnsi="仿宋" w:eastAsia="仿宋" w:cs="仿宋"/>
          <w:sz w:val="28"/>
          <w:szCs w:val="28"/>
        </w:rPr>
        <w:t>2. 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_Toc23558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"_Toc28656" </w:instrText>
      </w:r>
      <w:r>
        <w:fldChar w:fldCharType="separate"/>
      </w:r>
      <w:r>
        <w:rPr>
          <w:rFonts w:hint="eastAsia" w:ascii="仿宋" w:hAnsi="仿宋" w:eastAsia="仿宋" w:cs="仿宋"/>
          <w:sz w:val="28"/>
          <w:szCs w:val="28"/>
        </w:rPr>
        <w:t>3. 合格的投标人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_Toc28656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"_Toc29173" </w:instrText>
      </w:r>
      <w:r>
        <w:fldChar w:fldCharType="separate"/>
      </w:r>
      <w:r>
        <w:rPr>
          <w:rFonts w:hint="eastAsia" w:ascii="仿宋" w:hAnsi="仿宋" w:eastAsia="仿宋" w:cs="仿宋"/>
          <w:sz w:val="28"/>
          <w:szCs w:val="28"/>
        </w:rPr>
        <w:t>4. 投标费用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_Toc29173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"_Toc25039" </w:instrText>
      </w:r>
      <w:r>
        <w:fldChar w:fldCharType="separate"/>
      </w:r>
      <w:r>
        <w:rPr>
          <w:rFonts w:hint="eastAsia" w:ascii="仿宋" w:hAnsi="仿宋" w:eastAsia="仿宋" w:cs="仿宋"/>
          <w:sz w:val="28"/>
          <w:szCs w:val="28"/>
        </w:rPr>
        <w:t>第二节  招标文件说明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_Toc25039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"_Toc25332" </w:instrText>
      </w:r>
      <w:r>
        <w:fldChar w:fldCharType="separate"/>
      </w:r>
      <w:r>
        <w:rPr>
          <w:rFonts w:hint="eastAsia" w:ascii="仿宋" w:hAnsi="仿宋" w:eastAsia="仿宋" w:cs="仿宋"/>
          <w:sz w:val="28"/>
          <w:szCs w:val="28"/>
        </w:rPr>
        <w:t>5. 招标文件的组成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_Toc25332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"_Toc5661" </w:instrText>
      </w:r>
      <w:r>
        <w:fldChar w:fldCharType="separate"/>
      </w:r>
      <w:r>
        <w:rPr>
          <w:rFonts w:hint="eastAsia" w:ascii="仿宋" w:hAnsi="仿宋" w:eastAsia="仿宋" w:cs="仿宋"/>
          <w:sz w:val="28"/>
          <w:szCs w:val="28"/>
        </w:rPr>
        <w:t>6. 招标文件的澄清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_Toc5661 </w:instrText>
      </w:r>
      <w:r>
        <w:rPr>
          <w:rFonts w:hint="eastAsia" w:ascii="仿宋" w:hAnsi="仿宋" w:eastAsia="仿宋" w:cs="仿宋"/>
          <w:sz w:val="28"/>
          <w:szCs w:val="28"/>
        </w:rPr>
        <w:fldChar w:fldCharType="separate"/>
      </w:r>
      <w:r>
        <w:rPr>
          <w:rFonts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"_Toc7878" </w:instrText>
      </w:r>
      <w:r>
        <w:fldChar w:fldCharType="separate"/>
      </w:r>
      <w:r>
        <w:rPr>
          <w:rFonts w:hint="eastAsia" w:ascii="仿宋" w:hAnsi="仿宋" w:eastAsia="仿宋" w:cs="仿宋"/>
          <w:sz w:val="28"/>
          <w:szCs w:val="28"/>
        </w:rPr>
        <w:t>7. 招标文件的修改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_Toc7878 </w:instrText>
      </w:r>
      <w:r>
        <w:rPr>
          <w:rFonts w:hint="eastAsia" w:ascii="仿宋" w:hAnsi="仿宋" w:eastAsia="仿宋" w:cs="仿宋"/>
          <w:sz w:val="28"/>
          <w:szCs w:val="28"/>
        </w:rPr>
        <w:fldChar w:fldCharType="separate"/>
      </w:r>
      <w:r>
        <w:rPr>
          <w:rFonts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"_Toc3212" </w:instrText>
      </w:r>
      <w:r>
        <w:fldChar w:fldCharType="separate"/>
      </w:r>
      <w:r>
        <w:rPr>
          <w:rFonts w:hint="eastAsia" w:ascii="仿宋" w:hAnsi="仿宋" w:eastAsia="仿宋" w:cs="仿宋"/>
          <w:sz w:val="28"/>
          <w:szCs w:val="28"/>
        </w:rPr>
        <w:t>第三节  投标文件的编写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_Toc3212 </w:instrText>
      </w:r>
      <w:r>
        <w:rPr>
          <w:rFonts w:hint="eastAsia" w:ascii="仿宋" w:hAnsi="仿宋" w:eastAsia="仿宋" w:cs="仿宋"/>
          <w:sz w:val="28"/>
          <w:szCs w:val="28"/>
        </w:rPr>
        <w:fldChar w:fldCharType="separate"/>
      </w:r>
      <w:r>
        <w:rPr>
          <w:rFonts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"_Toc8558" </w:instrText>
      </w:r>
      <w:r>
        <w:fldChar w:fldCharType="separate"/>
      </w:r>
      <w:r>
        <w:rPr>
          <w:rFonts w:hint="eastAsia" w:ascii="仿宋" w:hAnsi="仿宋" w:eastAsia="仿宋" w:cs="仿宋"/>
          <w:sz w:val="28"/>
          <w:szCs w:val="28"/>
        </w:rPr>
        <w:t>8. 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_Toc8558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"_Toc10201" </w:instrText>
      </w:r>
      <w:r>
        <w:fldChar w:fldCharType="separate"/>
      </w:r>
      <w:r>
        <w:rPr>
          <w:rFonts w:hint="eastAsia" w:ascii="仿宋" w:hAnsi="仿宋" w:eastAsia="仿宋" w:cs="仿宋"/>
          <w:sz w:val="28"/>
          <w:szCs w:val="28"/>
        </w:rPr>
        <w:t>9. 投标文件语言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_Toc10201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"_Toc26190" </w:instrText>
      </w:r>
      <w:r>
        <w:fldChar w:fldCharType="separate"/>
      </w:r>
      <w:r>
        <w:rPr>
          <w:rFonts w:hint="eastAsia" w:ascii="仿宋" w:hAnsi="仿宋" w:eastAsia="仿宋" w:cs="仿宋"/>
          <w:sz w:val="28"/>
          <w:szCs w:val="28"/>
        </w:rPr>
        <w:t>10. 投标文件的组成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_Toc26190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"_Toc4863" </w:instrText>
      </w:r>
      <w:r>
        <w:fldChar w:fldCharType="separate"/>
      </w:r>
      <w:r>
        <w:rPr>
          <w:rFonts w:hint="eastAsia" w:ascii="仿宋" w:hAnsi="仿宋" w:eastAsia="仿宋" w:cs="仿宋"/>
          <w:sz w:val="28"/>
          <w:szCs w:val="28"/>
        </w:rPr>
        <w:t>11. 投标有效期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_Toc4863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"_Toc32045" </w:instrText>
      </w:r>
      <w:r>
        <w:fldChar w:fldCharType="separate"/>
      </w:r>
      <w:r>
        <w:rPr>
          <w:rFonts w:hint="eastAsia" w:ascii="仿宋" w:hAnsi="仿宋" w:eastAsia="仿宋" w:cs="仿宋"/>
          <w:sz w:val="28"/>
          <w:szCs w:val="28"/>
        </w:rPr>
        <w:t>12. 投标保证金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_Toc32045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"_Toc13454" </w:instrText>
      </w:r>
      <w:r>
        <w:fldChar w:fldCharType="separate"/>
      </w:r>
      <w:r>
        <w:rPr>
          <w:rFonts w:hint="eastAsia" w:ascii="仿宋" w:hAnsi="仿宋" w:eastAsia="仿宋" w:cs="仿宋"/>
          <w:sz w:val="28"/>
          <w:szCs w:val="28"/>
        </w:rPr>
        <w:t>13. 投标文件的格式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_Toc13454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"_Toc6300" </w:instrText>
      </w:r>
      <w:r>
        <w:fldChar w:fldCharType="separate"/>
      </w:r>
      <w:r>
        <w:rPr>
          <w:rFonts w:hint="eastAsia" w:ascii="仿宋" w:hAnsi="仿宋" w:eastAsia="仿宋" w:cs="仿宋"/>
          <w:sz w:val="28"/>
          <w:szCs w:val="28"/>
        </w:rPr>
        <w:t>第四节  投标文件的提交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_Toc6300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"_Toc18960" </w:instrText>
      </w:r>
      <w:r>
        <w:fldChar w:fldCharType="separate"/>
      </w:r>
      <w:r>
        <w:rPr>
          <w:rFonts w:hint="eastAsia" w:ascii="仿宋" w:hAnsi="仿宋" w:eastAsia="仿宋" w:cs="仿宋"/>
          <w:sz w:val="28"/>
          <w:szCs w:val="28"/>
        </w:rPr>
        <w:t>14. 投标文件的密封、标记和递交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_Toc18960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"_Toc26702" </w:instrText>
      </w:r>
      <w:r>
        <w:fldChar w:fldCharType="separate"/>
      </w:r>
      <w:r>
        <w:rPr>
          <w:rFonts w:hint="eastAsia" w:ascii="仿宋" w:hAnsi="仿宋" w:eastAsia="仿宋" w:cs="仿宋"/>
          <w:sz w:val="28"/>
          <w:szCs w:val="28"/>
        </w:rPr>
        <w:t>第五节投标文件的评估和比较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_Toc26702 </w:instrText>
      </w:r>
      <w:r>
        <w:rPr>
          <w:rFonts w:hint="eastAsia" w:ascii="仿宋" w:hAnsi="仿宋" w:eastAsia="仿宋" w:cs="仿宋"/>
          <w:sz w:val="28"/>
          <w:szCs w:val="28"/>
        </w:rPr>
        <w:fldChar w:fldCharType="separate"/>
      </w:r>
      <w:r>
        <w:rPr>
          <w:rFonts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"_Toc21362" </w:instrText>
      </w:r>
      <w:r>
        <w:fldChar w:fldCharType="separate"/>
      </w:r>
      <w:r>
        <w:rPr>
          <w:rFonts w:hint="eastAsia" w:ascii="仿宋" w:hAnsi="仿宋" w:eastAsia="仿宋" w:cs="仿宋"/>
          <w:sz w:val="28"/>
          <w:szCs w:val="28"/>
        </w:rPr>
        <w:t>15．开标、评标时间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_Toc21362 </w:instrText>
      </w:r>
      <w:r>
        <w:rPr>
          <w:rFonts w:hint="eastAsia" w:ascii="仿宋" w:hAnsi="仿宋" w:eastAsia="仿宋" w:cs="仿宋"/>
          <w:sz w:val="28"/>
          <w:szCs w:val="28"/>
        </w:rPr>
        <w:fldChar w:fldCharType="separate"/>
      </w:r>
      <w:r>
        <w:rPr>
          <w:rFonts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"_Toc26462" </w:instrText>
      </w:r>
      <w:r>
        <w:fldChar w:fldCharType="separate"/>
      </w:r>
      <w:r>
        <w:rPr>
          <w:rFonts w:hint="eastAsia" w:ascii="仿宋" w:hAnsi="仿宋" w:eastAsia="仿宋" w:cs="仿宋"/>
          <w:sz w:val="28"/>
          <w:szCs w:val="28"/>
        </w:rPr>
        <w:t>16．评标委员会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_Toc26462 </w:instrText>
      </w:r>
      <w:r>
        <w:rPr>
          <w:rFonts w:hint="eastAsia" w:ascii="仿宋" w:hAnsi="仿宋" w:eastAsia="仿宋" w:cs="仿宋"/>
          <w:sz w:val="28"/>
          <w:szCs w:val="28"/>
        </w:rPr>
        <w:fldChar w:fldCharType="separate"/>
      </w:r>
      <w:r>
        <w:rPr>
          <w:rFonts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"_Toc30400" </w:instrText>
      </w:r>
      <w:r>
        <w:fldChar w:fldCharType="separate"/>
      </w:r>
      <w:r>
        <w:rPr>
          <w:rFonts w:hint="eastAsia" w:ascii="仿宋" w:hAnsi="仿宋" w:eastAsia="仿宋" w:cs="仿宋"/>
          <w:sz w:val="28"/>
          <w:szCs w:val="28"/>
        </w:rPr>
        <w:t>17. 投标文件的初审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_Toc30400 </w:instrText>
      </w:r>
      <w:r>
        <w:rPr>
          <w:rFonts w:hint="eastAsia" w:ascii="仿宋" w:hAnsi="仿宋" w:eastAsia="仿宋" w:cs="仿宋"/>
          <w:sz w:val="28"/>
          <w:szCs w:val="28"/>
        </w:rPr>
        <w:fldChar w:fldCharType="separate"/>
      </w:r>
      <w:r>
        <w:rPr>
          <w:rFonts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ind w:firstLine="180" w:firstLineChars="75"/>
        <w:rPr>
          <w:rFonts w:ascii="仿宋" w:hAnsi="仿宋" w:eastAsia="仿宋" w:cs="仿宋"/>
          <w:sz w:val="28"/>
          <w:szCs w:val="28"/>
        </w:rPr>
      </w:pPr>
      <w:r>
        <w:fldChar w:fldCharType="begin"/>
      </w:r>
      <w:r>
        <w:instrText xml:space="preserve"> HYPERLINK \l "_Toc17818" </w:instrText>
      </w:r>
      <w:r>
        <w:fldChar w:fldCharType="separate"/>
      </w:r>
      <w:r>
        <w:rPr>
          <w:rFonts w:hint="eastAsia" w:ascii="仿宋" w:hAnsi="仿宋" w:eastAsia="仿宋" w:cs="仿宋"/>
          <w:sz w:val="28"/>
          <w:szCs w:val="28"/>
        </w:rPr>
        <w:t>18.评标办法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_Toc17818 </w:instrText>
      </w:r>
      <w:r>
        <w:rPr>
          <w:rFonts w:hint="eastAsia" w:ascii="仿宋" w:hAnsi="仿宋" w:eastAsia="仿宋" w:cs="仿宋"/>
          <w:sz w:val="28"/>
          <w:szCs w:val="28"/>
        </w:rPr>
        <w:fldChar w:fldCharType="separate"/>
      </w:r>
      <w:r>
        <w:rPr>
          <w:rFonts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"_Toc1721" </w:instrText>
      </w:r>
      <w:r>
        <w:fldChar w:fldCharType="separate"/>
      </w:r>
      <w:r>
        <w:rPr>
          <w:rFonts w:hint="eastAsia" w:ascii="仿宋" w:hAnsi="仿宋" w:eastAsia="仿宋" w:cs="仿宋"/>
          <w:sz w:val="28"/>
          <w:szCs w:val="28"/>
        </w:rPr>
        <w:t>19. 投标文件的澄清</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_Toc1721 </w:instrText>
      </w:r>
      <w:r>
        <w:rPr>
          <w:rFonts w:hint="eastAsia" w:ascii="仿宋" w:hAnsi="仿宋" w:eastAsia="仿宋" w:cs="仿宋"/>
          <w:sz w:val="28"/>
          <w:szCs w:val="28"/>
        </w:rPr>
        <w:fldChar w:fldCharType="separate"/>
      </w:r>
      <w:r>
        <w:rPr>
          <w:rFonts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"_Toc3145" </w:instrText>
      </w:r>
      <w:r>
        <w:fldChar w:fldCharType="separate"/>
      </w:r>
      <w:r>
        <w:rPr>
          <w:rFonts w:hint="eastAsia" w:ascii="仿宋" w:hAnsi="仿宋" w:eastAsia="仿宋" w:cs="仿宋"/>
          <w:sz w:val="28"/>
          <w:szCs w:val="28"/>
        </w:rPr>
        <w:t>20. 比较与评价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_Toc3145 </w:instrText>
      </w:r>
      <w:r>
        <w:rPr>
          <w:rFonts w:hint="eastAsia" w:ascii="仿宋" w:hAnsi="仿宋" w:eastAsia="仿宋" w:cs="仿宋"/>
          <w:sz w:val="28"/>
          <w:szCs w:val="28"/>
        </w:rPr>
        <w:fldChar w:fldCharType="separate"/>
      </w:r>
      <w:r>
        <w:rPr>
          <w:rFonts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"_Toc27394" </w:instrText>
      </w:r>
      <w:r>
        <w:fldChar w:fldCharType="separate"/>
      </w:r>
      <w:r>
        <w:rPr>
          <w:rFonts w:hint="eastAsia" w:ascii="仿宋" w:hAnsi="仿宋" w:eastAsia="仿宋" w:cs="仿宋"/>
          <w:sz w:val="28"/>
          <w:szCs w:val="28"/>
        </w:rPr>
        <w:t>第六节 定标与签订合同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_Toc27394 </w:instrText>
      </w:r>
      <w:r>
        <w:rPr>
          <w:rFonts w:hint="eastAsia" w:ascii="仿宋" w:hAnsi="仿宋" w:eastAsia="仿宋" w:cs="仿宋"/>
          <w:sz w:val="28"/>
          <w:szCs w:val="28"/>
        </w:rPr>
        <w:fldChar w:fldCharType="separate"/>
      </w:r>
      <w:r>
        <w:rPr>
          <w:rFonts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"_Toc25098" </w:instrText>
      </w:r>
      <w:r>
        <w:fldChar w:fldCharType="separate"/>
      </w:r>
      <w:r>
        <w:rPr>
          <w:rFonts w:hint="eastAsia" w:ascii="仿宋" w:hAnsi="仿宋" w:eastAsia="仿宋" w:cs="仿宋"/>
          <w:sz w:val="28"/>
          <w:szCs w:val="28"/>
        </w:rPr>
        <w:t>21. 定标准则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_Toc25098 </w:instrText>
      </w:r>
      <w:r>
        <w:rPr>
          <w:rFonts w:hint="eastAsia" w:ascii="仿宋" w:hAnsi="仿宋" w:eastAsia="仿宋" w:cs="仿宋"/>
          <w:sz w:val="28"/>
          <w:szCs w:val="28"/>
        </w:rPr>
        <w:fldChar w:fldCharType="separate"/>
      </w:r>
      <w:r>
        <w:rPr>
          <w:rFonts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"_Toc24328" </w:instrText>
      </w:r>
      <w:r>
        <w:fldChar w:fldCharType="separate"/>
      </w:r>
      <w:r>
        <w:rPr>
          <w:rFonts w:hint="eastAsia" w:ascii="仿宋" w:hAnsi="仿宋" w:eastAsia="仿宋" w:cs="仿宋"/>
          <w:sz w:val="28"/>
          <w:szCs w:val="28"/>
        </w:rPr>
        <w:t>22. 中标通知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_Toc24328 </w:instrText>
      </w:r>
      <w:r>
        <w:rPr>
          <w:rFonts w:hint="eastAsia" w:ascii="仿宋" w:hAnsi="仿宋" w:eastAsia="仿宋" w:cs="仿宋"/>
          <w:sz w:val="28"/>
          <w:szCs w:val="28"/>
        </w:rPr>
        <w:fldChar w:fldCharType="separate"/>
      </w:r>
      <w:r>
        <w:rPr>
          <w:rFonts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9071"/>
        </w:tabs>
        <w:rPr>
          <w:rFonts w:ascii="仿宋" w:hAnsi="仿宋" w:eastAsia="仿宋" w:cs="仿宋"/>
          <w:sz w:val="28"/>
          <w:szCs w:val="28"/>
        </w:rPr>
      </w:pPr>
      <w:r>
        <w:fldChar w:fldCharType="begin"/>
      </w:r>
      <w:r>
        <w:instrText xml:space="preserve"> HYPERLINK \l "_Toc11963" </w:instrText>
      </w:r>
      <w:r>
        <w:fldChar w:fldCharType="separate"/>
      </w:r>
      <w:r>
        <w:rPr>
          <w:rFonts w:hint="eastAsia" w:ascii="仿宋" w:hAnsi="仿宋" w:eastAsia="仿宋" w:cs="仿宋"/>
          <w:sz w:val="28"/>
          <w:szCs w:val="28"/>
        </w:rPr>
        <w:t>23. 签订合同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_Toc11963 </w:instrText>
      </w:r>
      <w:r>
        <w:rPr>
          <w:rFonts w:hint="eastAsia" w:ascii="仿宋" w:hAnsi="仿宋" w:eastAsia="仿宋" w:cs="仿宋"/>
          <w:sz w:val="28"/>
          <w:szCs w:val="28"/>
        </w:rPr>
        <w:fldChar w:fldCharType="separate"/>
      </w:r>
      <w:r>
        <w:rPr>
          <w:rFonts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rPr>
          <w:rFonts w:ascii="仿宋" w:hAnsi="仿宋" w:eastAsia="仿宋" w:cs="仿宋"/>
          <w:sz w:val="28"/>
          <w:szCs w:val="28"/>
        </w:rPr>
      </w:pPr>
      <w:r>
        <w:fldChar w:fldCharType="begin"/>
      </w:r>
      <w:r>
        <w:instrText xml:space="preserve"> HYPERLINK \l "_Toc25804" </w:instrText>
      </w:r>
      <w:r>
        <w:fldChar w:fldCharType="separate"/>
      </w:r>
      <w:r>
        <w:rPr>
          <w:rFonts w:hint="eastAsia" w:ascii="仿宋" w:hAnsi="仿宋" w:eastAsia="仿宋" w:cs="仿宋"/>
          <w:sz w:val="28"/>
          <w:szCs w:val="28"/>
        </w:rPr>
        <w:t>第三章　招标内容及要求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_Toc25804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"_Toc10122" </w:instrText>
      </w:r>
      <w:r>
        <w:fldChar w:fldCharType="separate"/>
      </w:r>
      <w:r>
        <w:rPr>
          <w:rFonts w:hint="eastAsia" w:ascii="仿宋" w:hAnsi="仿宋" w:eastAsia="仿宋" w:cs="仿宋"/>
          <w:sz w:val="28"/>
          <w:szCs w:val="28"/>
        </w:rPr>
        <w:t>第一节 项目需求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_Toc10122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"_Toc29484" </w:instrText>
      </w:r>
      <w:r>
        <w:fldChar w:fldCharType="separate"/>
      </w:r>
      <w:r>
        <w:rPr>
          <w:rFonts w:hint="eastAsia" w:ascii="仿宋" w:hAnsi="仿宋" w:eastAsia="仿宋" w:cs="仿宋"/>
          <w:sz w:val="28"/>
          <w:szCs w:val="28"/>
        </w:rPr>
        <w:t>第二节 商务技术响应要求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_Toc29484 </w:instrText>
      </w:r>
      <w:r>
        <w:rPr>
          <w:rFonts w:hint="eastAsia" w:ascii="仿宋" w:hAnsi="仿宋" w:eastAsia="仿宋" w:cs="仿宋"/>
          <w:sz w:val="28"/>
          <w:szCs w:val="28"/>
        </w:rPr>
        <w:fldChar w:fldCharType="separate"/>
      </w:r>
      <w:r>
        <w:rPr>
          <w:rFonts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071"/>
        </w:tabs>
        <w:rPr>
          <w:rFonts w:ascii="仿宋" w:hAnsi="仿宋" w:eastAsia="仿宋" w:cs="仿宋"/>
          <w:sz w:val="28"/>
          <w:szCs w:val="28"/>
        </w:rPr>
      </w:pPr>
      <w:r>
        <w:fldChar w:fldCharType="begin"/>
      </w:r>
      <w:r>
        <w:instrText xml:space="preserve"> HYPERLINK \l "_Toc19615" </w:instrText>
      </w:r>
      <w:r>
        <w:fldChar w:fldCharType="separate"/>
      </w:r>
      <w:r>
        <w:rPr>
          <w:rFonts w:hint="eastAsia" w:ascii="仿宋" w:hAnsi="仿宋" w:eastAsia="仿宋" w:cs="仿宋"/>
          <w:sz w:val="28"/>
          <w:szCs w:val="28"/>
        </w:rPr>
        <w:t>第三节 报价要求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_Toc19615 </w:instrText>
      </w:r>
      <w:r>
        <w:rPr>
          <w:rFonts w:hint="eastAsia" w:ascii="仿宋" w:hAnsi="仿宋" w:eastAsia="仿宋" w:cs="仿宋"/>
          <w:sz w:val="28"/>
          <w:szCs w:val="28"/>
        </w:rPr>
        <w:fldChar w:fldCharType="separate"/>
      </w:r>
      <w:r>
        <w:rPr>
          <w:rFonts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71"/>
        </w:tabs>
      </w:pPr>
      <w:r>
        <w:fldChar w:fldCharType="begin"/>
      </w:r>
      <w:r>
        <w:instrText xml:space="preserve"> HYPERLINK \l "_Toc25453" </w:instrText>
      </w:r>
      <w:r>
        <w:fldChar w:fldCharType="separate"/>
      </w:r>
      <w:r>
        <w:rPr>
          <w:rFonts w:hint="eastAsia" w:ascii="仿宋" w:hAnsi="仿宋" w:eastAsia="仿宋" w:cs="仿宋"/>
          <w:sz w:val="28"/>
          <w:szCs w:val="28"/>
        </w:rPr>
        <w:t>第四章  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_Toc25453 </w:instrText>
      </w:r>
      <w:r>
        <w:rPr>
          <w:rFonts w:hint="eastAsia" w:ascii="仿宋" w:hAnsi="仿宋" w:eastAsia="仿宋" w:cs="仿宋"/>
          <w:sz w:val="28"/>
          <w:szCs w:val="28"/>
        </w:rPr>
        <w:fldChar w:fldCharType="separate"/>
      </w:r>
      <w:r>
        <w:rPr>
          <w:rFonts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061"/>
        </w:tabs>
        <w:spacing w:before="0" w:after="0" w:line="400" w:lineRule="exact"/>
        <w:rPr>
          <w:rFonts w:ascii="宋体" w:hAnsi="宋体"/>
          <w:color w:val="FF0000"/>
          <w:sz w:val="44"/>
        </w:rPr>
      </w:pPr>
      <w:r>
        <w:rPr>
          <w:rFonts w:ascii="宋体" w:hAnsi="宋体"/>
          <w:szCs w:val="32"/>
        </w:rPr>
        <w:fldChar w:fldCharType="end"/>
      </w:r>
      <w:bookmarkStart w:id="8" w:name="_Toc51489303"/>
    </w:p>
    <w:p>
      <w:pPr>
        <w:rPr>
          <w:sz w:val="48"/>
          <w:szCs w:val="48"/>
        </w:rPr>
      </w:pPr>
    </w:p>
    <w:p>
      <w:pPr>
        <w:pStyle w:val="3"/>
        <w:keepNext w:val="0"/>
        <w:keepLines w:val="0"/>
        <w:spacing w:before="120" w:beforeLines="50" w:after="240" w:afterLines="100" w:line="580" w:lineRule="exact"/>
        <w:jc w:val="center"/>
        <w:rPr>
          <w:szCs w:val="32"/>
        </w:rPr>
      </w:pPr>
      <w:r>
        <w:rPr>
          <w:color w:val="FF0000"/>
          <w:sz w:val="52"/>
          <w:szCs w:val="52"/>
        </w:rPr>
        <w:br w:type="page"/>
      </w:r>
      <w:bookmarkStart w:id="9" w:name="_Toc16183"/>
      <w:r>
        <w:rPr>
          <w:rFonts w:hint="eastAsia" w:ascii="仿宋" w:hAnsi="仿宋" w:eastAsia="仿宋" w:cs="仿宋"/>
          <w:bCs w:val="0"/>
          <w:kern w:val="0"/>
          <w:szCs w:val="32"/>
        </w:rPr>
        <w:t>第一章　招标公告</w:t>
      </w:r>
      <w:bookmarkEnd w:id="9"/>
    </w:p>
    <w:p>
      <w:pPr>
        <w:pStyle w:val="16"/>
        <w:shd w:val="clear" w:color="auto" w:fill="FFFFFF"/>
        <w:spacing w:line="500" w:lineRule="exact"/>
        <w:ind w:firstLine="640" w:firstLineChars="200"/>
        <w:rPr>
          <w:rFonts w:ascii="仿宋" w:hAnsi="仿宋" w:eastAsia="仿宋" w:cs="Arial"/>
          <w:color w:val="auto"/>
          <w:sz w:val="32"/>
          <w:szCs w:val="32"/>
        </w:rPr>
      </w:pPr>
      <w:r>
        <w:rPr>
          <w:rFonts w:hint="eastAsia" w:ascii="仿宋" w:hAnsi="仿宋" w:eastAsia="仿宋" w:cs="仿宋"/>
          <w:color w:val="auto"/>
          <w:kern w:val="0"/>
          <w:sz w:val="32"/>
          <w:szCs w:val="32"/>
          <w:lang w:val="zh-CN" w:eastAsia="zh-CN"/>
        </w:rPr>
        <w:t>宁波贸轩物业服务有限公司温州分公司</w:t>
      </w:r>
      <w:r>
        <w:rPr>
          <w:rFonts w:hint="eastAsia" w:ascii="仿宋" w:hAnsi="仿宋" w:eastAsia="仿宋" w:cs="仿宋"/>
          <w:color w:val="auto"/>
          <w:kern w:val="0"/>
          <w:sz w:val="32"/>
          <w:szCs w:val="32"/>
        </w:rPr>
        <w:t>为保证管辖项目温州世贸银泰百货的整体服务质量，进一步做好项目的安全管理工作，现对此项目安保服务进行公开招标，欢迎符合资格、专业的公司参加投标</w:t>
      </w:r>
      <w:r>
        <w:rPr>
          <w:rFonts w:hint="eastAsia" w:ascii="仿宋" w:hAnsi="仿宋" w:eastAsia="仿宋" w:cs="Arial"/>
          <w:color w:val="auto"/>
          <w:sz w:val="32"/>
          <w:szCs w:val="32"/>
        </w:rPr>
        <w:t>。</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hint="eastAsia" w:ascii="仿宋" w:hAnsi="仿宋" w:eastAsia="仿宋" w:cs="仿宋"/>
          <w:kern w:val="0"/>
          <w:sz w:val="32"/>
          <w:szCs w:val="32"/>
          <w:lang w:eastAsia="zh-CN"/>
        </w:rPr>
        <w:t>（https://www.itgservice.com.cn/）</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w:t>
      </w:r>
      <w:r>
        <w:rPr>
          <w:rFonts w:hint="eastAsia" w:ascii="仿宋" w:hAnsi="仿宋" w:eastAsia="仿宋" w:cs="仿宋"/>
          <w:kern w:val="0"/>
          <w:sz w:val="32"/>
          <w:szCs w:val="32"/>
          <w:lang w:val="en-US" w:eastAsia="zh-CN"/>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kern w:val="0"/>
          <w:sz w:val="32"/>
          <w:szCs w:val="32"/>
          <w:lang w:val="en-US" w:eastAsia="zh-CN"/>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14:textFill>
            <w14:solidFill>
              <w14:schemeClr w14:val="tx1"/>
            </w14:solidFill>
          </w14:textFill>
        </w:rPr>
        <w:t>前将投标材料一式两份（其中正本一份，副本一份）提交到招标人处，在此时点之后送达的投标文件恕不接受。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w:t>
      </w:r>
      <w:r>
        <w:rPr>
          <w:rFonts w:hint="eastAsia" w:ascii="仿宋" w:hAnsi="仿宋" w:eastAsia="仿宋" w:cs="仿宋"/>
          <w:color w:val="auto"/>
          <w:kern w:val="0"/>
          <w:sz w:val="32"/>
          <w:szCs w:val="32"/>
          <w:lang w:val="zh-CN" w:eastAsia="zh-CN"/>
        </w:rPr>
        <w:t>宁波贸轩物业服务有限公司温州分公司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蔡女士</w:t>
      </w:r>
    </w:p>
    <w:p>
      <w:pPr>
        <w:spacing w:line="500" w:lineRule="exact"/>
        <w:ind w:firstLine="640" w:firstLineChars="200"/>
        <w:rPr>
          <w:rFonts w:hint="default" w:ascii="仿宋" w:hAnsi="仿宋" w:eastAsia="仿宋" w:cs="仿宋"/>
          <w:color w:val="000000" w:themeColor="text1"/>
          <w:kern w:val="0"/>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账户名称：</w:t>
      </w:r>
      <w:r>
        <w:rPr>
          <w:rFonts w:hint="eastAsia" w:ascii="仿宋" w:hAnsi="仿宋" w:eastAsia="仿宋" w:cs="仿宋"/>
          <w:kern w:val="0"/>
          <w:sz w:val="32"/>
          <w:szCs w:val="32"/>
          <w:highlight w:val="none"/>
          <w:lang w:eastAsia="zh-CN"/>
        </w:rPr>
        <w:t>宁波贸轩物业服务有限公</w:t>
      </w:r>
      <w:bookmarkStart w:id="136" w:name="_GoBack"/>
      <w:bookmarkEnd w:id="136"/>
      <w:r>
        <w:rPr>
          <w:rFonts w:hint="eastAsia" w:ascii="仿宋" w:hAnsi="仿宋" w:eastAsia="仿宋" w:cs="仿宋"/>
          <w:kern w:val="0"/>
          <w:sz w:val="32"/>
          <w:szCs w:val="32"/>
          <w:highlight w:val="none"/>
          <w:lang w:eastAsia="zh-CN"/>
        </w:rPr>
        <w:t>司温州分公司</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账号</w:t>
      </w:r>
      <w:r>
        <w:rPr>
          <w:rFonts w:hint="eastAsia" w:ascii="仿宋" w:hAnsi="仿宋" w:eastAsia="仿宋" w:cs="仿宋"/>
          <w:kern w:val="0"/>
          <w:sz w:val="32"/>
          <w:szCs w:val="32"/>
          <w:highlight w:val="none"/>
        </w:rPr>
        <w:t>：366281574227</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开户银行：中国银行温州市分行</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rFonts w:ascii="仿宋" w:hAnsi="仿宋" w:eastAsia="仿宋" w:cs="仿宋"/>
          <w:color w:val="000000" w:themeColor="text1"/>
          <w:kern w:val="0"/>
          <w:sz w:val="32"/>
          <w:szCs w:val="32"/>
          <w:highlight w:val="yellow"/>
          <w14:textFill>
            <w14:solidFill>
              <w14:schemeClr w14:val="tx1"/>
            </w14:solidFill>
          </w14:textFill>
        </w:rPr>
      </w:pPr>
      <w:r>
        <w:rPr>
          <w:rFonts w:hint="eastAsia" w:ascii="仿宋" w:hAnsi="仿宋" w:eastAsia="仿宋" w:cs="仿宋"/>
          <w:color w:val="auto"/>
          <w:kern w:val="0"/>
          <w:sz w:val="32"/>
          <w:szCs w:val="32"/>
          <w:lang w:val="zh-CN" w:eastAsia="zh-CN"/>
        </w:rPr>
        <w:t>宁波贸轩物业服务有限公司温州分公司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rPr>
          <w:rFonts w:ascii="仿宋" w:hAnsi="仿宋" w:eastAsia="仿宋"/>
        </w:rPr>
      </w:pPr>
    </w:p>
    <w:p>
      <w:pPr>
        <w:rPr>
          <w:rFonts w:ascii="仿宋" w:hAnsi="仿宋" w:eastAsia="仿宋"/>
        </w:rPr>
      </w:pPr>
    </w:p>
    <w:p/>
    <w:p/>
    <w:p/>
    <w:p>
      <w:pPr>
        <w:pStyle w:val="3"/>
        <w:keepNext w:val="0"/>
        <w:keepLines w:val="0"/>
        <w:tabs>
          <w:tab w:val="center" w:pos="4535"/>
        </w:tabs>
        <w:spacing w:before="0" w:after="0" w:line="360" w:lineRule="auto"/>
        <w:jc w:val="left"/>
        <w:rPr>
          <w:rFonts w:ascii="仿宋" w:hAnsi="仿宋" w:eastAsia="仿宋"/>
        </w:rPr>
      </w:pPr>
      <w:bookmarkStart w:id="10" w:name="_Toc82"/>
      <w:r>
        <w:rPr>
          <w:rFonts w:hint="eastAsia" w:ascii="仿宋" w:hAnsi="仿宋" w:eastAsia="仿宋"/>
        </w:rPr>
        <w:t>附：招标项目一览表</w:t>
      </w:r>
      <w:bookmarkEnd w:id="10"/>
    </w:p>
    <w:tbl>
      <w:tblPr>
        <w:tblStyle w:val="17"/>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1984"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38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43"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843"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1984" w:type="dxa"/>
            <w:vAlign w:val="center"/>
          </w:tcPr>
          <w:p>
            <w:pPr>
              <w:adjustRightInd w:val="0"/>
              <w:snapToGrid w:val="0"/>
              <w:jc w:val="center"/>
              <w:rPr>
                <w:rFonts w:hint="eastAsia" w:ascii="仿宋" w:hAnsi="仿宋" w:eastAsia="仿宋"/>
                <w:color w:val="auto"/>
                <w:sz w:val="28"/>
                <w:szCs w:val="28"/>
              </w:rPr>
            </w:pPr>
            <w:r>
              <w:rPr>
                <w:rFonts w:hint="eastAsia" w:ascii="仿宋" w:hAnsi="仿宋" w:eastAsia="仿宋"/>
                <w:color w:val="auto"/>
                <w:sz w:val="28"/>
                <w:szCs w:val="28"/>
              </w:rPr>
              <w:t>温州世贸银泰</w:t>
            </w:r>
          </w:p>
          <w:p>
            <w:pPr>
              <w:adjustRightInd w:val="0"/>
              <w:snapToGrid w:val="0"/>
              <w:jc w:val="center"/>
              <w:rPr>
                <w:rFonts w:ascii="仿宋" w:hAnsi="仿宋" w:eastAsia="仿宋"/>
                <w:color w:val="0066FF"/>
                <w:sz w:val="28"/>
                <w:szCs w:val="28"/>
              </w:rPr>
            </w:pPr>
            <w:r>
              <w:rPr>
                <w:rFonts w:hint="eastAsia" w:ascii="仿宋" w:hAnsi="仿宋" w:eastAsia="仿宋"/>
                <w:color w:val="auto"/>
                <w:sz w:val="28"/>
                <w:szCs w:val="28"/>
              </w:rPr>
              <w:t>百货</w:t>
            </w:r>
            <w:r>
              <w:rPr>
                <w:rFonts w:hint="eastAsia" w:ascii="仿宋" w:hAnsi="仿宋" w:eastAsia="仿宋"/>
                <w:color w:val="auto"/>
                <w:sz w:val="28"/>
                <w:szCs w:val="28"/>
                <w:lang w:val="en-US" w:eastAsia="zh-CN"/>
              </w:rPr>
              <w:t>安保服务</w:t>
            </w:r>
          </w:p>
        </w:tc>
        <w:tc>
          <w:tcPr>
            <w:tcW w:w="1383" w:type="dxa"/>
            <w:vAlign w:val="center"/>
          </w:tcPr>
          <w:p>
            <w:pPr>
              <w:spacing w:line="360" w:lineRule="auto"/>
              <w:jc w:val="center"/>
              <w:rPr>
                <w:rFonts w:ascii="宋体" w:hAnsi="宋体"/>
                <w:kern w:val="0"/>
                <w:sz w:val="24"/>
              </w:rPr>
            </w:pPr>
            <w:r>
              <w:rPr>
                <w:rFonts w:hint="eastAsia" w:ascii="宋体" w:hAnsi="宋体"/>
                <w:kern w:val="0"/>
                <w:sz w:val="24"/>
              </w:rPr>
              <w:t>详见第三章</w:t>
            </w:r>
          </w:p>
        </w:tc>
        <w:tc>
          <w:tcPr>
            <w:tcW w:w="1736" w:type="dxa"/>
            <w:vAlign w:val="center"/>
          </w:tcPr>
          <w:p>
            <w:pPr>
              <w:spacing w:line="360" w:lineRule="auto"/>
              <w:jc w:val="center"/>
              <w:rPr>
                <w:rFonts w:ascii="宋体" w:hAnsi="宋体"/>
                <w:kern w:val="0"/>
                <w:sz w:val="24"/>
              </w:rPr>
            </w:pPr>
            <w:r>
              <w:rPr>
                <w:rFonts w:hint="eastAsia" w:ascii="宋体" w:hAnsi="宋体"/>
                <w:kern w:val="0"/>
                <w:sz w:val="24"/>
              </w:rPr>
              <w:t>浙江省温州市鹿城区世贸银泰百货</w:t>
            </w:r>
          </w:p>
        </w:tc>
        <w:tc>
          <w:tcPr>
            <w:tcW w:w="1243" w:type="dxa"/>
            <w:vAlign w:val="center"/>
          </w:tcPr>
          <w:p>
            <w:pPr>
              <w:spacing w:line="360" w:lineRule="auto"/>
              <w:jc w:val="center"/>
              <w:rPr>
                <w:rFonts w:ascii="宋体" w:hAnsi="宋体"/>
                <w:kern w:val="0"/>
                <w:sz w:val="24"/>
              </w:rPr>
            </w:pPr>
            <w:r>
              <w:rPr>
                <w:rFonts w:hint="eastAsia" w:ascii="宋体" w:hAnsi="宋体"/>
                <w:kern w:val="0"/>
                <w:sz w:val="24"/>
              </w:rPr>
              <w:t>1年</w:t>
            </w:r>
          </w:p>
        </w:tc>
        <w:tc>
          <w:tcPr>
            <w:tcW w:w="1843" w:type="dxa"/>
            <w:vAlign w:val="center"/>
          </w:tcPr>
          <w:p>
            <w:pPr>
              <w:spacing w:line="360" w:lineRule="auto"/>
              <w:jc w:val="center"/>
              <w:rPr>
                <w:rFonts w:ascii="宋体" w:hAnsi="宋体"/>
                <w:kern w:val="0"/>
                <w:sz w:val="24"/>
              </w:rPr>
            </w:pPr>
            <w:r>
              <w:rPr>
                <w:rFonts w:hint="eastAsia" w:ascii="宋体" w:hAnsi="宋体"/>
                <w:kern w:val="0"/>
                <w:sz w:val="24"/>
              </w:rPr>
              <w:t>2065440元</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1、服务期：合同签订后7个自然日内完成全部服务并通过验收可投入使用，</w:t>
      </w:r>
      <w:r>
        <w:rPr>
          <w:rFonts w:hint="eastAsia" w:ascii="仿宋" w:hAnsi="仿宋" w:eastAsia="仿宋" w:cs="仿宋"/>
          <w:b/>
          <w:color w:val="auto"/>
          <w:kern w:val="0"/>
          <w:sz w:val="32"/>
          <w:szCs w:val="32"/>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120"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1" w:name="_Toc14010"/>
      <w:r>
        <w:rPr>
          <w:rFonts w:hint="eastAsia" w:ascii="仿宋" w:hAnsi="仿宋" w:eastAsia="仿宋" w:cs="仿宋"/>
          <w:kern w:val="0"/>
          <w:szCs w:val="32"/>
        </w:rPr>
        <w:t>第二章　投标人须知</w:t>
      </w:r>
      <w:bookmarkEnd w:id="11"/>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5"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cs="仿宋"/>
                <w:bCs/>
                <w:color w:val="auto"/>
                <w:sz w:val="28"/>
                <w:szCs w:val="28"/>
              </w:rPr>
            </w:pPr>
            <w:r>
              <w:rPr>
                <w:rFonts w:hint="eastAsia" w:ascii="仿宋" w:hAnsi="仿宋" w:eastAsia="仿宋"/>
                <w:color w:val="auto"/>
                <w:sz w:val="28"/>
                <w:szCs w:val="28"/>
              </w:rPr>
              <w:t>项目名称：温州世贸银泰百货</w:t>
            </w:r>
            <w:r>
              <w:rPr>
                <w:rFonts w:hint="eastAsia" w:ascii="仿宋" w:hAnsi="仿宋" w:eastAsia="仿宋"/>
                <w:color w:val="auto"/>
                <w:sz w:val="28"/>
                <w:szCs w:val="28"/>
                <w:lang w:val="en-US" w:eastAsia="zh-CN"/>
              </w:rPr>
              <w:t>安保服务</w:t>
            </w:r>
          </w:p>
          <w:p>
            <w:pPr>
              <w:spacing w:line="400" w:lineRule="exact"/>
              <w:rPr>
                <w:rFonts w:ascii="仿宋" w:hAnsi="仿宋" w:eastAsia="仿宋"/>
                <w:sz w:val="28"/>
                <w:szCs w:val="28"/>
              </w:rPr>
            </w:pPr>
            <w:r>
              <w:rPr>
                <w:rFonts w:hint="eastAsia" w:ascii="仿宋" w:hAnsi="仿宋" w:eastAsia="仿宋"/>
                <w:sz w:val="28"/>
                <w:szCs w:val="28"/>
              </w:rPr>
              <w:t>招标人：</w:t>
            </w:r>
            <w:r>
              <w:rPr>
                <w:rFonts w:hint="eastAsia" w:ascii="仿宋" w:hAnsi="仿宋" w:eastAsia="仿宋" w:cs="Times New Roman"/>
                <w:color w:val="auto"/>
                <w:kern w:val="2"/>
                <w:sz w:val="28"/>
                <w:szCs w:val="28"/>
                <w:lang w:val="zh-CN" w:eastAsia="zh-CN"/>
              </w:rPr>
              <w:t>宁波贸轩物业服务有限公司温州分公司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hint="default" w:ascii="仿宋" w:hAnsi="仿宋" w:eastAsia="仿宋"/>
                <w:color w:val="000000" w:themeColor="text1"/>
                <w:sz w:val="28"/>
                <w:szCs w:val="28"/>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NBMXF-2024-01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color w:val="0070C0"/>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投标保证金</w:t>
            </w:r>
            <w:r>
              <w:rPr>
                <w:rFonts w:hint="eastAsia" w:ascii="仿宋" w:hAnsi="仿宋" w:eastAsia="仿宋"/>
                <w:color w:val="auto"/>
                <w:sz w:val="28"/>
                <w:szCs w:val="28"/>
              </w:rPr>
              <w:t>：</w:t>
            </w:r>
            <w:r>
              <w:rPr>
                <w:rFonts w:hint="eastAsia" w:ascii="仿宋" w:hAnsi="仿宋" w:eastAsia="仿宋"/>
                <w:b/>
                <w:color w:val="auto"/>
                <w:sz w:val="28"/>
                <w:szCs w:val="28"/>
              </w:rPr>
              <w:t>人民币20000元整。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sz w:val="28"/>
                <w:szCs w:val="28"/>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14:textFill>
                  <w14:solidFill>
                    <w14:schemeClr w14:val="tx1"/>
                  </w14:solidFill>
                </w14:textFill>
              </w:rPr>
              <w:t>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sz w:val="28"/>
                <w:szCs w:val="28"/>
              </w:rPr>
            </w:pPr>
            <w:r>
              <w:rPr>
                <w:rFonts w:hint="eastAsia" w:ascii="宋体" w:hAnsi="宋体"/>
                <w:sz w:val="24"/>
              </w:rPr>
              <w:t>①</w:t>
            </w:r>
            <w:r>
              <w:rPr>
                <w:rFonts w:hint="eastAsia" w:ascii="仿宋" w:hAnsi="仿宋" w:eastAsia="仿宋"/>
                <w:color w:val="000000" w:themeColor="text1"/>
                <w:sz w:val="28"/>
                <w:szCs w:val="28"/>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color w:val="auto"/>
                <w:sz w:val="28"/>
                <w:szCs w:val="28"/>
              </w:rPr>
            </w:pPr>
            <w:r>
              <w:rPr>
                <w:rFonts w:hint="eastAsia" w:ascii="仿宋" w:hAnsi="仿宋" w:eastAsia="仿宋"/>
                <w:color w:val="auto"/>
                <w:sz w:val="28"/>
                <w:szCs w:val="28"/>
              </w:rPr>
              <w:t>中标供应商在签订合同前，应向招标人缴纳</w:t>
            </w:r>
            <w:r>
              <w:rPr>
                <w:rFonts w:hint="eastAsia" w:ascii="仿宋" w:hAnsi="仿宋" w:eastAsia="仿宋"/>
                <w:b/>
                <w:bCs/>
                <w:color w:val="auto"/>
                <w:sz w:val="28"/>
                <w:szCs w:val="28"/>
              </w:rPr>
              <w:t>20</w:t>
            </w:r>
            <w:r>
              <w:rPr>
                <w:rFonts w:hint="eastAsia" w:ascii="仿宋" w:hAnsi="仿宋" w:eastAsia="仿宋"/>
                <w:b/>
                <w:color w:val="auto"/>
                <w:sz w:val="28"/>
                <w:szCs w:val="28"/>
              </w:rPr>
              <w:t>000元</w:t>
            </w:r>
            <w:r>
              <w:rPr>
                <w:rFonts w:hint="eastAsia" w:ascii="仿宋" w:hAnsi="仿宋" w:eastAsia="仿宋"/>
                <w:color w:val="auto"/>
                <w:sz w:val="28"/>
                <w:szCs w:val="28"/>
              </w:rPr>
              <w:t>履约保证金。</w:t>
            </w:r>
          </w:p>
          <w:p>
            <w:pPr>
              <w:spacing w:line="400" w:lineRule="exact"/>
              <w:rPr>
                <w:rFonts w:ascii="仿宋" w:hAnsi="仿宋" w:eastAsia="仿宋"/>
                <w:color w:val="auto"/>
                <w:sz w:val="28"/>
                <w:szCs w:val="28"/>
              </w:rPr>
            </w:pPr>
            <w:r>
              <w:rPr>
                <w:rFonts w:ascii="仿宋" w:hAnsi="仿宋" w:eastAsia="仿宋"/>
                <w:color w:val="auto"/>
                <w:sz w:val="28"/>
                <w:szCs w:val="28"/>
              </w:rPr>
              <w:t>1.履约保证金数额：</w:t>
            </w:r>
            <w:r>
              <w:rPr>
                <w:rFonts w:hint="eastAsia" w:ascii="仿宋" w:hAnsi="仿宋" w:eastAsia="仿宋"/>
                <w:b/>
                <w:color w:val="auto"/>
                <w:sz w:val="28"/>
                <w:szCs w:val="28"/>
              </w:rPr>
              <w:t>20000元</w:t>
            </w:r>
            <w:r>
              <w:rPr>
                <w:rFonts w:hint="eastAsia" w:ascii="仿宋" w:hAnsi="仿宋" w:eastAsia="仿宋"/>
                <w:color w:val="auto"/>
                <w:sz w:val="28"/>
                <w:szCs w:val="28"/>
              </w:rPr>
              <w:t>（指人民币，下同）。</w:t>
            </w:r>
          </w:p>
          <w:p>
            <w:pPr>
              <w:spacing w:line="400" w:lineRule="exact"/>
              <w:rPr>
                <w:rFonts w:ascii="仿宋" w:hAnsi="仿宋" w:eastAsia="仿宋"/>
                <w:color w:val="auto"/>
                <w:sz w:val="28"/>
                <w:szCs w:val="28"/>
              </w:rPr>
            </w:pPr>
            <w:r>
              <w:rPr>
                <w:rFonts w:hint="eastAsia" w:ascii="仿宋" w:hAnsi="仿宋" w:eastAsia="仿宋"/>
                <w:color w:val="auto"/>
                <w:sz w:val="28"/>
                <w:szCs w:val="28"/>
              </w:rPr>
              <w:t>2.履约保证金形式：转账。</w:t>
            </w:r>
          </w:p>
          <w:p>
            <w:pPr>
              <w:spacing w:line="400" w:lineRule="exact"/>
              <w:rPr>
                <w:rFonts w:ascii="仿宋" w:hAnsi="仿宋" w:eastAsia="仿宋"/>
                <w:color w:val="auto"/>
                <w:sz w:val="28"/>
                <w:szCs w:val="28"/>
              </w:rPr>
            </w:pPr>
            <w:r>
              <w:rPr>
                <w:rFonts w:hint="eastAsia" w:ascii="仿宋" w:hAnsi="仿宋" w:eastAsia="仿宋"/>
                <w:color w:val="auto"/>
                <w:sz w:val="28"/>
                <w:szCs w:val="28"/>
              </w:rPr>
              <w:t>3.中标人在收到中标通知书后签订采购合同，原投标保证金直接作为合同履约保证金。履约保证金在双方合同终止、交接清楚、质保期（或保修期）结束和债权债务等关系理顺后30日历天内无息返还。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rPr>
            </w:pPr>
            <w:r>
              <w:rPr>
                <w:rFonts w:hint="eastAsia" w:ascii="仿宋" w:hAnsi="仿宋" w:eastAsia="仿宋"/>
                <w:color w:val="auto"/>
                <w:sz w:val="28"/>
                <w:szCs w:val="28"/>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sz w:val="28"/>
                <w:szCs w:val="28"/>
              </w:rPr>
              <w:t>招标预算价（即最高控制价）为</w:t>
            </w:r>
            <w:r>
              <w:rPr>
                <w:rFonts w:hint="eastAsia" w:ascii="仿宋" w:hAnsi="仿宋" w:eastAsia="仿宋"/>
                <w:color w:val="auto"/>
                <w:sz w:val="28"/>
                <w:szCs w:val="28"/>
              </w:rPr>
              <w:t>：</w:t>
            </w:r>
            <w:r>
              <w:rPr>
                <w:rFonts w:hint="eastAsia" w:ascii="仿宋" w:hAnsi="仿宋" w:eastAsia="仿宋"/>
                <w:b/>
                <w:color w:val="auto"/>
                <w:sz w:val="28"/>
                <w:szCs w:val="28"/>
              </w:rPr>
              <w:t>2065440</w:t>
            </w:r>
            <w:r>
              <w:rPr>
                <w:rFonts w:hint="eastAsia" w:ascii="仿宋" w:hAnsi="仿宋" w:eastAsia="仿宋" w:cs="宋体"/>
                <w:b/>
                <w:color w:val="auto"/>
                <w:kern w:val="0"/>
                <w:sz w:val="28"/>
                <w:szCs w:val="28"/>
              </w:rPr>
              <w:t>元。</w:t>
            </w:r>
            <w:r>
              <w:rPr>
                <w:rFonts w:hint="eastAsia" w:ascii="仿宋" w:hAnsi="仿宋" w:eastAsia="仿宋"/>
                <w:b/>
                <w:sz w:val="28"/>
                <w:szCs w:val="28"/>
              </w:rPr>
              <w:t>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w:t>
            </w:r>
            <w:r>
              <w:rPr>
                <w:rFonts w:hint="eastAsia" w:ascii="仿宋" w:hAnsi="仿宋" w:eastAsia="仿宋"/>
                <w:color w:val="auto"/>
                <w:sz w:val="28"/>
                <w:szCs w:val="28"/>
              </w:rPr>
              <w:t>：本次招标采用综合评分法评标。</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10</w:t>
            </w:r>
          </w:p>
        </w:tc>
        <w:tc>
          <w:tcPr>
            <w:tcW w:w="9071" w:type="dxa"/>
            <w:vAlign w:val="center"/>
          </w:tcPr>
          <w:p>
            <w:pPr>
              <w:spacing w:line="400" w:lineRule="exact"/>
              <w:rPr>
                <w:rFonts w:ascii="仿宋" w:hAnsi="仿宋" w:eastAsia="仿宋"/>
                <w:b/>
                <w:color w:val="auto"/>
                <w:sz w:val="28"/>
                <w:szCs w:val="28"/>
              </w:rPr>
            </w:pPr>
            <w:r>
              <w:rPr>
                <w:rFonts w:hint="eastAsia" w:ascii="仿宋" w:hAnsi="仿宋" w:eastAsia="仿宋"/>
                <w:b/>
                <w:color w:val="auto"/>
                <w:sz w:val="28"/>
                <w:szCs w:val="28"/>
              </w:rPr>
              <w:t>投标资格要求与投标资格证明文件</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color w:val="auto"/>
                <w:sz w:val="28"/>
                <w:szCs w:val="28"/>
              </w:rPr>
              <w:t>★</w:t>
            </w:r>
            <w:r>
              <w:rPr>
                <w:rFonts w:hint="eastAsia" w:ascii="仿宋" w:hAnsi="仿宋" w:eastAsia="仿宋"/>
                <w:b/>
                <w:color w:val="auto"/>
                <w:sz w:val="28"/>
                <w:szCs w:val="28"/>
              </w:rPr>
              <w:t>投标人具有独立承担民事责任的能力，并具备参加招投标、政府采购活动的合法条件。投标人必须提供经年检合格的企业法人营业执照（副本）的有效复印件</w:t>
            </w:r>
            <w:r>
              <w:rPr>
                <w:rFonts w:hint="eastAsia" w:ascii="仿宋" w:hAnsi="仿宋" w:eastAsia="仿宋"/>
                <w:b/>
                <w:color w:val="auto"/>
                <w:sz w:val="28"/>
                <w:szCs w:val="28"/>
                <w:lang w:eastAsia="zh-CN"/>
              </w:rPr>
              <w:t>，营业执照注册资金应不低于</w:t>
            </w:r>
            <w:r>
              <w:rPr>
                <w:rFonts w:hint="eastAsia" w:ascii="仿宋" w:hAnsi="仿宋" w:eastAsia="仿宋"/>
                <w:b/>
                <w:color w:val="auto"/>
                <w:sz w:val="28"/>
                <w:szCs w:val="28"/>
                <w:lang w:val="en-US" w:eastAsia="zh-CN"/>
              </w:rPr>
              <w:t>300</w:t>
            </w:r>
            <w:r>
              <w:rPr>
                <w:rFonts w:hint="eastAsia" w:ascii="仿宋" w:hAnsi="仿宋" w:eastAsia="仿宋"/>
                <w:b/>
                <w:color w:val="auto"/>
                <w:sz w:val="28"/>
                <w:szCs w:val="28"/>
                <w:lang w:eastAsia="zh-CN"/>
              </w:rPr>
              <w:t>万人民币</w:t>
            </w:r>
            <w:r>
              <w:rPr>
                <w:rFonts w:hint="eastAsia" w:ascii="仿宋" w:hAnsi="仿宋" w:eastAsia="仿宋"/>
                <w:b/>
                <w:color w:val="auto"/>
                <w:sz w:val="28"/>
                <w:szCs w:val="28"/>
              </w:rPr>
              <w:t>。</w:t>
            </w:r>
          </w:p>
          <w:p>
            <w:pPr>
              <w:numPr>
                <w:ilvl w:val="0"/>
                <w:numId w:val="1"/>
              </w:numPr>
              <w:spacing w:line="400" w:lineRule="exact"/>
              <w:ind w:left="-9" w:firstLine="0"/>
              <w:rPr>
                <w:rFonts w:ascii="仿宋" w:hAnsi="仿宋" w:eastAsia="仿宋"/>
                <w:b/>
                <w:color w:val="auto"/>
                <w:sz w:val="28"/>
                <w:szCs w:val="28"/>
              </w:rPr>
            </w:pPr>
            <w:r>
              <w:rPr>
                <w:rFonts w:hint="eastAsia" w:ascii="仿宋" w:hAnsi="仿宋" w:eastAsia="仿宋"/>
                <w:b/>
                <w:color w:val="auto"/>
                <w:sz w:val="28"/>
                <w:szCs w:val="28"/>
              </w:rPr>
              <w:t>投标人代表不是法定代表人的，应提供法定代表人授权书原件，以及投标人代表的身份证复印件。</w:t>
            </w:r>
          </w:p>
          <w:p>
            <w:pPr>
              <w:numPr>
                <w:ilvl w:val="0"/>
                <w:numId w:val="1"/>
              </w:numPr>
              <w:spacing w:line="400" w:lineRule="exact"/>
              <w:ind w:left="-9" w:leftChars="0" w:firstLine="0" w:firstLineChars="0"/>
              <w:rPr>
                <w:rFonts w:ascii="仿宋" w:hAnsi="仿宋" w:eastAsia="仿宋"/>
                <w:b/>
                <w:color w:val="auto"/>
                <w:sz w:val="28"/>
                <w:szCs w:val="28"/>
              </w:rPr>
            </w:pPr>
            <w:r>
              <w:rPr>
                <w:rFonts w:hint="eastAsia" w:ascii="仿宋" w:hAnsi="仿宋" w:eastAsia="仿宋"/>
                <w:b/>
                <w:color w:val="auto"/>
                <w:sz w:val="28"/>
                <w:szCs w:val="28"/>
              </w:rPr>
              <w:t>投标人必须</w:t>
            </w:r>
            <w:r>
              <w:rPr>
                <w:rFonts w:hint="eastAsia" w:ascii="仿宋" w:hAnsi="仿宋" w:eastAsia="仿宋"/>
                <w:b/>
                <w:color w:val="auto"/>
                <w:sz w:val="28"/>
                <w:szCs w:val="28"/>
                <w:lang w:val="en-US" w:eastAsia="zh-CN"/>
              </w:rPr>
              <w:t>提供自2023年起至今不少于2个安保类项目服务业绩的有效证明</w:t>
            </w:r>
            <w:r>
              <w:rPr>
                <w:rFonts w:hint="eastAsia" w:ascii="仿宋" w:hAnsi="仿宋" w:eastAsia="仿宋"/>
                <w:b/>
                <w:sz w:val="28"/>
                <w:szCs w:val="28"/>
              </w:rPr>
              <w:t>（需提供合同或验收报告的复印件，原件备查）</w:t>
            </w:r>
            <w:r>
              <w:rPr>
                <w:rFonts w:hint="eastAsia" w:ascii="仿宋" w:hAnsi="仿宋" w:eastAsia="仿宋"/>
                <w:b/>
                <w:sz w:val="28"/>
                <w:szCs w:val="28"/>
                <w:lang w:eastAsia="zh-CN"/>
              </w:rPr>
              <w:t>，</w:t>
            </w:r>
            <w:r>
              <w:rPr>
                <w:rFonts w:hint="eastAsia" w:ascii="仿宋" w:hAnsi="仿宋" w:eastAsia="仿宋"/>
                <w:b/>
                <w:sz w:val="28"/>
                <w:szCs w:val="28"/>
                <w:lang w:val="en-US" w:eastAsia="zh-CN"/>
              </w:rPr>
              <w:t>以在温州区域有相关业绩优先。</w:t>
            </w:r>
          </w:p>
          <w:p>
            <w:pPr>
              <w:numPr>
                <w:ilvl w:val="0"/>
                <w:numId w:val="1"/>
              </w:numPr>
              <w:spacing w:line="400" w:lineRule="exact"/>
              <w:ind w:left="-9" w:leftChars="0" w:firstLine="0" w:firstLineChars="0"/>
              <w:rPr>
                <w:rFonts w:hint="eastAsia" w:ascii="仿宋" w:hAnsi="仿宋" w:eastAsia="仿宋"/>
                <w:b/>
                <w:color w:val="auto"/>
                <w:sz w:val="28"/>
                <w:szCs w:val="28"/>
                <w:lang w:eastAsia="zh-CN"/>
              </w:rPr>
            </w:pPr>
            <w:r>
              <w:rPr>
                <w:rFonts w:hint="eastAsia" w:ascii="仿宋" w:hAnsi="仿宋" w:eastAsia="仿宋"/>
                <w:b/>
                <w:color w:val="auto"/>
                <w:sz w:val="28"/>
                <w:szCs w:val="28"/>
                <w:lang w:val="en-US" w:eastAsia="zh-CN"/>
              </w:rPr>
              <w:t>★投标人</w:t>
            </w:r>
            <w:r>
              <w:rPr>
                <w:rFonts w:hint="eastAsia" w:ascii="仿宋" w:hAnsi="仿宋" w:eastAsia="仿宋"/>
                <w:b/>
                <w:color w:val="auto"/>
                <w:sz w:val="28"/>
                <w:szCs w:val="28"/>
              </w:rPr>
              <w:t>需提供保安服务许可证资质证明</w:t>
            </w:r>
            <w:r>
              <w:rPr>
                <w:rFonts w:hint="eastAsia" w:ascii="仿宋" w:hAnsi="仿宋" w:eastAsia="仿宋"/>
                <w:b/>
                <w:color w:val="auto"/>
                <w:sz w:val="28"/>
                <w:szCs w:val="28"/>
                <w:lang w:eastAsia="zh-CN"/>
              </w:rPr>
              <w:t>。</w:t>
            </w:r>
          </w:p>
          <w:p>
            <w:pPr>
              <w:numPr>
                <w:ilvl w:val="0"/>
                <w:numId w:val="1"/>
              </w:numPr>
              <w:spacing w:line="400" w:lineRule="exact"/>
              <w:ind w:left="-9" w:leftChars="0" w:firstLine="0" w:firstLineChars="0"/>
              <w:rPr>
                <w:rFonts w:ascii="仿宋" w:hAnsi="仿宋" w:eastAsia="仿宋"/>
                <w:b/>
                <w:color w:val="auto"/>
                <w:sz w:val="28"/>
                <w:szCs w:val="28"/>
              </w:rPr>
            </w:pPr>
            <w:r>
              <w:rPr>
                <w:rFonts w:hint="eastAsia" w:ascii="仿宋" w:hAnsi="仿宋" w:eastAsia="仿宋"/>
                <w:b/>
                <w:color w:val="auto"/>
                <w:sz w:val="28"/>
                <w:szCs w:val="28"/>
                <w:lang w:val="en-US" w:eastAsia="zh-CN"/>
              </w:rPr>
              <w:t>★项目配置人员</w:t>
            </w:r>
            <w:r>
              <w:rPr>
                <w:rFonts w:hint="eastAsia" w:ascii="仿宋" w:hAnsi="仿宋" w:eastAsia="仿宋"/>
                <w:b/>
                <w:color w:val="auto"/>
                <w:sz w:val="28"/>
                <w:szCs w:val="28"/>
              </w:rPr>
              <w:t>为</w:t>
            </w:r>
            <w:r>
              <w:rPr>
                <w:rFonts w:hint="eastAsia" w:ascii="仿宋" w:hAnsi="仿宋" w:eastAsia="仿宋"/>
                <w:b/>
                <w:color w:val="auto"/>
                <w:sz w:val="28"/>
                <w:szCs w:val="28"/>
                <w:lang w:val="en-US" w:eastAsia="zh-CN"/>
              </w:rPr>
              <w:t>26</w:t>
            </w:r>
            <w:r>
              <w:rPr>
                <w:rFonts w:hint="eastAsia" w:ascii="仿宋" w:hAnsi="仿宋" w:eastAsia="仿宋"/>
                <w:b/>
                <w:color w:val="auto"/>
                <w:sz w:val="28"/>
                <w:szCs w:val="28"/>
              </w:rPr>
              <w:t>人，其中消控员</w:t>
            </w:r>
            <w:r>
              <w:rPr>
                <w:rFonts w:hint="eastAsia" w:ascii="仿宋" w:hAnsi="仿宋" w:eastAsia="仿宋"/>
                <w:b/>
                <w:color w:val="auto"/>
                <w:sz w:val="28"/>
                <w:szCs w:val="28"/>
                <w:lang w:val="en-US" w:eastAsia="zh-CN"/>
              </w:rPr>
              <w:t>5</w:t>
            </w:r>
            <w:r>
              <w:rPr>
                <w:rFonts w:hint="eastAsia" w:ascii="仿宋" w:hAnsi="仿宋" w:eastAsia="仿宋"/>
                <w:b/>
                <w:color w:val="auto"/>
                <w:sz w:val="28"/>
                <w:szCs w:val="28"/>
              </w:rPr>
              <w:t>人、保安员</w:t>
            </w:r>
            <w:r>
              <w:rPr>
                <w:rFonts w:hint="eastAsia" w:ascii="仿宋" w:hAnsi="仿宋" w:eastAsia="仿宋"/>
                <w:b/>
                <w:color w:val="auto"/>
                <w:sz w:val="28"/>
                <w:szCs w:val="28"/>
                <w:lang w:val="en-US" w:eastAsia="zh-CN"/>
              </w:rPr>
              <w:t>21</w:t>
            </w:r>
            <w:r>
              <w:rPr>
                <w:rFonts w:hint="eastAsia" w:ascii="仿宋" w:hAnsi="仿宋" w:eastAsia="仿宋"/>
                <w:b/>
                <w:color w:val="auto"/>
                <w:sz w:val="28"/>
                <w:szCs w:val="28"/>
              </w:rPr>
              <w:t>人</w:t>
            </w:r>
            <w:r>
              <w:rPr>
                <w:rFonts w:hint="eastAsia" w:ascii="仿宋" w:hAnsi="仿宋" w:eastAsia="仿宋"/>
                <w:b/>
                <w:bCs w:val="0"/>
                <w:color w:val="auto"/>
                <w:sz w:val="28"/>
                <w:szCs w:val="28"/>
                <w:lang w:eastAsia="zh-CN"/>
              </w:rPr>
              <w:t>，</w:t>
            </w:r>
            <w:r>
              <w:rPr>
                <w:rFonts w:hint="eastAsia" w:ascii="仿宋" w:hAnsi="仿宋" w:eastAsia="仿宋"/>
                <w:b/>
                <w:bCs w:val="0"/>
                <w:color w:val="auto"/>
                <w:sz w:val="28"/>
                <w:szCs w:val="28"/>
                <w:lang w:val="en-US" w:eastAsia="zh-CN"/>
              </w:rPr>
              <w:t>须提供</w:t>
            </w:r>
            <w:r>
              <w:rPr>
                <w:rFonts w:hint="eastAsia" w:ascii="仿宋" w:hAnsi="仿宋" w:eastAsia="仿宋"/>
                <w:b/>
                <w:color w:val="auto"/>
                <w:sz w:val="28"/>
                <w:szCs w:val="28"/>
              </w:rPr>
              <w:t>所有岗位</w:t>
            </w:r>
            <w:r>
              <w:rPr>
                <w:rFonts w:hint="eastAsia" w:ascii="仿宋" w:hAnsi="仿宋" w:eastAsia="仿宋"/>
                <w:b/>
                <w:color w:val="auto"/>
                <w:sz w:val="28"/>
                <w:szCs w:val="28"/>
                <w:lang w:val="en-US" w:eastAsia="zh-CN"/>
              </w:rPr>
              <w:t>的</w:t>
            </w:r>
            <w:r>
              <w:rPr>
                <w:rFonts w:hint="eastAsia" w:ascii="仿宋" w:hAnsi="仿宋" w:eastAsia="仿宋"/>
                <w:b/>
                <w:color w:val="auto"/>
                <w:sz w:val="28"/>
                <w:szCs w:val="28"/>
              </w:rPr>
              <w:t>保安证，消控岗须</w:t>
            </w:r>
            <w:r>
              <w:rPr>
                <w:rFonts w:hint="eastAsia" w:ascii="仿宋" w:hAnsi="仿宋" w:eastAsia="仿宋"/>
                <w:b/>
                <w:color w:val="auto"/>
                <w:sz w:val="28"/>
                <w:szCs w:val="28"/>
                <w:lang w:val="en-US" w:eastAsia="zh-CN"/>
              </w:rPr>
              <w:t>提供</w:t>
            </w:r>
            <w:r>
              <w:rPr>
                <w:rFonts w:hint="eastAsia" w:ascii="仿宋" w:hAnsi="仿宋" w:eastAsia="仿宋"/>
                <w:b/>
                <w:color w:val="auto"/>
                <w:sz w:val="28"/>
                <w:szCs w:val="28"/>
              </w:rPr>
              <w:t>建（构）筑物消防员证</w:t>
            </w:r>
            <w:r>
              <w:rPr>
                <w:rFonts w:hint="eastAsia" w:ascii="仿宋" w:hAnsi="仿宋" w:eastAsia="仿宋"/>
                <w:b/>
                <w:color w:val="auto"/>
                <w:sz w:val="28"/>
                <w:szCs w:val="28"/>
                <w:lang w:val="en-US" w:eastAsia="zh-CN"/>
              </w:rPr>
              <w:t>/消防设施操作员证，初级证书4本，中级证书1本</w:t>
            </w:r>
            <w:r>
              <w:rPr>
                <w:rFonts w:hint="eastAsia" w:ascii="仿宋" w:hAnsi="仿宋" w:eastAsia="仿宋"/>
                <w:b/>
                <w:bCs w:val="0"/>
                <w:color w:val="auto"/>
                <w:sz w:val="28"/>
                <w:szCs w:val="28"/>
              </w:rPr>
              <w:t>（复印件加盖公章）</w:t>
            </w:r>
          </w:p>
          <w:p>
            <w:pPr>
              <w:spacing w:line="400" w:lineRule="exact"/>
              <w:rPr>
                <w:rFonts w:ascii="仿宋" w:hAnsi="仿宋" w:eastAsia="仿宋"/>
                <w:b/>
                <w:color w:val="auto"/>
                <w:sz w:val="28"/>
                <w:szCs w:val="28"/>
              </w:rPr>
            </w:pPr>
            <w:r>
              <w:rPr>
                <w:rFonts w:hint="eastAsia" w:ascii="仿宋" w:hAnsi="仿宋" w:eastAsia="仿宋"/>
                <w:b/>
                <w:color w:val="auto"/>
                <w:sz w:val="28"/>
                <w:szCs w:val="28"/>
              </w:rPr>
              <w:t>以上资格证明文件均应加盖投标人公章，原件备查。</w:t>
            </w:r>
          </w:p>
        </w:tc>
      </w:tr>
    </w:tbl>
    <w:p>
      <w:pPr>
        <w:pStyle w:val="4"/>
        <w:keepNext w:val="0"/>
        <w:keepLines w:val="0"/>
        <w:spacing w:before="0" w:after="0" w:line="360" w:lineRule="auto"/>
        <w:jc w:val="center"/>
        <w:rPr>
          <w:rFonts w:ascii="仿宋" w:hAnsi="仿宋" w:eastAsia="仿宋"/>
        </w:rPr>
      </w:pPr>
    </w:p>
    <w:p>
      <w:pPr>
        <w:pStyle w:val="4"/>
        <w:keepNext w:val="0"/>
        <w:keepLines w:val="0"/>
        <w:spacing w:before="0" w:after="0" w:line="500" w:lineRule="exact"/>
        <w:rPr>
          <w:rFonts w:ascii="仿宋" w:hAnsi="仿宋" w:eastAsia="仿宋"/>
          <w:sz w:val="32"/>
        </w:rPr>
      </w:pPr>
    </w:p>
    <w:p>
      <w:pPr>
        <w:rPr>
          <w:rFonts w:ascii="仿宋" w:hAnsi="仿宋" w:eastAsia="仿宋"/>
          <w:sz w:val="32"/>
        </w:rPr>
      </w:pPr>
    </w:p>
    <w:p>
      <w:pPr>
        <w:pStyle w:val="4"/>
        <w:keepNext w:val="0"/>
        <w:keepLines w:val="0"/>
        <w:spacing w:before="0" w:after="0" w:line="500" w:lineRule="exact"/>
        <w:rPr>
          <w:rFonts w:ascii="仿宋" w:hAnsi="仿宋" w:eastAsia="仿宋"/>
          <w:sz w:val="32"/>
        </w:rPr>
      </w:pPr>
      <w:bookmarkStart w:id="12" w:name="_Toc1611"/>
      <w:r>
        <w:rPr>
          <w:rFonts w:hint="eastAsia" w:ascii="仿宋" w:hAnsi="仿宋" w:eastAsia="仿宋"/>
          <w:sz w:val="32"/>
        </w:rPr>
        <w:t>第一节  说  明</w:t>
      </w:r>
      <w:bookmarkEnd w:id="12"/>
    </w:p>
    <w:p>
      <w:pPr>
        <w:pStyle w:val="5"/>
        <w:keepNext w:val="0"/>
        <w:keepLines w:val="0"/>
        <w:spacing w:before="0" w:after="0" w:line="500" w:lineRule="exact"/>
        <w:ind w:firstLine="643" w:firstLineChars="200"/>
        <w:rPr>
          <w:rFonts w:ascii="仿宋" w:hAnsi="仿宋" w:eastAsia="仿宋"/>
          <w:sz w:val="32"/>
        </w:rPr>
      </w:pPr>
      <w:bookmarkStart w:id="13" w:name="_Toc24427"/>
      <w:bookmarkStart w:id="14" w:name="_Toc191892300"/>
      <w:bookmarkStart w:id="15" w:name="_Toc192925648"/>
      <w:r>
        <w:rPr>
          <w:rFonts w:ascii="仿宋" w:hAnsi="仿宋" w:eastAsia="仿宋"/>
          <w:sz w:val="32"/>
        </w:rPr>
        <w:t xml:space="preserve">1. </w:t>
      </w:r>
      <w:r>
        <w:rPr>
          <w:rFonts w:hint="eastAsia" w:ascii="仿宋" w:hAnsi="仿宋" w:eastAsia="仿宋"/>
          <w:sz w:val="32"/>
        </w:rPr>
        <w:t>适用范围</w:t>
      </w:r>
      <w:bookmarkEnd w:id="13"/>
      <w:bookmarkEnd w:id="14"/>
      <w:bookmarkEnd w:id="15"/>
    </w:p>
    <w:p>
      <w:pPr>
        <w:spacing w:line="500" w:lineRule="exact"/>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olor w:val="auto"/>
          <w:sz w:val="32"/>
          <w:szCs w:val="32"/>
          <w:u w:val="single"/>
        </w:rPr>
        <w:t>温州世贸银泰百货</w:t>
      </w:r>
      <w:r>
        <w:rPr>
          <w:rFonts w:hint="eastAsia" w:ascii="仿宋" w:hAnsi="仿宋" w:eastAsia="仿宋"/>
          <w:color w:val="auto"/>
          <w:sz w:val="32"/>
          <w:szCs w:val="32"/>
          <w:u w:val="single"/>
          <w:lang w:val="en-US" w:eastAsia="zh-CN"/>
        </w:rPr>
        <w:t>安保服务</w:t>
      </w:r>
      <w:r>
        <w:rPr>
          <w:rFonts w:hint="eastAsia" w:ascii="仿宋" w:hAnsi="仿宋" w:eastAsia="仿宋"/>
          <w:sz w:val="32"/>
          <w:szCs w:val="32"/>
        </w:rPr>
        <w:t>。</w:t>
      </w:r>
    </w:p>
    <w:p>
      <w:pPr>
        <w:pStyle w:val="5"/>
        <w:keepNext w:val="0"/>
        <w:keepLines w:val="0"/>
        <w:spacing w:before="0" w:after="0" w:line="500" w:lineRule="exact"/>
        <w:ind w:firstLine="643" w:firstLineChars="200"/>
        <w:rPr>
          <w:rFonts w:ascii="仿宋" w:hAnsi="仿宋" w:eastAsia="仿宋"/>
          <w:sz w:val="32"/>
        </w:rPr>
      </w:pPr>
      <w:bookmarkStart w:id="16" w:name="_Toc192925649"/>
      <w:bookmarkStart w:id="17" w:name="_Toc23558"/>
      <w:bookmarkStart w:id="18" w:name="_Toc191892301"/>
      <w:r>
        <w:rPr>
          <w:rFonts w:ascii="仿宋" w:hAnsi="仿宋" w:eastAsia="仿宋"/>
          <w:sz w:val="32"/>
        </w:rPr>
        <w:t xml:space="preserve">2. </w:t>
      </w:r>
      <w:r>
        <w:rPr>
          <w:rFonts w:hint="eastAsia" w:ascii="仿宋" w:hAnsi="仿宋" w:eastAsia="仿宋"/>
          <w:sz w:val="32"/>
        </w:rPr>
        <w:t>定义</w:t>
      </w:r>
      <w:bookmarkEnd w:id="16"/>
      <w:bookmarkEnd w:id="17"/>
      <w:bookmarkEnd w:id="18"/>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lang w:val="zh-CN" w:eastAsia="zh-CN"/>
        </w:rPr>
        <w:t>宁波贸轩物业服务有限公司温州分公司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sz w:val="32"/>
        </w:rPr>
      </w:pPr>
      <w:bookmarkStart w:id="19" w:name="_Toc191892302"/>
      <w:bookmarkStart w:id="20" w:name="_Toc192925650"/>
      <w:bookmarkStart w:id="21" w:name="_Toc28656"/>
      <w:r>
        <w:rPr>
          <w:rFonts w:ascii="仿宋" w:hAnsi="仿宋" w:eastAsia="仿宋"/>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color w:val="auto"/>
        </w:rPr>
      </w:pPr>
      <w:r>
        <w:rPr>
          <w:rFonts w:hint="eastAsia" w:ascii="仿宋" w:hAnsi="仿宋" w:eastAsia="仿宋"/>
          <w:color w:val="auto"/>
          <w:sz w:val="32"/>
          <w:szCs w:val="32"/>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sz w:val="32"/>
        </w:rPr>
      </w:pPr>
      <w:bookmarkStart w:id="22" w:name="_Toc29173"/>
      <w:bookmarkStart w:id="23" w:name="_Toc191892303"/>
      <w:bookmarkStart w:id="24" w:name="_Toc192925651"/>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25" w:name="_Toc191892304"/>
      <w:bookmarkStart w:id="26" w:name="_Toc192925652"/>
    </w:p>
    <w:p>
      <w:pPr>
        <w:pStyle w:val="4"/>
        <w:keepNext w:val="0"/>
        <w:keepLines w:val="0"/>
        <w:spacing w:before="0" w:after="0" w:line="500" w:lineRule="exact"/>
        <w:rPr>
          <w:rFonts w:ascii="仿宋" w:hAnsi="仿宋" w:eastAsia="仿宋"/>
          <w:sz w:val="32"/>
        </w:rPr>
      </w:pPr>
      <w:bookmarkStart w:id="27" w:name="_Toc25039"/>
      <w:r>
        <w:rPr>
          <w:rFonts w:hint="eastAsia" w:ascii="仿宋" w:hAnsi="仿宋" w:eastAsia="仿宋"/>
          <w:sz w:val="32"/>
        </w:rPr>
        <w:t>第二节  招标文件说明</w:t>
      </w:r>
      <w:bookmarkEnd w:id="25"/>
      <w:bookmarkEnd w:id="26"/>
      <w:bookmarkEnd w:id="27"/>
    </w:p>
    <w:p>
      <w:pPr>
        <w:pStyle w:val="5"/>
        <w:keepNext w:val="0"/>
        <w:keepLines w:val="0"/>
        <w:spacing w:before="0" w:after="0" w:line="500" w:lineRule="exact"/>
        <w:ind w:firstLine="643" w:firstLineChars="200"/>
        <w:rPr>
          <w:rFonts w:ascii="仿宋" w:hAnsi="仿宋" w:eastAsia="仿宋"/>
          <w:sz w:val="32"/>
        </w:rPr>
      </w:pPr>
      <w:bookmarkStart w:id="28" w:name="_Toc192925653"/>
      <w:bookmarkStart w:id="29" w:name="_Toc191892305"/>
      <w:bookmarkStart w:id="30" w:name="_Toc25332"/>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b/>
          <w:sz w:val="32"/>
        </w:rPr>
      </w:pPr>
      <w:bookmarkStart w:id="31" w:name="_Toc523325329"/>
      <w:bookmarkStart w:id="32" w:name="_Toc52332514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sz w:val="32"/>
        </w:rPr>
      </w:pPr>
      <w:bookmarkStart w:id="33" w:name="_Toc523325330"/>
      <w:bookmarkStart w:id="34" w:name="_Toc52332515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b/>
          <w:sz w:val="32"/>
        </w:rPr>
      </w:pPr>
      <w:bookmarkStart w:id="35" w:name="_Toc523325331"/>
      <w:bookmarkStart w:id="36" w:name="_Toc523325151"/>
      <w:r>
        <w:rPr>
          <w:rFonts w:hint="eastAsia" w:ascii="仿宋" w:hAnsi="仿宋" w:eastAsia="仿宋"/>
          <w:sz w:val="32"/>
        </w:rPr>
        <w:t>⑵ 投标人须知</w:t>
      </w:r>
      <w:bookmarkEnd w:id="35"/>
      <w:bookmarkEnd w:id="36"/>
    </w:p>
    <w:p>
      <w:pPr>
        <w:ind w:firstLine="640" w:firstLineChars="200"/>
        <w:rPr>
          <w:rFonts w:ascii="仿宋" w:hAnsi="仿宋" w:eastAsia="仿宋"/>
          <w:b/>
          <w:sz w:val="32"/>
        </w:rPr>
      </w:pPr>
      <w:bookmarkStart w:id="37" w:name="_Toc523325152"/>
      <w:bookmarkStart w:id="38" w:name="_Toc523325332"/>
      <w:r>
        <w:rPr>
          <w:rFonts w:hint="eastAsia" w:ascii="仿宋" w:hAnsi="仿宋" w:eastAsia="仿宋"/>
          <w:sz w:val="32"/>
        </w:rPr>
        <w:t>⑶ 招标内容及要求</w:t>
      </w:r>
      <w:bookmarkEnd w:id="37"/>
      <w:bookmarkEnd w:id="38"/>
    </w:p>
    <w:p>
      <w:pPr>
        <w:ind w:firstLine="640" w:firstLineChars="200"/>
        <w:rPr>
          <w:rFonts w:ascii="仿宋" w:hAnsi="仿宋" w:eastAsia="仿宋"/>
          <w:sz w:val="32"/>
        </w:rPr>
      </w:pPr>
      <w:bookmarkStart w:id="39" w:name="_Toc523325333"/>
      <w:bookmarkStart w:id="40" w:name="_Toc523325153"/>
      <w:r>
        <w:rPr>
          <w:rFonts w:hint="eastAsia" w:ascii="仿宋" w:hAnsi="仿宋" w:eastAsia="仿宋"/>
          <w:sz w:val="32"/>
        </w:rPr>
        <w:t>⑷ 投标文件格式</w:t>
      </w:r>
      <w:bookmarkEnd w:id="39"/>
      <w:bookmarkEnd w:id="40"/>
      <w:bookmarkStart w:id="41" w:name="_Toc415567497"/>
      <w:bookmarkStart w:id="42" w:name="_Toc430488851"/>
      <w:bookmarkStart w:id="43" w:name="_Toc430489119"/>
      <w:bookmarkStart w:id="44" w:name="_Toc191892306"/>
      <w:bookmarkStart w:id="45" w:name="_Toc192925654"/>
      <w:bookmarkStart w:id="46" w:name="_Toc430492126"/>
      <w:bookmarkStart w:id="47" w:name="_Toc430490612"/>
      <w:bookmarkStart w:id="48" w:name="_Toc430422413"/>
      <w:bookmarkStart w:id="49" w:name="_Toc430488644"/>
    </w:p>
    <w:p>
      <w:pPr>
        <w:pStyle w:val="5"/>
        <w:keepNext w:val="0"/>
        <w:keepLines w:val="0"/>
        <w:spacing w:before="0" w:after="0" w:line="500" w:lineRule="exact"/>
        <w:ind w:firstLine="643" w:firstLineChars="200"/>
        <w:rPr>
          <w:rFonts w:ascii="仿宋" w:hAnsi="仿宋" w:eastAsia="仿宋"/>
          <w:sz w:val="32"/>
        </w:rPr>
      </w:pPr>
      <w:bookmarkStart w:id="50" w:name="_Toc23474"/>
      <w:bookmarkStart w:id="51" w:name="_Toc5661"/>
      <w:r>
        <w:rPr>
          <w:rFonts w:ascii="仿宋" w:hAnsi="仿宋" w:eastAsia="仿宋"/>
          <w:sz w:val="32"/>
        </w:rPr>
        <w:t>6. 招标文件的澄清</w:t>
      </w:r>
      <w:bookmarkEnd w:id="50"/>
      <w:bookmarkEnd w:id="51"/>
    </w:p>
    <w:bookmarkEnd w:id="41"/>
    <w:bookmarkEnd w:id="42"/>
    <w:bookmarkEnd w:id="43"/>
    <w:bookmarkEnd w:id="44"/>
    <w:bookmarkEnd w:id="45"/>
    <w:bookmarkEnd w:id="46"/>
    <w:bookmarkEnd w:id="47"/>
    <w:bookmarkEnd w:id="48"/>
    <w:bookmarkEnd w:id="49"/>
    <w:p>
      <w:pPr>
        <w:spacing w:line="500" w:lineRule="exact"/>
        <w:ind w:firstLine="640" w:firstLineChars="200"/>
        <w:rPr>
          <w:rFonts w:ascii="仿宋" w:hAnsi="仿宋" w:eastAsia="仿宋"/>
          <w:sz w:val="32"/>
          <w:szCs w:val="32"/>
        </w:rPr>
      </w:pPr>
      <w:bookmarkStart w:id="52" w:name="_Toc523325155"/>
      <w:bookmarkStart w:id="53" w:name="_Toc523325335"/>
      <w:bookmarkStart w:id="54" w:name="_Toc191892308"/>
      <w:bookmarkStart w:id="55" w:name="_Toc192925656"/>
      <w:r>
        <w:rPr>
          <w:rFonts w:hint="eastAsia" w:ascii="仿宋" w:hAnsi="仿宋" w:eastAsia="仿宋"/>
          <w:sz w:val="32"/>
          <w:szCs w:val="32"/>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如采用公开招标）。该澄清内容为招标文件的组成部分。</w:t>
      </w:r>
      <w:bookmarkEnd w:id="52"/>
      <w:bookmarkEnd w:id="53"/>
      <w:bookmarkStart w:id="56" w:name="_Toc191892307"/>
      <w:bookmarkStart w:id="57" w:name="_Toc430492127"/>
      <w:bookmarkStart w:id="58" w:name="_Toc192925655"/>
      <w:bookmarkStart w:id="59" w:name="_Toc430422414"/>
      <w:bookmarkStart w:id="60" w:name="_Toc430488852"/>
      <w:bookmarkStart w:id="61" w:name="_Toc415567498"/>
      <w:bookmarkStart w:id="62" w:name="_Toc430489120"/>
      <w:bookmarkStart w:id="63" w:name="_Toc430490613"/>
      <w:bookmarkStart w:id="64" w:name="_Toc430488645"/>
    </w:p>
    <w:p>
      <w:pPr>
        <w:pStyle w:val="5"/>
        <w:keepNext w:val="0"/>
        <w:keepLines w:val="0"/>
        <w:spacing w:before="0" w:after="0" w:line="500" w:lineRule="exact"/>
        <w:ind w:firstLine="643" w:firstLineChars="200"/>
        <w:rPr>
          <w:rFonts w:ascii="仿宋" w:hAnsi="仿宋" w:eastAsia="仿宋"/>
          <w:sz w:val="32"/>
        </w:rPr>
      </w:pPr>
      <w:bookmarkStart w:id="65" w:name="_Toc22311"/>
      <w:bookmarkStart w:id="66" w:name="_Toc7878"/>
      <w:r>
        <w:rPr>
          <w:rFonts w:ascii="仿宋" w:hAnsi="仿宋" w:eastAsia="仿宋"/>
          <w:sz w:val="32"/>
        </w:rPr>
        <w:t xml:space="preserve">7. </w:t>
      </w:r>
      <w:r>
        <w:rPr>
          <w:rFonts w:hint="eastAsia" w:ascii="仿宋" w:hAnsi="仿宋" w:eastAsia="仿宋"/>
          <w:sz w:val="32"/>
        </w:rPr>
        <w:t>招标文件的修改</w:t>
      </w:r>
      <w:bookmarkEnd w:id="56"/>
      <w:bookmarkEnd w:id="57"/>
      <w:bookmarkEnd w:id="58"/>
      <w:bookmarkEnd w:id="59"/>
      <w:bookmarkEnd w:id="60"/>
      <w:bookmarkEnd w:id="61"/>
      <w:bookmarkEnd w:id="62"/>
      <w:bookmarkEnd w:id="63"/>
      <w:bookmarkEnd w:id="64"/>
      <w:bookmarkEnd w:id="65"/>
      <w:bookmarkEnd w:id="66"/>
    </w:p>
    <w:p>
      <w:pPr>
        <w:spacing w:line="500" w:lineRule="exact"/>
        <w:ind w:firstLine="640" w:firstLineChars="200"/>
        <w:rPr>
          <w:rFonts w:ascii="仿宋" w:hAnsi="仿宋" w:eastAsia="仿宋"/>
          <w:sz w:val="32"/>
          <w:szCs w:val="32"/>
        </w:rPr>
      </w:pPr>
      <w:bookmarkStart w:id="67" w:name="_Toc523325157"/>
      <w:bookmarkStart w:id="68" w:name="_Toc523325337"/>
      <w:r>
        <w:rPr>
          <w:rFonts w:hint="eastAsia" w:ascii="仿宋" w:hAnsi="仿宋" w:eastAsia="仿宋"/>
          <w:sz w:val="32"/>
          <w:szCs w:val="32"/>
        </w:rPr>
        <w:t>7.1至投标截止日期前5个日历日（如至原定截止时间不足5个日历日，则需延长开标时间），招标人可根据需要或依投标人要求澄清的问题而修改招标文件，在发布招标公告的网站上发布更正公告（如采用公开招标），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67"/>
      <w:bookmarkEnd w:id="68"/>
    </w:p>
    <w:p>
      <w:pPr>
        <w:spacing w:line="500" w:lineRule="exact"/>
        <w:ind w:firstLine="640" w:firstLineChars="200"/>
        <w:rPr>
          <w:rFonts w:ascii="仿宋" w:hAnsi="仿宋" w:eastAsia="仿宋"/>
          <w:sz w:val="32"/>
          <w:szCs w:val="32"/>
        </w:rPr>
      </w:pPr>
      <w:bookmarkStart w:id="69" w:name="_Toc523325338"/>
      <w:bookmarkStart w:id="70" w:name="_Toc523325158"/>
      <w:r>
        <w:rPr>
          <w:rFonts w:hint="eastAsia" w:ascii="仿宋" w:hAnsi="仿宋" w:eastAsia="仿宋"/>
          <w:sz w:val="32"/>
          <w:szCs w:val="32"/>
        </w:rPr>
        <w:t>7.2 为使投标人在准备投标文件时有合理的时间考虑招标文件的修改，招标人可酌情推迟投标截止时间和开标时间，但应当将变更时间通知所有潜在投标人，并在发布招标公告的网站上发布更正公告（如采用公开招标）。该修改内容为招标文件的组成部分。在此情况下，招标人和投标人受投标截止期制约的所有权利和义务均应延长至新的截止日期。</w:t>
      </w:r>
      <w:bookmarkEnd w:id="69"/>
      <w:bookmarkEnd w:id="70"/>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71" w:name="_Toc3212"/>
      <w:r>
        <w:rPr>
          <w:rFonts w:hint="eastAsia" w:ascii="仿宋" w:hAnsi="仿宋" w:eastAsia="仿宋"/>
          <w:sz w:val="32"/>
        </w:rPr>
        <w:t>第三节  投标文件的编写</w:t>
      </w:r>
      <w:bookmarkEnd w:id="54"/>
      <w:bookmarkEnd w:id="55"/>
      <w:bookmarkEnd w:id="71"/>
    </w:p>
    <w:p>
      <w:pPr>
        <w:pStyle w:val="5"/>
        <w:keepNext w:val="0"/>
        <w:keepLines w:val="0"/>
        <w:spacing w:before="0" w:after="0" w:line="500" w:lineRule="exact"/>
        <w:ind w:firstLine="643" w:firstLineChars="200"/>
        <w:rPr>
          <w:rFonts w:ascii="仿宋" w:hAnsi="仿宋" w:eastAsia="仿宋"/>
          <w:sz w:val="32"/>
        </w:rPr>
      </w:pPr>
      <w:bookmarkStart w:id="72" w:name="_Toc192925657"/>
      <w:bookmarkStart w:id="73" w:name="_Toc8558"/>
      <w:bookmarkStart w:id="74" w:name="_Toc191892309"/>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2"/>
      <w:bookmarkEnd w:id="73"/>
      <w:bookmarkEnd w:id="74"/>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sz w:val="32"/>
        </w:rPr>
      </w:pPr>
      <w:bookmarkStart w:id="75" w:name="_Toc191892310"/>
      <w:bookmarkStart w:id="76" w:name="_Toc10201"/>
      <w:bookmarkStart w:id="77" w:name="_Toc192925658"/>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75"/>
      <w:bookmarkEnd w:id="76"/>
      <w:bookmarkEnd w:id="77"/>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sz w:val="32"/>
        </w:rPr>
      </w:pPr>
      <w:bookmarkStart w:id="78" w:name="_Toc191892311"/>
      <w:bookmarkStart w:id="79" w:name="_Toc192925659"/>
      <w:bookmarkStart w:id="80" w:name="_Toc26190"/>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78"/>
      <w:bookmarkEnd w:id="79"/>
      <w:bookmarkEnd w:id="80"/>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10.1.1</w:t>
      </w:r>
      <w:r>
        <w:rPr>
          <w:rFonts w:hint="eastAsia" w:ascii="仿宋" w:hAnsi="仿宋" w:eastAsia="仿宋"/>
          <w:color w:val="auto"/>
          <w:sz w:val="32"/>
          <w:szCs w:val="32"/>
        </w:rPr>
        <w:t>投标书</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10.1.2</w:t>
      </w:r>
      <w:r>
        <w:rPr>
          <w:rFonts w:hint="eastAsia" w:ascii="仿宋" w:hAnsi="仿宋" w:eastAsia="仿宋"/>
          <w:color w:val="auto"/>
          <w:sz w:val="32"/>
          <w:szCs w:val="32"/>
        </w:rPr>
        <w:t>开标一览表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10.1.3</w:t>
      </w:r>
      <w:r>
        <w:rPr>
          <w:rFonts w:hint="eastAsia" w:ascii="仿宋" w:hAnsi="仿宋" w:eastAsia="仿宋"/>
          <w:color w:val="auto"/>
          <w:sz w:val="32"/>
          <w:szCs w:val="32"/>
        </w:rPr>
        <w:t>价格明细表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4安保服务方案</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5投标人承诺函</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6技术和商务偏离表</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7投标人提交的其它资料</w:t>
      </w:r>
    </w:p>
    <w:p>
      <w:pPr>
        <w:spacing w:line="500" w:lineRule="exact"/>
        <w:ind w:firstLine="640" w:firstLineChars="200"/>
        <w:rPr>
          <w:rFonts w:ascii="仿宋" w:hAnsi="仿宋" w:eastAsia="仿宋"/>
          <w:color w:val="auto"/>
          <w:sz w:val="32"/>
          <w:szCs w:val="32"/>
        </w:rPr>
      </w:pPr>
      <w:r>
        <w:rPr>
          <w:rFonts w:ascii="仿宋" w:hAnsi="仿宋" w:eastAsia="仿宋"/>
          <w:color w:val="auto"/>
          <w:sz w:val="32"/>
          <w:szCs w:val="32"/>
        </w:rPr>
        <w:t>10.1.</w:t>
      </w:r>
      <w:r>
        <w:rPr>
          <w:rFonts w:hint="eastAsia" w:ascii="仿宋" w:hAnsi="仿宋" w:eastAsia="仿宋"/>
          <w:color w:val="auto"/>
          <w:sz w:val="32"/>
          <w:szCs w:val="32"/>
        </w:rPr>
        <w:t>8投标保证金</w:t>
      </w:r>
    </w:p>
    <w:p>
      <w:pPr>
        <w:pStyle w:val="5"/>
        <w:keepNext w:val="0"/>
        <w:keepLines w:val="0"/>
        <w:spacing w:before="0" w:after="0" w:line="500" w:lineRule="exact"/>
        <w:ind w:firstLine="643" w:firstLineChars="200"/>
        <w:rPr>
          <w:rFonts w:ascii="仿宋" w:hAnsi="仿宋" w:eastAsia="仿宋"/>
          <w:sz w:val="32"/>
        </w:rPr>
      </w:pPr>
      <w:bookmarkStart w:id="81" w:name="_Toc192925660"/>
      <w:bookmarkStart w:id="82" w:name="_Toc191892312"/>
      <w:bookmarkStart w:id="83" w:name="_Toc4863"/>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81"/>
      <w:bookmarkEnd w:id="82"/>
      <w:bookmarkEnd w:id="83"/>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84" w:name="_Toc192925661"/>
      <w:bookmarkStart w:id="85" w:name="_Toc191892313"/>
      <w:bookmarkStart w:id="86" w:name="_Toc32045"/>
      <w:r>
        <w:rPr>
          <w:rFonts w:hint="eastAsia" w:ascii="仿宋" w:hAnsi="仿宋" w:eastAsia="仿宋"/>
          <w:sz w:val="32"/>
        </w:rPr>
        <w:t>12. 投标保证金</w:t>
      </w:r>
      <w:bookmarkEnd w:id="84"/>
      <w:bookmarkEnd w:id="85"/>
      <w:bookmarkEnd w:id="86"/>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sz w:val="32"/>
        </w:rPr>
      </w:pPr>
      <w:bookmarkStart w:id="87" w:name="_Toc191892314"/>
      <w:bookmarkStart w:id="88" w:name="_Toc13454"/>
      <w:bookmarkStart w:id="89"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87"/>
      <w:bookmarkEnd w:id="88"/>
      <w:bookmarkEnd w:id="89"/>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90" w:name="_Toc191892315"/>
      <w:bookmarkStart w:id="91" w:name="_Toc192925663"/>
      <w:bookmarkStart w:id="92" w:name="_Toc6300"/>
      <w:r>
        <w:rPr>
          <w:rFonts w:hint="eastAsia" w:ascii="仿宋" w:hAnsi="仿宋" w:eastAsia="仿宋"/>
          <w:sz w:val="32"/>
        </w:rPr>
        <w:t>第四节  投标文件的提交</w:t>
      </w:r>
      <w:bookmarkEnd w:id="90"/>
      <w:bookmarkEnd w:id="91"/>
      <w:bookmarkEnd w:id="92"/>
    </w:p>
    <w:p>
      <w:pPr>
        <w:pStyle w:val="5"/>
        <w:keepNext w:val="0"/>
        <w:keepLines w:val="0"/>
        <w:spacing w:before="0" w:after="0" w:line="500" w:lineRule="exact"/>
        <w:ind w:firstLine="643" w:firstLineChars="200"/>
        <w:rPr>
          <w:rFonts w:ascii="仿宋" w:hAnsi="仿宋" w:eastAsia="仿宋"/>
          <w:sz w:val="32"/>
        </w:rPr>
      </w:pPr>
      <w:bookmarkStart w:id="93" w:name="_Toc191892316"/>
      <w:bookmarkStart w:id="94" w:name="_Toc192925664"/>
      <w:bookmarkStart w:id="95" w:name="_Toc18960"/>
      <w:r>
        <w:rPr>
          <w:rFonts w:hint="eastAsia" w:ascii="仿宋" w:hAnsi="仿宋" w:eastAsia="仿宋"/>
          <w:sz w:val="32"/>
        </w:rPr>
        <w:t>14. 投标文件的密封、标记和递交</w:t>
      </w:r>
      <w:bookmarkEnd w:id="93"/>
      <w:bookmarkEnd w:id="94"/>
      <w:bookmarkEnd w:id="95"/>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96" w:name="_Toc191892317"/>
      <w:bookmarkStart w:id="97" w:name="_Toc192925665"/>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98" w:name="_Toc26702"/>
      <w:r>
        <w:rPr>
          <w:rFonts w:hint="eastAsia" w:ascii="仿宋" w:hAnsi="仿宋" w:eastAsia="仿宋"/>
          <w:sz w:val="32"/>
        </w:rPr>
        <w:t>第五节投标文件的评估和比较</w:t>
      </w:r>
      <w:bookmarkEnd w:id="96"/>
      <w:bookmarkEnd w:id="97"/>
      <w:bookmarkEnd w:id="98"/>
    </w:p>
    <w:p>
      <w:pPr>
        <w:pStyle w:val="5"/>
        <w:keepNext w:val="0"/>
        <w:keepLines w:val="0"/>
        <w:spacing w:before="0" w:after="0" w:line="500" w:lineRule="exact"/>
        <w:ind w:firstLine="643" w:firstLineChars="200"/>
        <w:rPr>
          <w:rFonts w:ascii="仿宋" w:hAnsi="仿宋" w:eastAsia="仿宋"/>
          <w:sz w:val="32"/>
        </w:rPr>
      </w:pPr>
      <w:bookmarkStart w:id="99" w:name="_Toc192925666"/>
      <w:bookmarkStart w:id="100" w:name="_Toc21362"/>
      <w:bookmarkStart w:id="101" w:name="_Toc191892318"/>
      <w:r>
        <w:rPr>
          <w:rFonts w:hint="eastAsia" w:ascii="仿宋" w:hAnsi="仿宋" w:eastAsia="仿宋"/>
          <w:sz w:val="32"/>
        </w:rPr>
        <w:t>15．开标、评标时间</w:t>
      </w:r>
      <w:bookmarkEnd w:id="99"/>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color w:val="auto"/>
          <w:sz w:val="32"/>
          <w:szCs w:val="32"/>
        </w:rPr>
        <w:t>综合评分法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pStyle w:val="5"/>
        <w:keepNext w:val="0"/>
        <w:keepLines w:val="0"/>
        <w:spacing w:before="0" w:after="0" w:line="500" w:lineRule="exact"/>
        <w:ind w:firstLine="643" w:firstLineChars="200"/>
        <w:rPr>
          <w:rFonts w:hint="eastAsia" w:ascii="仿宋" w:hAnsi="仿宋" w:eastAsia="仿宋"/>
          <w:sz w:val="32"/>
        </w:rPr>
      </w:pPr>
      <w:bookmarkStart w:id="102" w:name="_Toc26462"/>
      <w:r>
        <w:rPr>
          <w:rFonts w:hint="eastAsia" w:ascii="仿宋" w:hAnsi="仿宋" w:eastAsia="仿宋"/>
          <w:sz w:val="32"/>
        </w:rPr>
        <w:t>16．评标委员会</w:t>
      </w:r>
      <w:bookmarkEnd w:id="102"/>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03" w:name="_Toc192925668"/>
      <w:bookmarkStart w:id="104" w:name="_Toc30400"/>
      <w:bookmarkStart w:id="105" w:name="_Toc191892320"/>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03"/>
      <w:bookmarkEnd w:id="104"/>
      <w:bookmarkEnd w:id="105"/>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sz w:val="32"/>
        </w:rPr>
      </w:pPr>
      <w:bookmarkStart w:id="106" w:name="_Toc17818"/>
      <w:r>
        <w:rPr>
          <w:rFonts w:hint="eastAsia" w:ascii="仿宋" w:hAnsi="仿宋" w:eastAsia="仿宋"/>
          <w:sz w:val="32"/>
        </w:rPr>
        <w:t>18.评标办法</w:t>
      </w:r>
      <w:bookmarkEnd w:id="106"/>
    </w:p>
    <w:p>
      <w:pPr>
        <w:widowControl/>
        <w:adjustRightInd w:val="0"/>
        <w:snapToGrid w:val="0"/>
        <w:spacing w:before="60" w:beforeLines="25" w:after="60" w:afterLines="25" w:line="500" w:lineRule="exact"/>
        <w:ind w:firstLine="643" w:firstLineChars="200"/>
        <w:rPr>
          <w:rFonts w:ascii="仿宋" w:hAnsi="仿宋" w:eastAsia="仿宋"/>
          <w:b/>
          <w:sz w:val="32"/>
          <w:szCs w:val="32"/>
        </w:rPr>
      </w:pPr>
      <w:r>
        <w:rPr>
          <w:rFonts w:hint="eastAsia" w:ascii="仿宋" w:hAnsi="仿宋" w:eastAsia="仿宋"/>
          <w:b/>
          <w:sz w:val="32"/>
          <w:szCs w:val="32"/>
        </w:rPr>
        <w:t>本次招标采用</w:t>
      </w:r>
      <w:r>
        <w:rPr>
          <w:rFonts w:hint="eastAsia" w:ascii="仿宋" w:hAnsi="仿宋" w:eastAsia="仿宋"/>
          <w:b/>
          <w:color w:val="auto"/>
          <w:sz w:val="32"/>
          <w:szCs w:val="32"/>
        </w:rPr>
        <w:t>综合评分法</w:t>
      </w:r>
      <w:r>
        <w:rPr>
          <w:rFonts w:hint="eastAsia" w:ascii="仿宋" w:hAnsi="仿宋" w:eastAsia="仿宋"/>
          <w:b/>
          <w:sz w:val="32"/>
          <w:szCs w:val="32"/>
        </w:rPr>
        <w:t>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auto"/>
          <w:sz w:val="32"/>
          <w:szCs w:val="32"/>
        </w:rPr>
      </w:pPr>
      <w:r>
        <w:rPr>
          <w:rStyle w:val="19"/>
          <w:rFonts w:hint="eastAsia" w:ascii="仿宋" w:hAnsi="仿宋" w:eastAsia="仿宋" w:cs="华文细黑"/>
          <w:color w:val="auto"/>
          <w:sz w:val="32"/>
          <w:szCs w:val="32"/>
        </w:rPr>
        <w:t>（1）技术分F1（</w:t>
      </w:r>
      <w:r>
        <w:rPr>
          <w:rFonts w:hint="eastAsia" w:ascii="仿宋" w:hAnsi="仿宋" w:eastAsia="仿宋" w:cs="华文细黑"/>
          <w:b/>
          <w:color w:val="auto"/>
          <w:sz w:val="32"/>
          <w:szCs w:val="32"/>
        </w:rPr>
        <w:t>满分</w:t>
      </w:r>
      <w:r>
        <w:rPr>
          <w:rFonts w:hint="eastAsia" w:ascii="仿宋" w:hAnsi="仿宋" w:eastAsia="仿宋" w:cs="华文细黑"/>
          <w:b/>
          <w:color w:val="auto"/>
          <w:sz w:val="32"/>
          <w:szCs w:val="32"/>
          <w:lang w:val="en-US" w:eastAsia="zh-CN"/>
        </w:rPr>
        <w:t>50</w:t>
      </w:r>
      <w:r>
        <w:rPr>
          <w:rFonts w:hint="eastAsia" w:ascii="仿宋" w:hAnsi="仿宋" w:eastAsia="仿宋" w:cs="华文细黑"/>
          <w:b/>
          <w:color w:val="auto"/>
          <w:sz w:val="32"/>
          <w:szCs w:val="32"/>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auto"/>
                <w:kern w:val="10"/>
                <w:sz w:val="28"/>
                <w:szCs w:val="28"/>
              </w:rPr>
            </w:pPr>
            <w:r>
              <w:rPr>
                <w:rFonts w:hint="eastAsia" w:ascii="仿宋" w:hAnsi="仿宋" w:eastAsia="仿宋" w:cs="华文细黑"/>
                <w:bCs/>
                <w:color w:val="auto"/>
                <w:kern w:val="10"/>
                <w:sz w:val="28"/>
                <w:szCs w:val="28"/>
              </w:rPr>
              <w:t>序号</w:t>
            </w:r>
          </w:p>
        </w:tc>
        <w:tc>
          <w:tcPr>
            <w:tcW w:w="1842"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评分项目</w:t>
            </w:r>
          </w:p>
        </w:tc>
        <w:tc>
          <w:tcPr>
            <w:tcW w:w="5245"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评分界定</w:t>
            </w:r>
          </w:p>
        </w:tc>
        <w:tc>
          <w:tcPr>
            <w:tcW w:w="1099"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管理服务组织机构设置</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根据管理服务组织机构设置（附组织机构图）、运作流程（附运作流程图）、激励机制、监督机制、自我约束机制和信息反馈渠道及处理机制、岗位职责等是否科学、合理、高效，由评委打分，0-</w:t>
            </w: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2</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供应商服务方案</w:t>
            </w:r>
          </w:p>
        </w:tc>
        <w:tc>
          <w:tcPr>
            <w:tcW w:w="5245" w:type="dxa"/>
            <w:vAlign w:val="center"/>
          </w:tcPr>
          <w:p>
            <w:pPr>
              <w:spacing w:line="500" w:lineRule="exact"/>
              <w:ind w:right="31" w:rightChars="15"/>
              <w:jc w:val="left"/>
              <w:rPr>
                <w:rFonts w:hint="eastAsia" w:ascii="仿宋" w:hAnsi="仿宋" w:eastAsia="仿宋" w:cs="华文细黑"/>
                <w:color w:val="auto"/>
                <w:sz w:val="28"/>
                <w:szCs w:val="28"/>
              </w:rPr>
            </w:pPr>
            <w:r>
              <w:rPr>
                <w:rFonts w:hint="eastAsia" w:ascii="仿宋" w:hAnsi="仿宋" w:eastAsia="仿宋" w:cs="华文细黑"/>
                <w:color w:val="auto"/>
                <w:sz w:val="28"/>
                <w:szCs w:val="28"/>
              </w:rPr>
              <w:t>根据</w:t>
            </w:r>
            <w:r>
              <w:rPr>
                <w:rFonts w:hint="eastAsia" w:ascii="仿宋" w:hAnsi="仿宋" w:eastAsia="仿宋" w:cs="华文细黑"/>
                <w:color w:val="auto"/>
                <w:sz w:val="28"/>
                <w:szCs w:val="28"/>
                <w:lang w:val="en-US" w:eastAsia="zh-CN"/>
              </w:rPr>
              <w:t>投标人</w:t>
            </w:r>
            <w:r>
              <w:rPr>
                <w:rFonts w:hint="eastAsia" w:ascii="仿宋" w:hAnsi="仿宋" w:eastAsia="仿宋" w:cs="华文细黑"/>
                <w:color w:val="auto"/>
                <w:sz w:val="28"/>
                <w:szCs w:val="28"/>
              </w:rPr>
              <w:t>针对本项目提供的服务总体方案，服务标准等方面的合理性</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rPr>
              <w:t>针对性</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rPr>
              <w:t>完善性进行评审。其中：方案合理可行，针对性较强的得</w:t>
            </w:r>
            <w:r>
              <w:rPr>
                <w:rFonts w:hint="eastAsia" w:ascii="仿宋" w:hAnsi="仿宋" w:eastAsia="仿宋" w:cs="华文细黑"/>
                <w:color w:val="auto"/>
                <w:sz w:val="28"/>
                <w:szCs w:val="28"/>
                <w:lang w:val="en-US" w:eastAsia="zh-CN"/>
              </w:rPr>
              <w:t>6-10</w:t>
            </w:r>
            <w:r>
              <w:rPr>
                <w:rFonts w:hint="eastAsia" w:ascii="仿宋" w:hAnsi="仿宋" w:eastAsia="仿宋" w:cs="华文细黑"/>
                <w:color w:val="auto"/>
                <w:sz w:val="28"/>
                <w:szCs w:val="28"/>
              </w:rPr>
              <w:t>分，方案基本合理可行，针对性一般的得0-</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分，方案不合理不得分。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3</w:t>
            </w:r>
          </w:p>
        </w:tc>
        <w:tc>
          <w:tcPr>
            <w:tcW w:w="1842" w:type="dxa"/>
            <w:vAlign w:val="center"/>
          </w:tcPr>
          <w:p>
            <w:pPr>
              <w:spacing w:line="500" w:lineRule="exact"/>
              <w:ind w:right="31" w:rightChars="15"/>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培训方案</w:t>
            </w:r>
          </w:p>
        </w:tc>
        <w:tc>
          <w:tcPr>
            <w:tcW w:w="5245" w:type="dxa"/>
            <w:vAlign w:val="center"/>
          </w:tcPr>
          <w:p>
            <w:pPr>
              <w:spacing w:line="500" w:lineRule="exact"/>
              <w:ind w:right="31" w:rightChars="15"/>
              <w:jc w:val="left"/>
              <w:rPr>
                <w:rFonts w:hint="eastAsia" w:ascii="仿宋" w:hAnsi="仿宋" w:eastAsia="仿宋" w:cs="华文细黑"/>
                <w:color w:val="auto"/>
                <w:sz w:val="28"/>
                <w:szCs w:val="28"/>
              </w:rPr>
            </w:pPr>
            <w:r>
              <w:rPr>
                <w:rFonts w:hint="eastAsia" w:ascii="仿宋" w:hAnsi="仿宋" w:eastAsia="仿宋" w:cs="华文细黑"/>
                <w:color w:val="auto"/>
                <w:sz w:val="28"/>
                <w:szCs w:val="28"/>
              </w:rPr>
              <w:t>根据</w:t>
            </w:r>
            <w:r>
              <w:rPr>
                <w:rFonts w:hint="eastAsia" w:ascii="仿宋" w:hAnsi="仿宋" w:eastAsia="仿宋" w:cs="华文细黑"/>
                <w:color w:val="auto"/>
                <w:sz w:val="28"/>
                <w:szCs w:val="28"/>
                <w:lang w:val="en-US" w:eastAsia="zh-CN"/>
              </w:rPr>
              <w:t>投标人</w:t>
            </w:r>
            <w:r>
              <w:rPr>
                <w:rFonts w:hint="eastAsia" w:ascii="仿宋" w:hAnsi="仿宋" w:eastAsia="仿宋" w:cs="华文细黑"/>
                <w:color w:val="auto"/>
                <w:sz w:val="28"/>
                <w:szCs w:val="28"/>
              </w:rPr>
              <w:t>提供的</w:t>
            </w:r>
            <w:r>
              <w:rPr>
                <w:rFonts w:hint="eastAsia" w:ascii="仿宋" w:hAnsi="仿宋" w:eastAsia="仿宋" w:cs="华文细黑"/>
                <w:color w:val="auto"/>
                <w:sz w:val="28"/>
                <w:szCs w:val="28"/>
                <w:lang w:val="en-US" w:eastAsia="zh-CN"/>
              </w:rPr>
              <w:t>岗位人员</w:t>
            </w:r>
            <w:r>
              <w:rPr>
                <w:rFonts w:hint="eastAsia" w:ascii="仿宋" w:hAnsi="仿宋" w:eastAsia="仿宋" w:cs="华文细黑"/>
                <w:color w:val="auto"/>
                <w:sz w:val="28"/>
                <w:szCs w:val="28"/>
              </w:rPr>
              <w:t>教育培训方案，由评委打分，方案完整、可行的</w:t>
            </w:r>
            <w:r>
              <w:rPr>
                <w:rFonts w:hint="eastAsia" w:ascii="仿宋" w:hAnsi="仿宋" w:eastAsia="仿宋" w:cs="华文细黑"/>
                <w:color w:val="auto"/>
                <w:sz w:val="28"/>
                <w:szCs w:val="28"/>
                <w:lang w:val="en-US" w:eastAsia="zh-CN"/>
              </w:rPr>
              <w:t>6</w:t>
            </w:r>
            <w:r>
              <w:rPr>
                <w:rFonts w:ascii="仿宋" w:hAnsi="仿宋" w:eastAsia="仿宋" w:cs="华文细黑"/>
                <w:color w:val="auto"/>
                <w:sz w:val="28"/>
                <w:szCs w:val="28"/>
              </w:rPr>
              <w:t>-</w:t>
            </w: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分，方案基本完善、可行的</w:t>
            </w:r>
            <w:r>
              <w:rPr>
                <w:rFonts w:ascii="仿宋" w:hAnsi="仿宋" w:eastAsia="仿宋" w:cs="华文细黑"/>
                <w:color w:val="auto"/>
                <w:sz w:val="28"/>
                <w:szCs w:val="28"/>
              </w:rPr>
              <w:t>0-</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分，方案欠缺、可行性差的不得分。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ascii="仿宋" w:hAnsi="仿宋" w:eastAsia="仿宋" w:cs="华文细黑"/>
                <w:color w:val="auto"/>
                <w:sz w:val="28"/>
                <w:szCs w:val="28"/>
              </w:rPr>
              <w:t>4</w:t>
            </w:r>
          </w:p>
        </w:tc>
        <w:tc>
          <w:tcPr>
            <w:tcW w:w="1842" w:type="dxa"/>
            <w:vAlign w:val="center"/>
          </w:tcPr>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拟派项目负责人情况</w:t>
            </w:r>
          </w:p>
        </w:tc>
        <w:tc>
          <w:tcPr>
            <w:tcW w:w="5245" w:type="dxa"/>
            <w:vAlign w:val="center"/>
          </w:tcPr>
          <w:p>
            <w:pPr>
              <w:numPr>
                <w:ilvl w:val="0"/>
                <w:numId w:val="2"/>
              </w:num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拟派项目负责人具有本科学历及以上得</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lang w:val="en-US" w:eastAsia="zh-CN"/>
              </w:rPr>
              <w:t>大专以上4分</w:t>
            </w:r>
            <w:r>
              <w:rPr>
                <w:rFonts w:hint="eastAsia" w:ascii="仿宋" w:hAnsi="仿宋" w:eastAsia="仿宋" w:cs="华文细黑"/>
                <w:color w:val="auto"/>
                <w:sz w:val="28"/>
                <w:szCs w:val="28"/>
              </w:rPr>
              <w:t>；</w:t>
            </w:r>
          </w:p>
          <w:p>
            <w:pPr>
              <w:numPr>
                <w:ilvl w:val="0"/>
                <w:numId w:val="2"/>
              </w:num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拟派项目负责人具有保安证得</w:t>
            </w:r>
            <w:r>
              <w:rPr>
                <w:rFonts w:hint="eastAsia" w:ascii="仿宋" w:hAnsi="仿宋" w:eastAsia="仿宋" w:cs="华文细黑"/>
                <w:color w:val="auto"/>
                <w:sz w:val="28"/>
                <w:szCs w:val="28"/>
                <w:lang w:val="en-US" w:eastAsia="zh-CN"/>
              </w:rPr>
              <w:t>2</w:t>
            </w:r>
            <w:r>
              <w:rPr>
                <w:rFonts w:hint="eastAsia" w:ascii="仿宋" w:hAnsi="仿宋" w:eastAsia="仿宋" w:cs="华文细黑"/>
                <w:color w:val="auto"/>
                <w:sz w:val="28"/>
                <w:szCs w:val="28"/>
              </w:rPr>
              <w:t>分；</w:t>
            </w:r>
          </w:p>
          <w:p>
            <w:pPr>
              <w:numPr>
                <w:ilvl w:val="0"/>
                <w:numId w:val="2"/>
              </w:num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拟派项目负责人具有退伍证</w:t>
            </w:r>
            <w:r>
              <w:rPr>
                <w:rFonts w:hint="eastAsia" w:ascii="仿宋" w:hAnsi="仿宋" w:eastAsia="仿宋" w:cs="华文细黑"/>
                <w:color w:val="auto"/>
                <w:sz w:val="28"/>
                <w:szCs w:val="28"/>
                <w:lang w:val="en-US" w:eastAsia="zh-CN"/>
              </w:rPr>
              <w:t>得1分</w:t>
            </w:r>
            <w:r>
              <w:rPr>
                <w:rFonts w:hint="eastAsia" w:ascii="仿宋" w:hAnsi="仿宋" w:eastAsia="仿宋" w:cs="华文细黑"/>
                <w:color w:val="auto"/>
                <w:sz w:val="28"/>
                <w:szCs w:val="28"/>
              </w:rPr>
              <w:t>，同时为军官（上尉或以上）退役得</w:t>
            </w:r>
            <w:r>
              <w:rPr>
                <w:rFonts w:ascii="仿宋" w:hAnsi="仿宋" w:eastAsia="仿宋" w:cs="华文细黑"/>
                <w:color w:val="auto"/>
                <w:sz w:val="28"/>
                <w:szCs w:val="28"/>
              </w:rPr>
              <w:t>1</w:t>
            </w:r>
            <w:r>
              <w:rPr>
                <w:rFonts w:hint="eastAsia" w:ascii="仿宋" w:hAnsi="仿宋" w:eastAsia="仿宋" w:cs="华文细黑"/>
                <w:color w:val="auto"/>
                <w:sz w:val="28"/>
                <w:szCs w:val="28"/>
              </w:rPr>
              <w:t>分</w:t>
            </w:r>
            <w:r>
              <w:rPr>
                <w:rFonts w:hint="eastAsia" w:ascii="仿宋" w:hAnsi="仿宋" w:eastAsia="仿宋" w:cs="华文细黑"/>
                <w:color w:val="auto"/>
                <w:sz w:val="28"/>
                <w:szCs w:val="28"/>
                <w:lang w:eastAsia="zh-CN"/>
              </w:rPr>
              <w:t>；</w:t>
            </w:r>
          </w:p>
          <w:p>
            <w:pPr>
              <w:numPr>
                <w:ilvl w:val="0"/>
                <w:numId w:val="2"/>
              </w:num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拟派项目负责人为党员得</w:t>
            </w:r>
            <w:r>
              <w:rPr>
                <w:rFonts w:hint="eastAsia" w:ascii="仿宋" w:hAnsi="仿宋" w:eastAsia="仿宋" w:cs="华文细黑"/>
                <w:color w:val="auto"/>
                <w:sz w:val="28"/>
                <w:szCs w:val="28"/>
                <w:lang w:val="en-US" w:eastAsia="zh-CN"/>
              </w:rPr>
              <w:t>1</w:t>
            </w:r>
            <w:r>
              <w:rPr>
                <w:rFonts w:hint="eastAsia" w:ascii="仿宋" w:hAnsi="仿宋" w:eastAsia="仿宋" w:cs="华文细黑"/>
                <w:color w:val="auto"/>
                <w:sz w:val="28"/>
                <w:szCs w:val="28"/>
              </w:rPr>
              <w:t>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5</w:t>
            </w:r>
          </w:p>
        </w:tc>
        <w:tc>
          <w:tcPr>
            <w:tcW w:w="1842" w:type="dxa"/>
            <w:vAlign w:val="center"/>
          </w:tcPr>
          <w:p>
            <w:pPr>
              <w:spacing w:line="500" w:lineRule="exact"/>
              <w:ind w:right="31" w:rightChars="15"/>
              <w:jc w:val="center"/>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供应商获得荣誉情况</w:t>
            </w:r>
          </w:p>
        </w:tc>
        <w:tc>
          <w:tcPr>
            <w:tcW w:w="5245" w:type="dxa"/>
            <w:vAlign w:val="center"/>
          </w:tcPr>
          <w:p>
            <w:pPr>
              <w:spacing w:line="500" w:lineRule="exact"/>
              <w:ind w:right="31" w:rightChars="15"/>
              <w:jc w:val="left"/>
              <w:rPr>
                <w:rFonts w:hint="default"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获得国家级荣誉</w:t>
            </w:r>
            <w:r>
              <w:rPr>
                <w:rFonts w:hint="eastAsia" w:ascii="仿宋" w:hAnsi="仿宋" w:eastAsia="仿宋" w:cs="华文细黑"/>
                <w:color w:val="auto"/>
                <w:sz w:val="28"/>
                <w:szCs w:val="28"/>
              </w:rPr>
              <w:t>得</w:t>
            </w: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r>
              <w:rPr>
                <w:rFonts w:hint="eastAsia" w:ascii="仿宋" w:hAnsi="仿宋" w:eastAsia="仿宋" w:cs="华文细黑"/>
                <w:color w:val="auto"/>
                <w:sz w:val="28"/>
                <w:szCs w:val="28"/>
                <w:lang w:val="en-US" w:eastAsia="zh-CN"/>
              </w:rPr>
              <w:t>获得省级荣誉得6分</w:t>
            </w:r>
            <w:r>
              <w:rPr>
                <w:rFonts w:hint="eastAsia" w:ascii="仿宋" w:hAnsi="仿宋" w:eastAsia="仿宋" w:cs="华文细黑"/>
                <w:color w:val="auto"/>
                <w:sz w:val="28"/>
                <w:szCs w:val="28"/>
              </w:rPr>
              <w:t>（提供网站截图</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rPr>
              <w:t>入库登记编号</w:t>
            </w:r>
            <w:r>
              <w:rPr>
                <w:rFonts w:hint="eastAsia" w:ascii="仿宋" w:hAnsi="仿宋" w:eastAsia="仿宋" w:cs="华文细黑"/>
                <w:color w:val="auto"/>
                <w:sz w:val="28"/>
                <w:szCs w:val="28"/>
                <w:lang w:val="en-US" w:eastAsia="zh-CN"/>
              </w:rPr>
              <w:t>等</w:t>
            </w:r>
            <w:r>
              <w:rPr>
                <w:rFonts w:hint="eastAsia" w:ascii="仿宋" w:hAnsi="仿宋" w:eastAsia="仿宋" w:cs="华文细黑"/>
                <w:color w:val="auto"/>
                <w:sz w:val="28"/>
                <w:szCs w:val="28"/>
              </w:rPr>
              <w:t>相关证明材料）</w:t>
            </w:r>
            <w:r>
              <w:rPr>
                <w:rFonts w:hint="eastAsia" w:ascii="仿宋" w:hAnsi="仿宋" w:eastAsia="仿宋" w:cs="华文细黑"/>
                <w:color w:val="auto"/>
                <w:sz w:val="28"/>
                <w:szCs w:val="28"/>
                <w:lang w:val="en-US" w:eastAsia="zh-CN"/>
              </w:rPr>
              <w:t>,市区级得3分，其余不得分。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r>
    </w:tbl>
    <w:p>
      <w:pPr>
        <w:spacing w:before="120" w:beforeLines="50" w:after="120" w:afterLines="50" w:line="500" w:lineRule="exact"/>
        <w:ind w:right="-78"/>
        <w:rPr>
          <w:rFonts w:ascii="仿宋" w:hAnsi="仿宋" w:eastAsia="仿宋" w:cs="华文细黑"/>
          <w:b/>
          <w:color w:val="auto"/>
          <w:sz w:val="32"/>
          <w:szCs w:val="32"/>
        </w:rPr>
      </w:pPr>
      <w:r>
        <w:rPr>
          <w:rFonts w:hint="eastAsia" w:ascii="仿宋" w:hAnsi="仿宋" w:eastAsia="仿宋" w:cs="华文细黑"/>
          <w:b/>
          <w:color w:val="auto"/>
          <w:sz w:val="32"/>
          <w:szCs w:val="32"/>
        </w:rPr>
        <w:t>（2）商务分F2（满分</w:t>
      </w:r>
      <w:r>
        <w:rPr>
          <w:rFonts w:hint="eastAsia" w:ascii="仿宋" w:hAnsi="仿宋" w:eastAsia="仿宋" w:cs="华文细黑"/>
          <w:b/>
          <w:color w:val="auto"/>
          <w:sz w:val="32"/>
          <w:szCs w:val="32"/>
          <w:lang w:val="en-US" w:eastAsia="zh-CN"/>
        </w:rPr>
        <w:t>30</w:t>
      </w:r>
      <w:r>
        <w:rPr>
          <w:rFonts w:hint="eastAsia" w:ascii="仿宋" w:hAnsi="仿宋" w:eastAsia="仿宋" w:cs="华文细黑"/>
          <w:b/>
          <w:color w:val="auto"/>
          <w:sz w:val="32"/>
          <w:szCs w:val="32"/>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auto"/>
                <w:kern w:val="10"/>
                <w:sz w:val="28"/>
                <w:szCs w:val="28"/>
              </w:rPr>
            </w:pPr>
            <w:r>
              <w:rPr>
                <w:rFonts w:hint="eastAsia" w:ascii="仿宋" w:hAnsi="仿宋" w:eastAsia="仿宋" w:cs="华文细黑"/>
                <w:bCs/>
                <w:color w:val="auto"/>
                <w:kern w:val="10"/>
                <w:sz w:val="28"/>
                <w:szCs w:val="28"/>
              </w:rPr>
              <w:t>序号</w:t>
            </w:r>
          </w:p>
        </w:tc>
        <w:tc>
          <w:tcPr>
            <w:tcW w:w="1842"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评分项目</w:t>
            </w:r>
          </w:p>
        </w:tc>
        <w:tc>
          <w:tcPr>
            <w:tcW w:w="5245"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评分界定</w:t>
            </w:r>
          </w:p>
        </w:tc>
        <w:tc>
          <w:tcPr>
            <w:tcW w:w="1099" w:type="dxa"/>
            <w:vAlign w:val="center"/>
          </w:tcPr>
          <w:p>
            <w:pPr>
              <w:pStyle w:val="24"/>
              <w:autoSpaceDE/>
              <w:autoSpaceDN/>
              <w:adjustRightInd/>
              <w:spacing w:line="500" w:lineRule="exact"/>
              <w:rPr>
                <w:rFonts w:ascii="仿宋" w:hAnsi="仿宋" w:eastAsia="仿宋" w:cs="华文细黑"/>
                <w:bCs/>
                <w:color w:val="auto"/>
                <w:kern w:val="2"/>
                <w:sz w:val="28"/>
                <w:szCs w:val="28"/>
              </w:rPr>
            </w:pPr>
            <w:r>
              <w:rPr>
                <w:rFonts w:hint="eastAsia" w:ascii="仿宋" w:hAnsi="仿宋" w:eastAsia="仿宋" w:cs="华文细黑"/>
                <w:bCs/>
                <w:color w:val="auto"/>
                <w:kern w:val="2"/>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1</w:t>
            </w:r>
          </w:p>
        </w:tc>
        <w:tc>
          <w:tcPr>
            <w:tcW w:w="1842" w:type="dxa"/>
            <w:vAlign w:val="center"/>
          </w:tcPr>
          <w:p>
            <w:pPr>
              <w:spacing w:line="500" w:lineRule="exact"/>
              <w:ind w:right="31" w:rightChars="15"/>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企业注册</w:t>
            </w:r>
          </w:p>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资金</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rPr>
              <w:t>投标人注册资金为</w:t>
            </w:r>
            <w:r>
              <w:rPr>
                <w:rFonts w:hint="eastAsia" w:ascii="仿宋" w:hAnsi="仿宋" w:eastAsia="仿宋" w:cs="华文细黑"/>
                <w:color w:val="auto"/>
                <w:sz w:val="28"/>
                <w:szCs w:val="28"/>
                <w:lang w:val="en-US" w:eastAsia="zh-CN"/>
              </w:rPr>
              <w:t>伍佰</w:t>
            </w:r>
            <w:r>
              <w:rPr>
                <w:rFonts w:hint="eastAsia" w:ascii="仿宋" w:hAnsi="仿宋" w:eastAsia="仿宋" w:cs="华文细黑"/>
                <w:color w:val="auto"/>
                <w:sz w:val="28"/>
                <w:szCs w:val="28"/>
              </w:rPr>
              <w:t>万元以上（含</w:t>
            </w:r>
            <w:r>
              <w:rPr>
                <w:rFonts w:hint="eastAsia" w:ascii="仿宋" w:hAnsi="仿宋" w:eastAsia="仿宋" w:cs="华文细黑"/>
                <w:color w:val="auto"/>
                <w:sz w:val="28"/>
                <w:szCs w:val="28"/>
                <w:lang w:val="en-US" w:eastAsia="zh-CN"/>
              </w:rPr>
              <w:t>伍佰</w:t>
            </w:r>
            <w:r>
              <w:rPr>
                <w:rFonts w:hint="eastAsia" w:ascii="仿宋" w:hAnsi="仿宋" w:eastAsia="仿宋" w:cs="华文细黑"/>
                <w:color w:val="auto"/>
                <w:sz w:val="28"/>
                <w:szCs w:val="28"/>
              </w:rPr>
              <w:t>万元），得</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w:t>
            </w:r>
            <w:r>
              <w:rPr>
                <w:rFonts w:hint="eastAsia" w:ascii="仿宋" w:hAnsi="仿宋" w:eastAsia="仿宋" w:cs="华文细黑"/>
                <w:color w:val="auto"/>
                <w:sz w:val="28"/>
                <w:szCs w:val="28"/>
                <w:lang w:val="en-US" w:eastAsia="zh-CN"/>
              </w:rPr>
              <w:t>叁佰</w:t>
            </w:r>
            <w:r>
              <w:rPr>
                <w:rFonts w:hint="eastAsia" w:ascii="仿宋" w:hAnsi="仿宋" w:eastAsia="仿宋" w:cs="华文细黑"/>
                <w:color w:val="auto"/>
                <w:sz w:val="28"/>
                <w:szCs w:val="28"/>
              </w:rPr>
              <w:t>万元</w:t>
            </w:r>
            <w:r>
              <w:rPr>
                <w:rFonts w:hint="eastAsia" w:ascii="仿宋" w:hAnsi="仿宋" w:eastAsia="仿宋" w:cs="华文细黑"/>
                <w:color w:val="auto"/>
                <w:sz w:val="28"/>
                <w:szCs w:val="28"/>
                <w:lang w:val="en-US" w:eastAsia="zh-CN"/>
              </w:rPr>
              <w:t>至伍佰万元</w:t>
            </w:r>
            <w:r>
              <w:rPr>
                <w:rFonts w:hint="eastAsia" w:ascii="仿宋" w:hAnsi="仿宋" w:eastAsia="仿宋" w:cs="华文细黑"/>
                <w:color w:val="auto"/>
                <w:sz w:val="28"/>
                <w:szCs w:val="28"/>
              </w:rPr>
              <w:t>（含</w:t>
            </w:r>
            <w:r>
              <w:rPr>
                <w:rFonts w:hint="eastAsia" w:ascii="仿宋" w:hAnsi="仿宋" w:eastAsia="仿宋" w:cs="华文细黑"/>
                <w:color w:val="auto"/>
                <w:sz w:val="28"/>
                <w:szCs w:val="28"/>
                <w:lang w:val="en-US" w:eastAsia="zh-CN"/>
              </w:rPr>
              <w:t>叁佰</w:t>
            </w:r>
            <w:r>
              <w:rPr>
                <w:rFonts w:hint="eastAsia" w:ascii="仿宋" w:hAnsi="仿宋" w:eastAsia="仿宋" w:cs="华文细黑"/>
                <w:color w:val="auto"/>
                <w:sz w:val="28"/>
                <w:szCs w:val="28"/>
              </w:rPr>
              <w:t>万元），得</w:t>
            </w:r>
            <w:r>
              <w:rPr>
                <w:rFonts w:hint="eastAsia" w:ascii="仿宋" w:hAnsi="仿宋" w:eastAsia="仿宋" w:cs="华文细黑"/>
                <w:color w:val="auto"/>
                <w:sz w:val="28"/>
                <w:szCs w:val="28"/>
                <w:lang w:val="en-US" w:eastAsia="zh-CN"/>
              </w:rPr>
              <w:t>3</w:t>
            </w:r>
            <w:r>
              <w:rPr>
                <w:rFonts w:hint="eastAsia" w:ascii="仿宋" w:hAnsi="仿宋" w:eastAsia="仿宋" w:cs="华文细黑"/>
                <w:color w:val="auto"/>
                <w:sz w:val="28"/>
                <w:szCs w:val="28"/>
              </w:rPr>
              <w:t>分；</w:t>
            </w:r>
            <w:r>
              <w:rPr>
                <w:rFonts w:hint="eastAsia" w:ascii="仿宋" w:hAnsi="仿宋" w:eastAsia="仿宋" w:cs="华文细黑"/>
                <w:color w:val="auto"/>
                <w:sz w:val="28"/>
                <w:szCs w:val="28"/>
                <w:lang w:val="en-US" w:eastAsia="zh-CN"/>
              </w:rPr>
              <w:t>叁佰</w:t>
            </w:r>
            <w:r>
              <w:rPr>
                <w:rFonts w:hint="eastAsia" w:ascii="仿宋" w:hAnsi="仿宋" w:eastAsia="仿宋" w:cs="华文细黑"/>
                <w:color w:val="auto"/>
                <w:sz w:val="28"/>
                <w:szCs w:val="28"/>
              </w:rPr>
              <w:t>万元以下不得分。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2</w:t>
            </w:r>
          </w:p>
        </w:tc>
        <w:tc>
          <w:tcPr>
            <w:tcW w:w="1842" w:type="dxa"/>
            <w:vAlign w:val="center"/>
          </w:tcPr>
          <w:p>
            <w:pPr>
              <w:spacing w:line="500" w:lineRule="exact"/>
              <w:ind w:right="31" w:rightChars="15"/>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rPr>
              <w:t>企业综合</w:t>
            </w:r>
          </w:p>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情况</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投标人</w:t>
            </w:r>
            <w:r>
              <w:rPr>
                <w:rFonts w:hint="eastAsia" w:ascii="仿宋" w:hAnsi="仿宋" w:eastAsia="仿宋" w:cs="华文细黑"/>
                <w:color w:val="auto"/>
                <w:sz w:val="28"/>
                <w:szCs w:val="28"/>
              </w:rPr>
              <w:t>具有有效的相关认证证书（质量管理体系、环境管理体系、健康管理体系认证、</w:t>
            </w:r>
            <w:r>
              <w:rPr>
                <w:rFonts w:hint="eastAsia" w:ascii="仿宋" w:hAnsi="仿宋" w:eastAsia="仿宋" w:cs="华文细黑"/>
                <w:color w:val="auto"/>
                <w:sz w:val="28"/>
                <w:szCs w:val="28"/>
                <w:lang w:val="en-US" w:eastAsia="zh-CN"/>
              </w:rPr>
              <w:t>专利</w:t>
            </w:r>
            <w:r>
              <w:rPr>
                <w:rFonts w:hint="eastAsia" w:ascii="仿宋" w:hAnsi="仿宋" w:eastAsia="仿宋" w:cs="华文细黑"/>
                <w:color w:val="auto"/>
                <w:sz w:val="28"/>
                <w:szCs w:val="28"/>
              </w:rPr>
              <w:t>、</w:t>
            </w:r>
            <w:r>
              <w:rPr>
                <w:rFonts w:hint="eastAsia" w:ascii="仿宋" w:hAnsi="仿宋" w:eastAsia="仿宋" w:cs="华文细黑"/>
                <w:color w:val="auto"/>
                <w:sz w:val="28"/>
                <w:szCs w:val="28"/>
                <w:lang w:val="en-US" w:eastAsia="zh-CN"/>
              </w:rPr>
              <w:t>版权等</w:t>
            </w:r>
            <w:r>
              <w:rPr>
                <w:rFonts w:hint="eastAsia" w:ascii="仿宋" w:hAnsi="仿宋" w:eastAsia="仿宋" w:cs="华文细黑"/>
                <w:color w:val="auto"/>
                <w:sz w:val="28"/>
                <w:szCs w:val="28"/>
              </w:rPr>
              <w:t>，每提供一个得</w:t>
            </w:r>
            <w:r>
              <w:rPr>
                <w:rFonts w:ascii="仿宋" w:hAnsi="仿宋" w:eastAsia="仿宋" w:cs="华文细黑"/>
                <w:color w:val="auto"/>
                <w:sz w:val="28"/>
                <w:szCs w:val="28"/>
              </w:rPr>
              <w:t>1</w:t>
            </w:r>
            <w:r>
              <w:rPr>
                <w:rFonts w:hint="eastAsia" w:ascii="仿宋" w:hAnsi="仿宋" w:eastAsia="仿宋" w:cs="华文细黑"/>
                <w:color w:val="auto"/>
                <w:sz w:val="28"/>
                <w:szCs w:val="28"/>
              </w:rPr>
              <w:t>分，最多得</w:t>
            </w: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分。（提供</w:t>
            </w:r>
            <w:r>
              <w:rPr>
                <w:rFonts w:hint="eastAsia" w:ascii="仿宋" w:hAnsi="仿宋" w:eastAsia="仿宋" w:cs="华文细黑"/>
                <w:color w:val="auto"/>
                <w:sz w:val="28"/>
                <w:szCs w:val="28"/>
                <w:lang w:val="en-US" w:eastAsia="zh-CN"/>
              </w:rPr>
              <w:t>相关文件</w:t>
            </w:r>
            <w:r>
              <w:rPr>
                <w:rFonts w:hint="eastAsia" w:ascii="仿宋" w:hAnsi="仿宋" w:eastAsia="仿宋" w:cs="华文细黑"/>
                <w:color w:val="auto"/>
                <w:sz w:val="28"/>
                <w:szCs w:val="28"/>
              </w:rPr>
              <w:t>复印件加盖公章，没有不得分。）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3</w:t>
            </w:r>
          </w:p>
        </w:tc>
        <w:tc>
          <w:tcPr>
            <w:tcW w:w="1842" w:type="dxa"/>
            <w:vAlign w:val="center"/>
          </w:tcPr>
          <w:p>
            <w:pPr>
              <w:spacing w:line="500" w:lineRule="exact"/>
              <w:ind w:right="31" w:rightChars="15"/>
              <w:jc w:val="center"/>
              <w:rPr>
                <w:rFonts w:hint="eastAsia" w:ascii="仿宋" w:hAnsi="仿宋" w:eastAsia="仿宋" w:cs="华文细黑"/>
                <w:color w:val="auto"/>
                <w:sz w:val="28"/>
                <w:szCs w:val="28"/>
              </w:rPr>
            </w:pPr>
            <w:r>
              <w:rPr>
                <w:rFonts w:hint="eastAsia" w:ascii="仿宋" w:hAnsi="仿宋" w:eastAsia="仿宋" w:cs="华文细黑"/>
                <w:color w:val="auto"/>
                <w:sz w:val="28"/>
                <w:szCs w:val="28"/>
                <w:lang w:val="en-US" w:eastAsia="zh-CN"/>
              </w:rPr>
              <w:t>反</w:t>
            </w:r>
            <w:r>
              <w:rPr>
                <w:rFonts w:hint="eastAsia" w:ascii="仿宋" w:hAnsi="仿宋" w:eastAsia="仿宋" w:cs="华文细黑"/>
                <w:color w:val="auto"/>
                <w:sz w:val="28"/>
                <w:szCs w:val="28"/>
              </w:rPr>
              <w:t>恐防暴</w:t>
            </w:r>
          </w:p>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rPr>
              <w:t>方面经验</w:t>
            </w:r>
          </w:p>
        </w:tc>
        <w:tc>
          <w:tcPr>
            <w:tcW w:w="5245" w:type="dxa"/>
            <w:vAlign w:val="center"/>
          </w:tcPr>
          <w:p>
            <w:pPr>
              <w:spacing w:line="500" w:lineRule="exact"/>
              <w:ind w:right="31" w:rightChars="15"/>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投标人</w:t>
            </w:r>
            <w:r>
              <w:rPr>
                <w:rFonts w:hint="eastAsia" w:ascii="仿宋" w:hAnsi="仿宋" w:eastAsia="仿宋" w:cs="华文细黑"/>
                <w:color w:val="auto"/>
                <w:sz w:val="28"/>
                <w:szCs w:val="28"/>
              </w:rPr>
              <w:t>具有</w:t>
            </w:r>
            <w:r>
              <w:rPr>
                <w:rFonts w:hint="default" w:ascii="仿宋" w:hAnsi="仿宋" w:eastAsia="仿宋" w:cs="华文细黑"/>
                <w:color w:val="auto"/>
                <w:sz w:val="28"/>
                <w:szCs w:val="28"/>
              </w:rPr>
              <w:t>反</w:t>
            </w:r>
            <w:r>
              <w:rPr>
                <w:rFonts w:hint="eastAsia" w:ascii="仿宋" w:hAnsi="仿宋" w:eastAsia="仿宋" w:cs="华文细黑"/>
                <w:color w:val="auto"/>
                <w:sz w:val="28"/>
                <w:szCs w:val="28"/>
              </w:rPr>
              <w:t>恐防暴方面的经验和能力</w:t>
            </w:r>
            <w:r>
              <w:rPr>
                <w:rFonts w:hint="eastAsia" w:ascii="仿宋" w:hAnsi="仿宋" w:eastAsia="仿宋" w:cs="华文细黑"/>
                <w:color w:val="auto"/>
                <w:sz w:val="28"/>
                <w:szCs w:val="28"/>
                <w:lang w:val="en-US" w:eastAsia="zh-CN"/>
              </w:rPr>
              <w:t>,以与政府政法部门合作的特保服务合同为准</w:t>
            </w:r>
            <w:r>
              <w:rPr>
                <w:rFonts w:hint="eastAsia" w:ascii="仿宋" w:hAnsi="仿宋" w:eastAsia="仿宋" w:cs="华文细黑"/>
                <w:color w:val="auto"/>
                <w:sz w:val="28"/>
                <w:szCs w:val="28"/>
              </w:rPr>
              <w:t>：</w:t>
            </w:r>
            <w:r>
              <w:rPr>
                <w:rFonts w:hint="eastAsia" w:ascii="仿宋" w:hAnsi="仿宋" w:eastAsia="仿宋" w:cs="华文细黑"/>
                <w:color w:val="auto"/>
                <w:sz w:val="28"/>
                <w:szCs w:val="28"/>
                <w:lang w:val="en-US" w:eastAsia="zh-CN"/>
              </w:rPr>
              <w:t>提供一份特保服务合同得5分，满分10分，没有不得分。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p>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10</w:t>
            </w:r>
            <w:r>
              <w:rPr>
                <w:rFonts w:hint="eastAsia" w:ascii="仿宋" w:hAnsi="仿宋" w:eastAsia="仿宋" w:cs="华文细黑"/>
                <w:color w:val="auto"/>
                <w:sz w:val="28"/>
                <w:szCs w:val="28"/>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lang w:eastAsia="zh-CN"/>
              </w:rPr>
            </w:pPr>
            <w:r>
              <w:rPr>
                <w:rFonts w:hint="eastAsia" w:ascii="仿宋" w:hAnsi="仿宋" w:eastAsia="仿宋" w:cs="华文细黑"/>
                <w:color w:val="auto"/>
                <w:sz w:val="28"/>
                <w:szCs w:val="28"/>
                <w:lang w:val="en-US" w:eastAsia="zh-CN"/>
              </w:rPr>
              <w:t>4</w:t>
            </w:r>
          </w:p>
        </w:tc>
        <w:tc>
          <w:tcPr>
            <w:tcW w:w="1842" w:type="dxa"/>
            <w:vAlign w:val="center"/>
          </w:tcPr>
          <w:p>
            <w:pPr>
              <w:spacing w:line="500" w:lineRule="exact"/>
              <w:ind w:right="31" w:rightChars="15"/>
              <w:jc w:val="center"/>
              <w:rPr>
                <w:rFonts w:hint="eastAsia" w:ascii="仿宋" w:hAnsi="仿宋" w:eastAsia="仿宋" w:cs="华文细黑"/>
                <w:color w:val="auto"/>
                <w:sz w:val="28"/>
                <w:szCs w:val="28"/>
                <w:lang w:val="en-US" w:eastAsia="zh-CN"/>
              </w:rPr>
            </w:pPr>
            <w:r>
              <w:rPr>
                <w:rFonts w:hint="eastAsia" w:ascii="仿宋" w:hAnsi="仿宋" w:eastAsia="仿宋" w:cs="华文细黑"/>
                <w:color w:val="auto"/>
                <w:sz w:val="28"/>
                <w:szCs w:val="28"/>
                <w:lang w:val="en-US" w:eastAsia="zh-CN"/>
              </w:rPr>
              <w:t>项目工具</w:t>
            </w:r>
          </w:p>
          <w:p>
            <w:pPr>
              <w:spacing w:line="500" w:lineRule="exact"/>
              <w:ind w:right="31" w:rightChars="15"/>
              <w:jc w:val="center"/>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装备</w:t>
            </w:r>
            <w:r>
              <w:rPr>
                <w:rFonts w:hint="eastAsia" w:ascii="仿宋" w:hAnsi="仿宋" w:eastAsia="仿宋" w:cs="华文细黑"/>
                <w:color w:val="auto"/>
                <w:sz w:val="28"/>
                <w:szCs w:val="28"/>
              </w:rPr>
              <w:t>情况</w:t>
            </w:r>
          </w:p>
        </w:tc>
        <w:tc>
          <w:tcPr>
            <w:tcW w:w="5245" w:type="dxa"/>
            <w:vAlign w:val="center"/>
          </w:tcPr>
          <w:p>
            <w:pPr>
              <w:spacing w:line="500" w:lineRule="exact"/>
              <w:ind w:right="31" w:rightChars="15"/>
              <w:jc w:val="left"/>
              <w:rPr>
                <w:rFonts w:ascii="仿宋" w:hAnsi="仿宋" w:eastAsia="仿宋" w:cs="华文细黑"/>
                <w:color w:val="auto"/>
                <w:sz w:val="28"/>
                <w:szCs w:val="28"/>
              </w:rPr>
            </w:pPr>
            <w:r>
              <w:rPr>
                <w:rFonts w:hint="eastAsia" w:ascii="仿宋" w:hAnsi="仿宋" w:eastAsia="仿宋" w:cs="华文细黑"/>
                <w:color w:val="auto"/>
                <w:sz w:val="28"/>
                <w:szCs w:val="28"/>
                <w:lang w:val="en-US" w:eastAsia="zh-CN"/>
              </w:rPr>
              <w:t>投标人</w:t>
            </w:r>
            <w:r>
              <w:rPr>
                <w:rFonts w:hint="eastAsia" w:ascii="仿宋" w:hAnsi="仿宋" w:eastAsia="仿宋" w:cs="华文细黑"/>
                <w:color w:val="auto"/>
                <w:sz w:val="28"/>
                <w:szCs w:val="28"/>
              </w:rPr>
              <w:t>具有可投入本项目的</w:t>
            </w:r>
            <w:r>
              <w:rPr>
                <w:rFonts w:hint="eastAsia" w:ascii="仿宋" w:hAnsi="仿宋" w:eastAsia="仿宋" w:cs="华文细黑"/>
                <w:color w:val="auto"/>
                <w:sz w:val="28"/>
                <w:szCs w:val="28"/>
                <w:lang w:val="en-US" w:eastAsia="zh-CN"/>
              </w:rPr>
              <w:t>大型装备如巡逻电瓶车</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lang w:val="en-US" w:eastAsia="zh-CN"/>
              </w:rPr>
              <w:t>两轮平衡车等,每提供</w:t>
            </w:r>
            <w:r>
              <w:rPr>
                <w:rFonts w:hint="eastAsia" w:ascii="仿宋" w:hAnsi="仿宋" w:eastAsia="仿宋" w:cs="华文细黑"/>
                <w:color w:val="auto"/>
                <w:sz w:val="28"/>
                <w:szCs w:val="28"/>
              </w:rPr>
              <w:t>1辆得</w:t>
            </w:r>
            <w:r>
              <w:rPr>
                <w:rFonts w:hint="eastAsia" w:ascii="仿宋" w:hAnsi="仿宋" w:eastAsia="仿宋" w:cs="华文细黑"/>
                <w:color w:val="auto"/>
                <w:sz w:val="28"/>
                <w:szCs w:val="28"/>
                <w:lang w:val="en-US" w:eastAsia="zh-CN"/>
              </w:rPr>
              <w:t>2</w:t>
            </w:r>
            <w:r>
              <w:rPr>
                <w:rFonts w:hint="eastAsia" w:ascii="仿宋" w:hAnsi="仿宋" w:eastAsia="仿宋" w:cs="华文细黑"/>
                <w:color w:val="auto"/>
                <w:sz w:val="28"/>
                <w:szCs w:val="28"/>
              </w:rPr>
              <w:t>分</w:t>
            </w:r>
            <w:r>
              <w:rPr>
                <w:rFonts w:hint="eastAsia" w:ascii="仿宋" w:hAnsi="仿宋" w:eastAsia="仿宋" w:cs="华文细黑"/>
                <w:color w:val="auto"/>
                <w:sz w:val="28"/>
                <w:szCs w:val="28"/>
                <w:lang w:eastAsia="zh-CN"/>
              </w:rPr>
              <w:t>，</w:t>
            </w:r>
            <w:r>
              <w:rPr>
                <w:rFonts w:hint="eastAsia" w:ascii="仿宋" w:hAnsi="仿宋" w:eastAsia="仿宋" w:cs="华文细黑"/>
                <w:color w:val="auto"/>
                <w:sz w:val="28"/>
                <w:szCs w:val="28"/>
                <w:lang w:val="en-US" w:eastAsia="zh-CN"/>
              </w:rPr>
              <w:t>最多</w:t>
            </w:r>
            <w:r>
              <w:rPr>
                <w:rFonts w:hint="eastAsia" w:ascii="仿宋" w:hAnsi="仿宋" w:eastAsia="仿宋" w:cs="华文细黑"/>
                <w:color w:val="auto"/>
                <w:sz w:val="28"/>
                <w:szCs w:val="28"/>
              </w:rPr>
              <w:t>得</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w:t>
            </w:r>
          </w:p>
        </w:tc>
        <w:tc>
          <w:tcPr>
            <w:tcW w:w="1099" w:type="dxa"/>
            <w:vAlign w:val="center"/>
          </w:tcPr>
          <w:p>
            <w:pPr>
              <w:spacing w:line="500" w:lineRule="exact"/>
              <w:jc w:val="center"/>
              <w:rPr>
                <w:rFonts w:ascii="仿宋" w:hAnsi="仿宋" w:eastAsia="仿宋" w:cs="华文细黑"/>
                <w:color w:val="auto"/>
                <w:sz w:val="28"/>
                <w:szCs w:val="28"/>
              </w:rPr>
            </w:pPr>
            <w:r>
              <w:rPr>
                <w:rFonts w:hint="eastAsia" w:ascii="仿宋" w:hAnsi="仿宋" w:eastAsia="仿宋" w:cs="华文细黑"/>
                <w:color w:val="auto"/>
                <w:sz w:val="28"/>
                <w:szCs w:val="28"/>
              </w:rPr>
              <w:t>满分</w:t>
            </w:r>
            <w:r>
              <w:rPr>
                <w:rFonts w:hint="eastAsia" w:ascii="仿宋" w:hAnsi="仿宋" w:eastAsia="仿宋" w:cs="华文细黑"/>
                <w:color w:val="auto"/>
                <w:sz w:val="28"/>
                <w:szCs w:val="28"/>
                <w:lang w:val="en-US" w:eastAsia="zh-CN"/>
              </w:rPr>
              <w:t>5</w:t>
            </w:r>
            <w:r>
              <w:rPr>
                <w:rFonts w:hint="eastAsia" w:ascii="仿宋" w:hAnsi="仿宋" w:eastAsia="仿宋" w:cs="华文细黑"/>
                <w:color w:val="auto"/>
                <w:sz w:val="28"/>
                <w:szCs w:val="28"/>
              </w:rPr>
              <w:t>分</w:t>
            </w:r>
          </w:p>
        </w:tc>
      </w:tr>
    </w:tbl>
    <w:p>
      <w:pPr>
        <w:spacing w:before="120" w:beforeLines="50" w:line="500" w:lineRule="exact"/>
        <w:ind w:firstLine="314"/>
        <w:rPr>
          <w:rFonts w:ascii="仿宋" w:hAnsi="仿宋" w:eastAsia="仿宋" w:cs="华文细黑"/>
          <w:b/>
          <w:color w:val="auto"/>
          <w:sz w:val="32"/>
          <w:szCs w:val="32"/>
        </w:rPr>
      </w:pPr>
      <w:r>
        <w:rPr>
          <w:rFonts w:hint="eastAsia" w:ascii="仿宋" w:hAnsi="仿宋" w:eastAsia="仿宋" w:cs="华文细黑"/>
          <w:b/>
          <w:color w:val="auto"/>
          <w:sz w:val="32"/>
          <w:szCs w:val="32"/>
        </w:rPr>
        <w:t>（3）价格分F3（满分</w:t>
      </w:r>
      <w:r>
        <w:rPr>
          <w:rFonts w:hint="eastAsia" w:ascii="仿宋" w:hAnsi="仿宋" w:eastAsia="仿宋" w:cs="华文细黑"/>
          <w:color w:val="auto"/>
          <w:sz w:val="28"/>
          <w:szCs w:val="28"/>
          <w:lang w:val="en-US" w:eastAsia="zh-CN"/>
        </w:rPr>
        <w:t>20</w:t>
      </w:r>
      <w:r>
        <w:rPr>
          <w:rFonts w:hint="eastAsia" w:ascii="仿宋" w:hAnsi="仿宋" w:eastAsia="仿宋" w:cs="华文细黑"/>
          <w:b/>
          <w:color w:val="auto"/>
          <w:sz w:val="32"/>
          <w:szCs w:val="32"/>
        </w:rPr>
        <w:t>分）</w:t>
      </w:r>
    </w:p>
    <w:p>
      <w:pPr>
        <w:spacing w:line="500" w:lineRule="exact"/>
        <w:ind w:firstLine="633" w:firstLineChars="198"/>
        <w:rPr>
          <w:rFonts w:ascii="仿宋" w:hAnsi="仿宋" w:eastAsia="仿宋" w:cs="华文细黑"/>
          <w:color w:val="auto"/>
          <w:sz w:val="32"/>
          <w:szCs w:val="32"/>
        </w:rPr>
      </w:pPr>
      <w:r>
        <w:rPr>
          <w:rFonts w:hint="eastAsia" w:ascii="仿宋" w:hAnsi="仿宋" w:eastAsia="仿宋" w:cs="华文细黑"/>
          <w:color w:val="auto"/>
          <w:sz w:val="32"/>
          <w:szCs w:val="32"/>
        </w:rPr>
        <w:t>A.评标基准价计算方法采用低价优先法，即满足招标文件要求且评标价最低的评标价作为评标基准价，其价格分为满分。其他投标人价格分按下列公式计算：</w:t>
      </w:r>
    </w:p>
    <w:p>
      <w:pPr>
        <w:spacing w:line="500" w:lineRule="exact"/>
        <w:ind w:firstLine="315" w:firstLineChars="98"/>
        <w:rPr>
          <w:rFonts w:hint="default" w:ascii="仿宋" w:hAnsi="仿宋" w:eastAsia="仿宋" w:cs="华文细黑"/>
          <w:b/>
          <w:color w:val="auto"/>
          <w:sz w:val="32"/>
          <w:szCs w:val="32"/>
          <w:lang w:val="en-US" w:eastAsia="zh-CN"/>
        </w:rPr>
      </w:pPr>
      <w:r>
        <w:rPr>
          <w:rFonts w:hint="eastAsia" w:ascii="仿宋" w:hAnsi="仿宋" w:eastAsia="仿宋" w:cs="华文细黑"/>
          <w:b/>
          <w:color w:val="auto"/>
          <w:sz w:val="32"/>
          <w:szCs w:val="32"/>
        </w:rPr>
        <w:t>价格分=评标基准价/投标人的评标价×</w:t>
      </w:r>
      <w:r>
        <w:rPr>
          <w:rFonts w:hint="eastAsia" w:ascii="仿宋" w:hAnsi="仿宋" w:eastAsia="仿宋" w:cs="华文细黑"/>
          <w:b/>
          <w:color w:val="auto"/>
          <w:sz w:val="32"/>
          <w:szCs w:val="32"/>
          <w:lang w:val="en-US" w:eastAsia="zh-CN"/>
        </w:rPr>
        <w:t>20</w:t>
      </w:r>
    </w:p>
    <w:p>
      <w:pPr>
        <w:spacing w:line="500" w:lineRule="exact"/>
        <w:ind w:firstLine="313" w:firstLineChars="98"/>
        <w:rPr>
          <w:rFonts w:ascii="仿宋" w:hAnsi="仿宋" w:eastAsia="仿宋" w:cs="华文细黑"/>
          <w:color w:val="auto"/>
          <w:spacing w:val="-4"/>
          <w:sz w:val="32"/>
          <w:szCs w:val="32"/>
        </w:rPr>
      </w:pPr>
      <w:r>
        <w:rPr>
          <w:rFonts w:hint="eastAsia" w:ascii="仿宋" w:hAnsi="仿宋" w:eastAsia="仿宋" w:cs="华文细黑"/>
          <w:color w:val="auto"/>
          <w:sz w:val="32"/>
          <w:szCs w:val="32"/>
        </w:rPr>
        <w:t>注：如投标人的投标报价存在</w:t>
      </w:r>
      <w:r>
        <w:rPr>
          <w:rFonts w:hint="eastAsia" w:ascii="仿宋" w:hAnsi="仿宋" w:eastAsia="仿宋" w:cs="华文细黑"/>
          <w:color w:val="auto"/>
          <w:spacing w:val="-4"/>
          <w:sz w:val="32"/>
          <w:szCs w:val="32"/>
        </w:rPr>
        <w:t>漏（缺）项的，按废标处理。</w:t>
      </w:r>
    </w:p>
    <w:p>
      <w:pPr>
        <w:spacing w:line="500" w:lineRule="exact"/>
        <w:ind w:firstLine="633" w:firstLineChars="198"/>
        <w:rPr>
          <w:rFonts w:ascii="仿宋" w:hAnsi="仿宋" w:eastAsia="仿宋" w:cs="华文细黑"/>
          <w:color w:val="3366FF"/>
          <w:sz w:val="32"/>
          <w:szCs w:val="32"/>
        </w:rPr>
      </w:pP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18.2.2推荐中标候选人：评标委员会将按比较与评价最优先原则，推荐出中标候选单位，其余的合格投标单位为备选供应商。</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500" w:lineRule="exact"/>
        <w:ind w:firstLine="643" w:firstLineChars="200"/>
        <w:rPr>
          <w:rFonts w:ascii="仿宋" w:hAnsi="仿宋" w:eastAsia="仿宋"/>
          <w:sz w:val="32"/>
        </w:rPr>
      </w:pPr>
      <w:bookmarkStart w:id="107" w:name="_Toc192925669"/>
      <w:bookmarkStart w:id="108" w:name="_Toc191892321"/>
      <w:bookmarkStart w:id="109" w:name="_Toc1721"/>
      <w:r>
        <w:rPr>
          <w:rFonts w:hint="eastAsia" w:ascii="仿宋" w:hAnsi="仿宋" w:eastAsia="仿宋"/>
          <w:sz w:val="32"/>
        </w:rPr>
        <w:t>19. 投标文件的澄清</w:t>
      </w:r>
      <w:bookmarkEnd w:id="107"/>
      <w:bookmarkEnd w:id="108"/>
      <w:bookmarkEnd w:id="109"/>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sz w:val="32"/>
        </w:rPr>
      </w:pPr>
      <w:bookmarkStart w:id="110" w:name="_Toc192925670"/>
      <w:bookmarkStart w:id="111" w:name="_Toc3145"/>
      <w:bookmarkStart w:id="112" w:name="_Toc191892322"/>
      <w:r>
        <w:rPr>
          <w:rFonts w:hint="eastAsia" w:ascii="仿宋" w:hAnsi="仿宋" w:eastAsia="仿宋"/>
          <w:sz w:val="32"/>
        </w:rPr>
        <w:t>20. 比较与评价</w:t>
      </w:r>
      <w:bookmarkEnd w:id="110"/>
      <w:bookmarkEnd w:id="111"/>
      <w:bookmarkEnd w:id="112"/>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sz w:val="32"/>
        </w:rPr>
      </w:pPr>
      <w:bookmarkStart w:id="113" w:name="_Toc192925671"/>
      <w:bookmarkStart w:id="114" w:name="_Toc27394"/>
      <w:bookmarkStart w:id="115" w:name="_Toc191892323"/>
      <w:r>
        <w:rPr>
          <w:rFonts w:hint="eastAsia" w:ascii="仿宋" w:hAnsi="仿宋" w:eastAsia="仿宋"/>
          <w:sz w:val="32"/>
        </w:rPr>
        <w:t>第六节 定标与签订合同</w:t>
      </w:r>
      <w:bookmarkEnd w:id="113"/>
      <w:bookmarkEnd w:id="114"/>
      <w:bookmarkEnd w:id="115"/>
    </w:p>
    <w:p>
      <w:pPr>
        <w:pStyle w:val="5"/>
        <w:keepNext w:val="0"/>
        <w:keepLines w:val="0"/>
        <w:spacing w:before="0" w:after="0" w:line="500" w:lineRule="exact"/>
        <w:ind w:firstLine="643" w:firstLineChars="200"/>
        <w:rPr>
          <w:rFonts w:ascii="仿宋" w:hAnsi="仿宋" w:eastAsia="仿宋"/>
          <w:sz w:val="32"/>
        </w:rPr>
      </w:pPr>
      <w:bookmarkStart w:id="116" w:name="_Toc191892324"/>
      <w:bookmarkStart w:id="117" w:name="_Toc25098"/>
      <w:bookmarkStart w:id="118" w:name="_Toc192925672"/>
      <w:r>
        <w:rPr>
          <w:rFonts w:hint="eastAsia" w:ascii="仿宋" w:hAnsi="仿宋" w:eastAsia="仿宋"/>
          <w:sz w:val="32"/>
        </w:rPr>
        <w:t>21</w:t>
      </w:r>
      <w:r>
        <w:rPr>
          <w:rFonts w:ascii="仿宋" w:hAnsi="仿宋" w:eastAsia="仿宋"/>
          <w:sz w:val="32"/>
        </w:rPr>
        <w:t>.</w:t>
      </w:r>
      <w:r>
        <w:rPr>
          <w:rFonts w:hint="eastAsia" w:ascii="仿宋" w:hAnsi="仿宋" w:eastAsia="仿宋"/>
          <w:sz w:val="32"/>
        </w:rPr>
        <w:t xml:space="preserve"> 定标准则</w:t>
      </w:r>
      <w:bookmarkEnd w:id="116"/>
      <w:bookmarkEnd w:id="117"/>
      <w:bookmarkEnd w:id="11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119" w:name="_Toc192925673"/>
      <w:bookmarkStart w:id="120" w:name="_Toc24328"/>
      <w:bookmarkStart w:id="121" w:name="_Toc191892325"/>
      <w:r>
        <w:rPr>
          <w:rFonts w:hint="eastAsia" w:ascii="仿宋" w:hAnsi="仿宋" w:eastAsia="仿宋"/>
          <w:sz w:val="32"/>
        </w:rPr>
        <w:t>22</w:t>
      </w:r>
      <w:r>
        <w:rPr>
          <w:rFonts w:ascii="仿宋" w:hAnsi="仿宋" w:eastAsia="仿宋"/>
          <w:sz w:val="32"/>
        </w:rPr>
        <w:t xml:space="preserve">. </w:t>
      </w:r>
      <w:r>
        <w:rPr>
          <w:rFonts w:hint="eastAsia" w:ascii="仿宋" w:hAnsi="仿宋" w:eastAsia="仿宋"/>
          <w:sz w:val="32"/>
        </w:rPr>
        <w:t>中标通知</w:t>
      </w:r>
      <w:bookmarkEnd w:id="119"/>
      <w:bookmarkEnd w:id="120"/>
      <w:bookmarkEnd w:id="121"/>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122" w:name="_Toc11963"/>
      <w:bookmarkStart w:id="123" w:name="_Toc192925674"/>
      <w:bookmarkStart w:id="124" w:name="_Toc191892326"/>
      <w:r>
        <w:rPr>
          <w:rFonts w:hint="eastAsia" w:ascii="仿宋" w:hAnsi="仿宋" w:eastAsia="仿宋"/>
          <w:sz w:val="32"/>
        </w:rPr>
        <w:t>23. 签订合同</w:t>
      </w:r>
      <w:bookmarkEnd w:id="122"/>
      <w:bookmarkEnd w:id="123"/>
      <w:bookmarkEnd w:id="124"/>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rPr>
      </w:pPr>
    </w:p>
    <w:p>
      <w:pPr>
        <w:pStyle w:val="3"/>
        <w:keepNext w:val="0"/>
        <w:keepLines w:val="0"/>
        <w:spacing w:before="0" w:after="0" w:line="360" w:lineRule="auto"/>
        <w:jc w:val="center"/>
        <w:rPr>
          <w:rFonts w:ascii="仿宋" w:hAnsi="仿宋" w:eastAsia="仿宋"/>
          <w:szCs w:val="32"/>
        </w:rPr>
      </w:pPr>
      <w:r>
        <w:rPr>
          <w:rFonts w:ascii="仿宋" w:hAnsi="仿宋" w:eastAsia="仿宋"/>
        </w:rPr>
        <w:br w:type="page"/>
      </w:r>
      <w:bookmarkStart w:id="125" w:name="_Toc25804"/>
      <w:r>
        <w:rPr>
          <w:rFonts w:hint="eastAsia" w:ascii="仿宋" w:hAnsi="仿宋" w:eastAsia="仿宋"/>
          <w:szCs w:val="32"/>
        </w:rPr>
        <w:t>第三章　招标内容及要求</w:t>
      </w:r>
      <w:bookmarkEnd w:id="125"/>
    </w:p>
    <w:p>
      <w:pPr>
        <w:rPr>
          <w:sz w:val="32"/>
          <w:szCs w:val="32"/>
        </w:rPr>
      </w:pPr>
    </w:p>
    <w:p>
      <w:pPr>
        <w:pStyle w:val="4"/>
        <w:keepNext w:val="0"/>
        <w:keepLines w:val="0"/>
        <w:spacing w:before="0" w:after="0" w:line="360" w:lineRule="auto"/>
        <w:jc w:val="center"/>
        <w:rPr>
          <w:rFonts w:ascii="仿宋" w:hAnsi="仿宋" w:eastAsia="仿宋"/>
          <w:sz w:val="32"/>
        </w:rPr>
      </w:pPr>
      <w:bookmarkStart w:id="126" w:name="_Toc10122"/>
      <w:r>
        <w:rPr>
          <w:rFonts w:hint="eastAsia" w:ascii="仿宋" w:hAnsi="仿宋" w:eastAsia="仿宋"/>
          <w:sz w:val="32"/>
        </w:rPr>
        <w:t>第一节 项目需求</w:t>
      </w:r>
      <w:bookmarkEnd w:id="126"/>
    </w:p>
    <w:p>
      <w:pPr>
        <w:spacing w:line="500" w:lineRule="exact"/>
        <w:ind w:firstLine="643" w:firstLineChars="200"/>
        <w:rPr>
          <w:rFonts w:ascii="仿宋" w:hAnsi="仿宋" w:eastAsia="仿宋"/>
          <w:b/>
          <w:color w:val="auto"/>
          <w:sz w:val="32"/>
          <w:szCs w:val="32"/>
        </w:rPr>
      </w:pPr>
      <w:bookmarkStart w:id="127" w:name="_bookmark18"/>
      <w:bookmarkEnd w:id="127"/>
      <w:r>
        <w:rPr>
          <w:rFonts w:hint="eastAsia" w:ascii="仿宋" w:hAnsi="仿宋" w:eastAsia="仿宋"/>
          <w:b/>
          <w:color w:val="auto"/>
          <w:sz w:val="32"/>
          <w:szCs w:val="32"/>
        </w:rPr>
        <w:t>一、项目基本情况概述</w:t>
      </w:r>
    </w:p>
    <w:p>
      <w:pPr>
        <w:spacing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温州银泰百货项目位于温州市鹿城区世贸大厦，建筑面积约92542平方米。</w:t>
      </w:r>
    </w:p>
    <w:p>
      <w:pPr>
        <w:numPr>
          <w:ilvl w:val="0"/>
          <w:numId w:val="3"/>
        </w:numPr>
        <w:spacing w:line="500" w:lineRule="exact"/>
        <w:ind w:firstLine="643" w:firstLineChars="200"/>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服务范围</w:t>
      </w:r>
    </w:p>
    <w:p>
      <w:pPr>
        <w:numPr>
          <w:ilvl w:val="-1"/>
          <w:numId w:val="0"/>
        </w:num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此次招标服务面积针对本项目商场 AB 馆内部,含地下车库 B2</w:t>
      </w:r>
      <w:r>
        <w:rPr>
          <w:rFonts w:hint="eastAsia" w:ascii="仿宋" w:hAnsi="仿宋" w:eastAsia="仿宋"/>
          <w:color w:val="auto"/>
          <w:sz w:val="32"/>
          <w:szCs w:val="32"/>
          <w:lang w:eastAsia="zh-CN"/>
        </w:rPr>
        <w:t>、</w:t>
      </w:r>
      <w:r>
        <w:rPr>
          <w:rFonts w:hint="eastAsia" w:ascii="仿宋" w:hAnsi="仿宋" w:eastAsia="仿宋"/>
          <w:color w:val="auto"/>
          <w:sz w:val="32"/>
          <w:szCs w:val="32"/>
        </w:rPr>
        <w:t>B3</w:t>
      </w:r>
      <w:r>
        <w:rPr>
          <w:rFonts w:hint="eastAsia" w:ascii="仿宋" w:hAnsi="仿宋" w:eastAsia="仿宋"/>
          <w:color w:val="auto"/>
          <w:sz w:val="32"/>
          <w:szCs w:val="32"/>
          <w:lang w:eastAsia="zh-CN"/>
        </w:rPr>
        <w:t>、</w:t>
      </w:r>
      <w:r>
        <w:rPr>
          <w:rFonts w:hint="eastAsia" w:ascii="仿宋" w:hAnsi="仿宋" w:eastAsia="仿宋"/>
          <w:color w:val="auto"/>
          <w:sz w:val="32"/>
          <w:szCs w:val="32"/>
        </w:rPr>
        <w:t>B4约 92542 平方米的安全管理,包括但不限于消控中心值班:制定安全巡视方案，执行消防安全巡视;24 小时治安巡逻与治安维护:协助公安机关处理刑事案件: 安全防护设施的管理与维护:交通与车辆停放秩序的管理; 甲方安排乙方处理的与本项目治安维护、车辆管理有关的其他事务。</w:t>
      </w:r>
    </w:p>
    <w:p>
      <w:pPr>
        <w:numPr>
          <w:ilvl w:val="-1"/>
          <w:numId w:val="0"/>
        </w:num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lang w:val="en-US" w:eastAsia="zh-CN"/>
        </w:rPr>
        <w:t>三、人员要求</w:t>
      </w:r>
    </w:p>
    <w:p>
      <w:pPr>
        <w:numPr>
          <w:ilvl w:val="0"/>
          <w:numId w:val="4"/>
        </w:numPr>
        <w:spacing w:line="500" w:lineRule="exact"/>
        <w:ind w:firstLine="640" w:firstLineChars="200"/>
        <w:rPr>
          <w:rFonts w:hint="eastAsia" w:ascii="仿宋" w:hAnsi="仿宋" w:eastAsia="仿宋"/>
          <w:b w:val="0"/>
          <w:bCs/>
          <w:color w:val="auto"/>
          <w:sz w:val="32"/>
          <w:szCs w:val="32"/>
          <w:lang w:eastAsia="zh-CN"/>
        </w:rPr>
      </w:pPr>
      <w:r>
        <w:rPr>
          <w:rFonts w:hint="eastAsia" w:ascii="仿宋" w:hAnsi="仿宋" w:eastAsia="仿宋"/>
          <w:b w:val="0"/>
          <w:bCs/>
          <w:color w:val="auto"/>
          <w:sz w:val="32"/>
          <w:szCs w:val="32"/>
          <w:lang w:val="en-US" w:eastAsia="zh-CN"/>
        </w:rPr>
        <w:t>项目配置人员</w:t>
      </w:r>
      <w:r>
        <w:rPr>
          <w:rFonts w:hint="eastAsia" w:ascii="仿宋" w:hAnsi="仿宋" w:eastAsia="仿宋"/>
          <w:b w:val="0"/>
          <w:bCs/>
          <w:color w:val="auto"/>
          <w:sz w:val="32"/>
          <w:szCs w:val="32"/>
        </w:rPr>
        <w:t>为</w:t>
      </w:r>
      <w:r>
        <w:rPr>
          <w:rFonts w:hint="eastAsia" w:ascii="仿宋" w:hAnsi="仿宋" w:eastAsia="仿宋"/>
          <w:b w:val="0"/>
          <w:bCs/>
          <w:color w:val="auto"/>
          <w:sz w:val="32"/>
          <w:szCs w:val="32"/>
          <w:lang w:val="en-US" w:eastAsia="zh-CN"/>
        </w:rPr>
        <w:t>26</w:t>
      </w:r>
      <w:r>
        <w:rPr>
          <w:rFonts w:hint="eastAsia" w:ascii="仿宋" w:hAnsi="仿宋" w:eastAsia="仿宋"/>
          <w:b w:val="0"/>
          <w:bCs/>
          <w:color w:val="auto"/>
          <w:sz w:val="32"/>
          <w:szCs w:val="32"/>
        </w:rPr>
        <w:t>人，其中消控员</w:t>
      </w:r>
      <w:r>
        <w:rPr>
          <w:rFonts w:hint="eastAsia" w:ascii="仿宋" w:hAnsi="仿宋" w:eastAsia="仿宋"/>
          <w:b w:val="0"/>
          <w:bCs/>
          <w:color w:val="auto"/>
          <w:sz w:val="32"/>
          <w:szCs w:val="32"/>
          <w:lang w:val="en-US" w:eastAsia="zh-CN"/>
        </w:rPr>
        <w:t>5</w:t>
      </w:r>
      <w:r>
        <w:rPr>
          <w:rFonts w:hint="eastAsia" w:ascii="仿宋" w:hAnsi="仿宋" w:eastAsia="仿宋"/>
          <w:b w:val="0"/>
          <w:bCs/>
          <w:color w:val="auto"/>
          <w:sz w:val="32"/>
          <w:szCs w:val="32"/>
        </w:rPr>
        <w:t>人、保安员</w:t>
      </w:r>
      <w:r>
        <w:rPr>
          <w:rFonts w:hint="eastAsia" w:ascii="仿宋" w:hAnsi="仿宋" w:eastAsia="仿宋"/>
          <w:b w:val="0"/>
          <w:bCs/>
          <w:color w:val="auto"/>
          <w:sz w:val="32"/>
          <w:szCs w:val="32"/>
          <w:lang w:val="en-US" w:eastAsia="zh-CN"/>
        </w:rPr>
        <w:t>21</w:t>
      </w:r>
      <w:r>
        <w:rPr>
          <w:rFonts w:hint="eastAsia" w:ascii="仿宋" w:hAnsi="仿宋" w:eastAsia="仿宋"/>
          <w:b w:val="0"/>
          <w:bCs/>
          <w:color w:val="auto"/>
          <w:sz w:val="32"/>
          <w:szCs w:val="32"/>
        </w:rPr>
        <w:t>人</w:t>
      </w:r>
      <w:r>
        <w:rPr>
          <w:rFonts w:hint="eastAsia" w:ascii="仿宋" w:hAnsi="仿宋" w:eastAsia="仿宋"/>
          <w:b w:val="0"/>
          <w:bCs/>
          <w:color w:val="auto"/>
          <w:sz w:val="32"/>
          <w:szCs w:val="32"/>
          <w:lang w:eastAsia="zh-CN"/>
        </w:rPr>
        <w:t>。</w:t>
      </w:r>
    </w:p>
    <w:p>
      <w:pPr>
        <w:numPr>
          <w:ilvl w:val="0"/>
          <w:numId w:val="4"/>
        </w:numPr>
        <w:spacing w:line="500" w:lineRule="exact"/>
        <w:ind w:firstLine="640" w:firstLineChars="200"/>
        <w:rPr>
          <w:rFonts w:ascii="仿宋" w:hAnsi="仿宋" w:eastAsia="仿宋"/>
          <w:b w:val="0"/>
          <w:bCs/>
          <w:color w:val="auto"/>
          <w:sz w:val="32"/>
          <w:szCs w:val="32"/>
        </w:rPr>
      </w:pPr>
      <w:r>
        <w:rPr>
          <w:rFonts w:ascii="仿宋" w:hAnsi="仿宋" w:eastAsia="仿宋"/>
          <w:sz w:val="32"/>
          <w:szCs w:val="32"/>
        </w:rPr>
        <w:t>所有配置的保安人员应持证上岗，年龄应在18至</w:t>
      </w:r>
      <w:r>
        <w:rPr>
          <w:rFonts w:hint="eastAsia" w:ascii="仿宋" w:hAnsi="仿宋" w:eastAsia="仿宋"/>
          <w:sz w:val="32"/>
          <w:szCs w:val="32"/>
        </w:rPr>
        <w:t>45</w:t>
      </w:r>
      <w:r>
        <w:rPr>
          <w:rFonts w:ascii="仿宋" w:hAnsi="仿宋" w:eastAsia="仿宋"/>
          <w:sz w:val="32"/>
          <w:szCs w:val="32"/>
        </w:rPr>
        <w:t>周岁之间</w:t>
      </w:r>
      <w:r>
        <w:rPr>
          <w:rFonts w:hint="eastAsia" w:ascii="仿宋" w:hAnsi="仿宋" w:eastAsia="仿宋"/>
          <w:sz w:val="32"/>
          <w:szCs w:val="32"/>
        </w:rPr>
        <w:t>，身高170cm以上，所有岗位均须持有保安证，消控岗须持有建（构）筑物消防员证</w:t>
      </w:r>
      <w:r>
        <w:rPr>
          <w:rFonts w:hint="eastAsia" w:ascii="仿宋" w:hAnsi="仿宋" w:eastAsia="仿宋"/>
          <w:sz w:val="32"/>
          <w:szCs w:val="32"/>
          <w:lang w:val="en-US" w:eastAsia="zh-CN"/>
        </w:rPr>
        <w:t>/消防设施操作员证</w:t>
      </w:r>
      <w:r>
        <w:rPr>
          <w:rFonts w:ascii="仿宋" w:hAnsi="仿宋" w:eastAsia="仿宋"/>
          <w:sz w:val="32"/>
          <w:szCs w:val="32"/>
        </w:rPr>
        <w:t>。</w:t>
      </w:r>
    </w:p>
    <w:p>
      <w:pPr>
        <w:numPr>
          <w:ilvl w:val="0"/>
          <w:numId w:val="4"/>
        </w:numPr>
        <w:spacing w:line="500" w:lineRule="exact"/>
        <w:ind w:firstLine="640" w:firstLineChars="200"/>
        <w:rPr>
          <w:rFonts w:ascii="仿宋" w:hAnsi="仿宋" w:eastAsia="仿宋"/>
          <w:b w:val="0"/>
          <w:bCs/>
          <w:color w:val="auto"/>
          <w:sz w:val="32"/>
          <w:szCs w:val="32"/>
        </w:rPr>
      </w:pPr>
      <w:r>
        <w:rPr>
          <w:rFonts w:ascii="仿宋" w:hAnsi="仿宋" w:eastAsia="仿宋"/>
          <w:b w:val="0"/>
          <w:bCs/>
          <w:color w:val="auto"/>
          <w:sz w:val="32"/>
          <w:szCs w:val="32"/>
        </w:rPr>
        <w:t>中标供应商必须承诺对上岗的每名保安人员购买相关的保险，如有突发疾病或其他意外伤害均与采购方无关，由中标供应商自行负责。</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lang w:val="en-US" w:eastAsia="zh-CN"/>
        </w:rPr>
        <w:t>四</w:t>
      </w:r>
      <w:r>
        <w:rPr>
          <w:rFonts w:hint="eastAsia" w:ascii="仿宋" w:hAnsi="仿宋" w:eastAsia="仿宋"/>
          <w:b/>
          <w:color w:val="auto"/>
          <w:sz w:val="32"/>
          <w:szCs w:val="32"/>
        </w:rPr>
        <w:t>、服务期限</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以中标签订合同之日起1年。</w:t>
      </w:r>
    </w:p>
    <w:p>
      <w:pPr>
        <w:spacing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注：本项目不组织集中答疑，若有疑问或需前往踏勘，请各供应商与温州世贸银泰服务处伍先生联系，联系方式：18159847977。</w:t>
      </w:r>
    </w:p>
    <w:p>
      <w:pPr>
        <w:spacing w:line="500" w:lineRule="exact"/>
        <w:ind w:firstLine="640" w:firstLineChars="200"/>
        <w:rPr>
          <w:rFonts w:ascii="仿宋" w:hAnsi="仿宋" w:eastAsia="仿宋"/>
          <w:color w:val="auto"/>
          <w:sz w:val="32"/>
          <w:szCs w:val="32"/>
        </w:rPr>
        <w:sectPr>
          <w:headerReference r:id="rId3" w:type="default"/>
          <w:footerReference r:id="rId4" w:type="default"/>
          <w:pgSz w:w="11907" w:h="16860"/>
          <w:pgMar w:top="1418" w:right="1418" w:bottom="1418" w:left="1418" w:header="857" w:footer="999" w:gutter="0"/>
          <w:cols w:space="720" w:num="1"/>
          <w:docGrid w:linePitch="286" w:charSpace="0"/>
        </w:sectPr>
      </w:pPr>
    </w:p>
    <w:p>
      <w:pPr>
        <w:pStyle w:val="4"/>
        <w:keepNext w:val="0"/>
        <w:keepLines w:val="0"/>
        <w:spacing w:before="0" w:after="0" w:line="500" w:lineRule="exact"/>
        <w:jc w:val="center"/>
        <w:rPr>
          <w:rFonts w:ascii="仿宋" w:hAnsi="仿宋" w:eastAsia="仿宋"/>
          <w:color w:val="auto"/>
          <w:sz w:val="32"/>
        </w:rPr>
      </w:pPr>
      <w:bookmarkStart w:id="128" w:name="_Toc29484"/>
      <w:r>
        <w:rPr>
          <w:rFonts w:hint="eastAsia" w:ascii="仿宋" w:hAnsi="仿宋" w:eastAsia="仿宋"/>
          <w:color w:val="auto"/>
          <w:sz w:val="32"/>
        </w:rPr>
        <w:t>第二节 商务技术响应要求</w:t>
      </w:r>
      <w:bookmarkEnd w:id="128"/>
    </w:p>
    <w:p>
      <w:pPr>
        <w:spacing w:line="500" w:lineRule="exact"/>
        <w:rPr>
          <w:rFonts w:ascii="仿宋" w:hAnsi="仿宋" w:eastAsia="仿宋"/>
          <w:b/>
          <w:color w:val="auto"/>
          <w:sz w:val="32"/>
          <w:szCs w:val="32"/>
        </w:rPr>
      </w:pPr>
      <w:r>
        <w:rPr>
          <w:rFonts w:hint="eastAsia" w:ascii="仿宋" w:hAnsi="仿宋" w:eastAsia="仿宋"/>
          <w:b/>
          <w:color w:val="auto"/>
          <w:sz w:val="32"/>
          <w:szCs w:val="32"/>
        </w:rPr>
        <w:t>一、商务要求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w:t>
      </w:r>
      <w:r>
        <w:rPr>
          <w:rFonts w:ascii="仿宋" w:hAnsi="仿宋" w:eastAsia="仿宋"/>
          <w:color w:val="auto"/>
          <w:sz w:val="32"/>
          <w:szCs w:val="32"/>
        </w:rPr>
        <w:t>1、投标人应具备独立的法人资格，</w:t>
      </w:r>
      <w:r>
        <w:rPr>
          <w:rFonts w:hint="eastAsia" w:ascii="仿宋" w:hAnsi="仿宋" w:eastAsia="仿宋"/>
          <w:color w:val="auto"/>
          <w:sz w:val="32"/>
          <w:szCs w:val="32"/>
        </w:rPr>
        <w:t>营业执照注册资金应不低于</w:t>
      </w:r>
      <w:r>
        <w:rPr>
          <w:rFonts w:hint="eastAsia" w:ascii="仿宋" w:hAnsi="仿宋" w:eastAsia="仿宋"/>
          <w:color w:val="auto"/>
          <w:sz w:val="32"/>
          <w:szCs w:val="32"/>
          <w:lang w:val="en-US" w:eastAsia="zh-CN"/>
        </w:rPr>
        <w:t>300</w:t>
      </w:r>
      <w:r>
        <w:rPr>
          <w:rFonts w:hint="eastAsia" w:ascii="仿宋" w:hAnsi="仿宋" w:eastAsia="仿宋"/>
          <w:color w:val="auto"/>
          <w:sz w:val="32"/>
          <w:szCs w:val="32"/>
        </w:rPr>
        <w:t>万人民币，</w:t>
      </w:r>
      <w:r>
        <w:rPr>
          <w:rFonts w:ascii="仿宋" w:hAnsi="仿宋" w:eastAsia="仿宋"/>
          <w:color w:val="auto"/>
          <w:sz w:val="32"/>
          <w:szCs w:val="32"/>
        </w:rPr>
        <w:t>并提供法人营业执照（副本）复印件(加盖</w:t>
      </w:r>
      <w:r>
        <w:rPr>
          <w:rFonts w:hint="eastAsia" w:ascii="仿宋" w:hAnsi="仿宋" w:eastAsia="仿宋"/>
          <w:color w:val="auto"/>
          <w:sz w:val="32"/>
          <w:szCs w:val="32"/>
        </w:rPr>
        <w:t>投标人</w:t>
      </w:r>
      <w:r>
        <w:rPr>
          <w:rFonts w:ascii="仿宋" w:hAnsi="仿宋" w:eastAsia="仿宋"/>
          <w:color w:val="auto"/>
          <w:sz w:val="32"/>
          <w:szCs w:val="32"/>
        </w:rPr>
        <w:t>公章)。</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ascii="仿宋" w:hAnsi="仿宋" w:eastAsia="仿宋"/>
          <w:color w:val="auto"/>
          <w:sz w:val="32"/>
          <w:szCs w:val="32"/>
        </w:rPr>
        <w:t>2、投标人</w:t>
      </w:r>
      <w:r>
        <w:rPr>
          <w:rFonts w:hint="eastAsia" w:ascii="仿宋" w:hAnsi="仿宋" w:eastAsia="仿宋"/>
          <w:color w:val="auto"/>
          <w:sz w:val="32"/>
          <w:szCs w:val="32"/>
        </w:rPr>
        <w:t>授</w:t>
      </w:r>
      <w:r>
        <w:rPr>
          <w:rFonts w:ascii="仿宋" w:hAnsi="仿宋" w:eastAsia="仿宋"/>
          <w:color w:val="auto"/>
          <w:sz w:val="32"/>
          <w:szCs w:val="32"/>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w:t>
      </w:r>
      <w:r>
        <w:rPr>
          <w:rFonts w:hint="eastAsia" w:ascii="仿宋" w:hAnsi="仿宋" w:eastAsia="仿宋"/>
          <w:color w:val="auto"/>
          <w:sz w:val="32"/>
          <w:szCs w:val="32"/>
        </w:rPr>
        <w:t>3、投标人必须</w:t>
      </w:r>
      <w:r>
        <w:rPr>
          <w:rFonts w:hint="eastAsia" w:ascii="仿宋" w:hAnsi="仿宋" w:eastAsia="仿宋"/>
          <w:color w:val="auto"/>
          <w:sz w:val="32"/>
          <w:szCs w:val="32"/>
          <w:lang w:val="en-US" w:eastAsia="zh-CN"/>
        </w:rPr>
        <w:t>提供自2023年起至今不少于2个安保类项目服务业绩的有效证明</w:t>
      </w:r>
      <w:r>
        <w:rPr>
          <w:rFonts w:hint="eastAsia" w:ascii="仿宋" w:hAnsi="仿宋" w:eastAsia="仿宋"/>
          <w:color w:val="auto"/>
          <w:sz w:val="32"/>
          <w:szCs w:val="32"/>
        </w:rPr>
        <w:t>（需提供合同或验收报告的复印件，原件备查）</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以在温州区域有相关业绩优先。</w:t>
      </w:r>
    </w:p>
    <w:p>
      <w:pPr>
        <w:widowControl/>
        <w:adjustRightInd w:val="0"/>
        <w:snapToGrid w:val="0"/>
        <w:spacing w:before="60" w:beforeLines="25" w:after="60" w:afterLines="25" w:line="500" w:lineRule="exact"/>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投标人</w:t>
      </w:r>
      <w:r>
        <w:rPr>
          <w:rFonts w:hint="eastAsia" w:ascii="仿宋" w:hAnsi="仿宋" w:eastAsia="仿宋"/>
          <w:color w:val="auto"/>
          <w:sz w:val="32"/>
          <w:szCs w:val="32"/>
        </w:rPr>
        <w:t>需提供保安服务许可证资质证明</w:t>
      </w:r>
      <w:r>
        <w:rPr>
          <w:rFonts w:hint="eastAsia" w:ascii="仿宋" w:hAnsi="仿宋" w:eastAsia="仿宋"/>
          <w:color w:val="auto"/>
          <w:sz w:val="32"/>
          <w:szCs w:val="32"/>
          <w:lang w:val="en-US" w:eastAsia="zh-CN"/>
        </w:rPr>
        <w:t>。</w:t>
      </w:r>
    </w:p>
    <w:p>
      <w:pPr>
        <w:widowControl/>
        <w:adjustRightInd w:val="0"/>
        <w:snapToGrid w:val="0"/>
        <w:spacing w:before="60" w:beforeLines="25" w:after="60" w:afterLines="25" w:line="500" w:lineRule="exact"/>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w:t>
      </w:r>
      <w:r>
        <w:rPr>
          <w:rFonts w:hint="eastAsia" w:ascii="仿宋" w:hAnsi="仿宋" w:eastAsia="仿宋"/>
          <w:b/>
          <w:color w:val="auto"/>
          <w:sz w:val="32"/>
          <w:szCs w:val="32"/>
          <w:lang w:val="en-US" w:eastAsia="zh-CN"/>
        </w:rPr>
        <w:t>5、</w:t>
      </w:r>
      <w:r>
        <w:rPr>
          <w:rFonts w:hint="eastAsia" w:ascii="仿宋" w:hAnsi="仿宋" w:eastAsia="仿宋"/>
          <w:b/>
          <w:color w:val="auto"/>
          <w:sz w:val="32"/>
          <w:szCs w:val="32"/>
        </w:rPr>
        <w:t>项目配置人员为26人，其中消控员5人、保安员21人，须提供所有岗位的保安证，消控岗须提供建（构）筑物消防员证/消防设施操作员证，初级证书4本，中级证书1本（复印件加盖公章）</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投标人应在投标文件中对项目工作所需时间，工作内容、进度安排以及售后服务承诺</w:t>
      </w:r>
      <w:r>
        <w:rPr>
          <w:rFonts w:hint="eastAsia" w:ascii="仿宋" w:hAnsi="仿宋" w:eastAsia="仿宋"/>
          <w:color w:val="auto"/>
          <w:sz w:val="32"/>
          <w:szCs w:val="32"/>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4</w:t>
      </w:r>
      <w:r>
        <w:rPr>
          <w:rFonts w:hint="eastAsia" w:ascii="仿宋" w:hAnsi="仿宋" w:eastAsia="仿宋"/>
          <w:color w:val="auto"/>
          <w:sz w:val="32"/>
          <w:szCs w:val="32"/>
        </w:rPr>
        <w:t>、</w:t>
      </w:r>
      <w:r>
        <w:rPr>
          <w:rFonts w:ascii="仿宋" w:hAnsi="仿宋" w:eastAsia="仿宋"/>
          <w:color w:val="auto"/>
          <w:sz w:val="32"/>
          <w:szCs w:val="32"/>
        </w:rPr>
        <w:t>投标人应有类似本项</w:t>
      </w:r>
      <w:r>
        <w:rPr>
          <w:rFonts w:hint="eastAsia" w:ascii="仿宋" w:hAnsi="仿宋" w:eastAsia="仿宋"/>
          <w:color w:val="auto"/>
          <w:sz w:val="32"/>
          <w:szCs w:val="32"/>
        </w:rPr>
        <w:t>目服务经验，在近几年没有发生过安全质量事故。</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5</w:t>
      </w:r>
      <w:r>
        <w:rPr>
          <w:rFonts w:hint="eastAsia" w:ascii="仿宋" w:hAnsi="仿宋" w:eastAsia="仿宋"/>
          <w:color w:val="auto"/>
          <w:sz w:val="32"/>
          <w:szCs w:val="32"/>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6</w:t>
      </w:r>
      <w:r>
        <w:rPr>
          <w:rFonts w:hint="eastAsia" w:ascii="仿宋" w:hAnsi="仿宋" w:eastAsia="仿宋"/>
          <w:color w:val="auto"/>
          <w:sz w:val="32"/>
          <w:szCs w:val="32"/>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7</w:t>
      </w:r>
      <w:r>
        <w:rPr>
          <w:rFonts w:hint="eastAsia" w:ascii="仿宋" w:hAnsi="仿宋" w:eastAsia="仿宋"/>
          <w:color w:val="auto"/>
          <w:sz w:val="32"/>
          <w:szCs w:val="32"/>
        </w:rPr>
        <w:t>、中标人应当按照合同约定履行义务，不得将本项目（转包）给他人，一经发现，招标人有权立即终止合同，并追究中标人的违约责任和要求赔偿。</w:t>
      </w:r>
    </w:p>
    <w:p>
      <w:pPr>
        <w:pStyle w:val="4"/>
        <w:keepNext w:val="0"/>
        <w:keepLines w:val="0"/>
        <w:spacing w:before="0" w:after="0" w:line="500" w:lineRule="exact"/>
        <w:jc w:val="center"/>
        <w:rPr>
          <w:rFonts w:ascii="仿宋" w:hAnsi="仿宋" w:eastAsia="仿宋"/>
          <w:sz w:val="32"/>
        </w:rPr>
      </w:pPr>
      <w:bookmarkStart w:id="129" w:name="_Toc19615"/>
      <w:bookmarkStart w:id="130" w:name="_Toc468718876"/>
      <w:r>
        <w:rPr>
          <w:rFonts w:hint="eastAsia" w:ascii="仿宋" w:hAnsi="仿宋" w:eastAsia="仿宋"/>
          <w:sz w:val="32"/>
        </w:rPr>
        <w:t>第三节 报价要求</w:t>
      </w:r>
      <w:bookmarkEnd w:id="129"/>
      <w:bookmarkEnd w:id="130"/>
    </w:p>
    <w:p>
      <w:pPr>
        <w:widowControl/>
        <w:adjustRightInd w:val="0"/>
        <w:snapToGrid w:val="0"/>
        <w:spacing w:before="60" w:beforeLines="25" w:after="60" w:afterLines="25" w:line="500" w:lineRule="exact"/>
        <w:ind w:firstLine="640" w:firstLineChars="200"/>
        <w:rPr>
          <w:rFonts w:ascii="仿宋" w:hAnsi="仿宋" w:eastAsia="仿宋"/>
          <w:sz w:val="32"/>
          <w:szCs w:val="32"/>
        </w:rPr>
      </w:pPr>
      <w:bookmarkStart w:id="131" w:name="_Toc306290240"/>
      <w:bookmarkStart w:id="132" w:name="_Toc468718878"/>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14:textFill>
            <w14:solidFill>
              <w14:schemeClr w14:val="tx1"/>
            </w14:solidFill>
          </w14:textFill>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p>
      <w:pPr>
        <w:spacing w:line="4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w:t>
      </w:r>
      <w:bookmarkEnd w:id="131"/>
      <w:bookmarkEnd w:id="132"/>
      <w:r>
        <w:rPr>
          <w:rFonts w:hint="eastAsia" w:ascii="仿宋" w:hAnsi="仿宋" w:eastAsia="仿宋"/>
          <w:color w:val="auto"/>
          <w:sz w:val="32"/>
          <w:szCs w:val="32"/>
        </w:rPr>
        <w:t>履约保证金：中标人须向招标人缴交履约保证金，履约保证金在双方合同终止、交接清楚、质保期结束和债权债务等关系理顺后30日历天内无息返还。</w:t>
      </w:r>
    </w:p>
    <w:bookmarkEnd w:id="8"/>
    <w:p>
      <w:pPr>
        <w:keepNext w:val="0"/>
        <w:keepLines w:val="0"/>
        <w:spacing w:before="0" w:after="0" w:line="500" w:lineRule="exact"/>
        <w:jc w:val="center"/>
        <w:rPr>
          <w:rFonts w:hint="eastAsia" w:ascii="仿宋" w:hAnsi="仿宋" w:eastAsia="仿宋"/>
        </w:rPr>
      </w:pPr>
      <w:bookmarkStart w:id="133" w:name="_Toc25453"/>
      <w:r>
        <w:rPr>
          <w:rFonts w:hint="eastAsia" w:ascii="仿宋" w:hAnsi="仿宋" w:eastAsia="仿宋"/>
        </w:rPr>
        <w:br w:type="page"/>
      </w:r>
    </w:p>
    <w:p>
      <w:pPr>
        <w:pStyle w:val="3"/>
        <w:keepNext w:val="0"/>
        <w:keepLines w:val="0"/>
        <w:spacing w:before="0" w:after="0" w:line="500" w:lineRule="exact"/>
        <w:jc w:val="center"/>
        <w:rPr>
          <w:rFonts w:ascii="仿宋" w:hAnsi="仿宋" w:eastAsia="仿宋"/>
        </w:rPr>
      </w:pPr>
      <w:r>
        <w:rPr>
          <w:rFonts w:hint="eastAsia" w:ascii="仿宋" w:hAnsi="仿宋" w:eastAsia="仿宋"/>
        </w:rPr>
        <w:t>第四章  投标文件格式</w:t>
      </w:r>
      <w:bookmarkEnd w:id="133"/>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5"/>
        <w:spacing w:line="360" w:lineRule="auto"/>
        <w:rPr>
          <w:rFonts w:ascii="仿宋" w:hAnsi="仿宋" w:eastAsia="仿宋"/>
          <w:color w:val="auto"/>
        </w:rPr>
      </w:pPr>
    </w:p>
    <w:p>
      <w:pPr>
        <w:pStyle w:val="25"/>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6"/>
        <w:spacing w:line="360" w:lineRule="auto"/>
        <w:jc w:val="left"/>
        <w:rPr>
          <w:rFonts w:ascii="仿宋" w:hAnsi="仿宋" w:eastAsia="仿宋"/>
          <w:b/>
          <w:sz w:val="24"/>
        </w:rPr>
      </w:pPr>
    </w:p>
    <w:p>
      <w:pPr>
        <w:pStyle w:val="26"/>
        <w:spacing w:line="360" w:lineRule="auto"/>
        <w:jc w:val="left"/>
        <w:rPr>
          <w:rFonts w:ascii="仿宋" w:hAnsi="仿宋" w:eastAsia="仿宋"/>
          <w:b/>
          <w:sz w:val="24"/>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jc w:val="both"/>
        <w:rPr>
          <w:rFonts w:ascii="仿宋" w:hAnsi="仿宋" w:eastAsia="仿宋"/>
          <w:b/>
          <w:bCs/>
          <w:sz w:val="32"/>
          <w:lang w:eastAsia="zh-CN"/>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清洗服务方案</w:t>
      </w:r>
    </w:p>
    <w:p>
      <w:pPr>
        <w:spacing w:line="500" w:lineRule="exact"/>
        <w:rPr>
          <w:rFonts w:ascii="仿宋" w:hAnsi="仿宋" w:eastAsia="仿宋"/>
          <w:sz w:val="32"/>
          <w:szCs w:val="32"/>
        </w:rPr>
      </w:pPr>
      <w:r>
        <w:rPr>
          <w:rFonts w:hint="eastAsia" w:ascii="仿宋" w:hAnsi="仿宋" w:eastAsia="仿宋"/>
          <w:sz w:val="32"/>
          <w:szCs w:val="32"/>
        </w:rPr>
        <w:t>5. 技术和商务偏离表</w:t>
      </w:r>
      <w:r>
        <w:rPr>
          <w:rFonts w:hint="eastAsia" w:ascii="仿宋" w:hAnsi="仿宋" w:eastAsia="仿宋"/>
          <w:sz w:val="32"/>
          <w:szCs w:val="32"/>
        </w:rPr>
        <w:cr/>
      </w:r>
      <w:r>
        <w:rPr>
          <w:rFonts w:hint="eastAsia" w:ascii="仿宋" w:hAnsi="仿宋" w:eastAsia="仿宋"/>
          <w:sz w:val="32"/>
          <w:szCs w:val="32"/>
        </w:rPr>
        <w:t>6.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9. 廉洁承诺书</w:t>
      </w:r>
    </w:p>
    <w:p>
      <w:pPr>
        <w:spacing w:line="500" w:lineRule="exact"/>
        <w:rPr>
          <w:rFonts w:ascii="仿宋" w:hAnsi="仿宋" w:eastAsia="仿宋"/>
          <w:sz w:val="32"/>
          <w:szCs w:val="32"/>
        </w:rPr>
      </w:pPr>
      <w:r>
        <w:rPr>
          <w:rFonts w:hint="eastAsia" w:ascii="仿宋" w:hAnsi="仿宋" w:eastAsia="仿宋"/>
          <w:sz w:val="32"/>
          <w:szCs w:val="32"/>
        </w:rPr>
        <w:t>10. 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bCs/>
          <w:sz w:val="32"/>
          <w:szCs w:val="32"/>
        </w:rPr>
      </w:pPr>
      <w:r>
        <w:rPr>
          <w:rFonts w:ascii="仿宋" w:hAnsi="仿宋" w:eastAsia="仿宋"/>
          <w:sz w:val="32"/>
          <w:szCs w:val="32"/>
        </w:rPr>
        <w:br w:type="page"/>
      </w:r>
      <w:bookmarkStart w:id="134"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34"/>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color w:val="auto"/>
          <w:sz w:val="32"/>
          <w:szCs w:val="32"/>
          <w:lang w:val="en-US" w:eastAsia="zh-CN"/>
        </w:rPr>
        <w:t>宁波贸轩物业服务有限公司温州分公司</w:t>
      </w:r>
      <w:r>
        <w:rPr>
          <w:rFonts w:hint="eastAsia" w:ascii="仿宋" w:hAnsi="仿宋" w:eastAsia="仿宋"/>
          <w:sz w:val="32"/>
          <w:szCs w:val="32"/>
          <w:u w:val="single"/>
        </w:rPr>
        <w:t>：</w:t>
      </w:r>
    </w:p>
    <w:p>
      <w:pPr>
        <w:spacing w:line="500" w:lineRule="exact"/>
        <w:rPr>
          <w:rFonts w:ascii="仿宋" w:hAnsi="仿宋" w:eastAsia="仿宋"/>
          <w:sz w:val="32"/>
          <w:szCs w:val="32"/>
        </w:rPr>
      </w:pPr>
      <w:r>
        <w:rPr>
          <w:rFonts w:hint="eastAsia" w:ascii="仿宋" w:hAnsi="仿宋" w:eastAsia="仿宋"/>
          <w:sz w:val="32"/>
          <w:szCs w:val="32"/>
        </w:rPr>
        <w:t xml:space="preserve">    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(1) 投标书</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(3) 价格明细表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 xml:space="preserve">(4) </w:t>
            </w:r>
            <w:r>
              <w:rPr>
                <w:rFonts w:hint="eastAsia" w:ascii="仿宋" w:hAnsi="仿宋" w:eastAsia="仿宋"/>
                <w:sz w:val="32"/>
                <w:szCs w:val="32"/>
                <w:lang w:val="en-US" w:eastAsia="zh-CN"/>
              </w:rPr>
              <w:t>安保</w:t>
            </w:r>
            <w:r>
              <w:rPr>
                <w:rFonts w:hint="eastAsia" w:ascii="仿宋" w:hAnsi="仿宋" w:eastAsia="仿宋"/>
                <w:sz w:val="32"/>
                <w:szCs w:val="32"/>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(5) 技术和商务偏离表</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(6) 法人代表授权书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rPr>
            </w:pPr>
            <w:r>
              <w:rPr>
                <w:rFonts w:hint="eastAsia" w:ascii="仿宋" w:hAnsi="仿宋" w:eastAsia="仿宋"/>
                <w:sz w:val="32"/>
                <w:szCs w:val="32"/>
              </w:rPr>
              <w:t>(7) 投标人</w:t>
            </w:r>
            <w:r>
              <w:rPr>
                <w:rFonts w:hint="eastAsia" w:ascii="仿宋" w:hAnsi="仿宋" w:eastAsia="仿宋"/>
                <w:bCs/>
                <w:sz w:val="32"/>
                <w:szCs w:val="32"/>
              </w:rPr>
              <w:t>提</w:t>
            </w:r>
            <w:r>
              <w:rPr>
                <w:rFonts w:hint="eastAsia" w:ascii="仿宋" w:hAnsi="仿宋" w:eastAsia="仿宋"/>
                <w:sz w:val="32"/>
                <w:szCs w:val="32"/>
              </w:rPr>
              <w:t>交的其它资料</w:t>
            </w:r>
          </w:p>
        </w:tc>
        <w:tc>
          <w:tcPr>
            <w:tcW w:w="4463" w:type="dxa"/>
          </w:tcPr>
          <w:p>
            <w:pPr>
              <w:spacing w:line="500" w:lineRule="exact"/>
              <w:rPr>
                <w:rFonts w:ascii="仿宋" w:hAnsi="仿宋" w:eastAsia="仿宋"/>
                <w:sz w:val="32"/>
                <w:szCs w:val="32"/>
              </w:rPr>
            </w:pPr>
            <w:r>
              <w:rPr>
                <w:rFonts w:hint="eastAsia" w:ascii="仿宋" w:hAnsi="仿宋" w:eastAsia="仿宋"/>
                <w:sz w:val="32"/>
                <w:szCs w:val="32"/>
              </w:rPr>
              <w:t>(8)以 方式提供的金额为人民币元的投标保证金。</w:t>
            </w:r>
          </w:p>
        </w:tc>
      </w:tr>
    </w:tbl>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r>
        <w:rPr>
          <w:rFonts w:ascii="仿宋" w:hAnsi="仿宋" w:eastAsia="仿宋"/>
          <w:b/>
          <w:bCs/>
          <w:sz w:val="32"/>
          <w:szCs w:val="32"/>
        </w:rPr>
        <w:br w:type="page"/>
      </w: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8"/>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sz w:val="32"/>
          <w:szCs w:val="32"/>
          <w:u w:val="single"/>
        </w:rPr>
      </w:pPr>
      <w:r>
        <w:rPr>
          <w:rFonts w:hint="eastAsia" w:ascii="仿宋" w:hAnsi="仿宋" w:eastAsia="仿宋"/>
          <w:sz w:val="32"/>
          <w:szCs w:val="32"/>
        </w:rPr>
        <w:t>招标项目：</w:t>
      </w:r>
      <w:r>
        <w:rPr>
          <w:rFonts w:hint="eastAsia" w:ascii="仿宋" w:hAnsi="仿宋" w:eastAsia="仿宋"/>
          <w:sz w:val="32"/>
          <w:szCs w:val="32"/>
          <w:u w:val="single"/>
        </w:rPr>
        <w:t>　　　　　　　　　　　　</w:t>
      </w:r>
      <w:r>
        <w:rPr>
          <w:rFonts w:hint="eastAsia" w:ascii="仿宋" w:hAnsi="仿宋" w:eastAsia="仿宋"/>
          <w:sz w:val="32"/>
          <w:szCs w:val="32"/>
        </w:rPr>
        <w:t xml:space="preserve">　　　招标编号：  </w:t>
      </w:r>
    </w:p>
    <w:p>
      <w:pPr>
        <w:pStyle w:val="8"/>
        <w:tabs>
          <w:tab w:val="left" w:pos="3996"/>
          <w:tab w:val="left" w:pos="8437"/>
        </w:tabs>
        <w:spacing w:line="500" w:lineRule="exact"/>
        <w:ind w:left="36"/>
        <w:rPr>
          <w:rFonts w:ascii="仿宋" w:hAnsi="仿宋" w:eastAsia="仿宋"/>
          <w:color w:val="auto"/>
          <w:sz w:val="32"/>
          <w:szCs w:val="32"/>
          <w:u w:val="single"/>
        </w:rPr>
      </w:pPr>
      <w:r>
        <w:rPr>
          <w:rFonts w:ascii="仿宋" w:hAnsi="仿宋" w:eastAsia="仿宋"/>
          <w:color w:val="auto"/>
          <w:sz w:val="32"/>
          <w:szCs w:val="32"/>
        </w:rPr>
        <w:t>货币单位：</w:t>
      </w:r>
    </w:p>
    <w:p>
      <w:pPr>
        <w:spacing w:before="3" w:line="500" w:lineRule="exact"/>
        <w:rPr>
          <w:rFonts w:ascii="仿宋" w:hAnsi="仿宋" w:eastAsia="仿宋"/>
          <w:sz w:val="32"/>
          <w:szCs w:val="32"/>
        </w:rPr>
      </w:pPr>
    </w:p>
    <w:tbl>
      <w:tblPr>
        <w:tblStyle w:val="17"/>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ascii="仿宋" w:hAnsi="仿宋" w:eastAsia="仿宋" w:cs="宋体"/>
                <w:sz w:val="28"/>
                <w:szCs w:val="28"/>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2"/>
              <w:jc w:val="both"/>
              <w:rPr>
                <w:rFonts w:ascii="仿宋" w:hAnsi="仿宋" w:eastAsia="仿宋" w:cs="宋体"/>
                <w:sz w:val="28"/>
                <w:szCs w:val="28"/>
                <w:lang w:eastAsia="zh-CN"/>
              </w:rPr>
            </w:pPr>
            <w:r>
              <w:rPr>
                <w:rFonts w:hint="eastAsia" w:ascii="仿宋" w:hAnsi="仿宋" w:eastAsia="仿宋" w:cs="宋体"/>
                <w:sz w:val="28"/>
                <w:szCs w:val="28"/>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cs="宋体"/>
                <w:sz w:val="28"/>
                <w:szCs w:val="28"/>
              </w:rPr>
            </w:pPr>
            <w:r>
              <w:rPr>
                <w:rFonts w:hint="eastAsia" w:ascii="仿宋" w:hAnsi="仿宋" w:eastAsia="仿宋" w:cs="宋体"/>
                <w:sz w:val="28"/>
                <w:szCs w:val="28"/>
                <w:lang w:eastAsia="zh-CN"/>
              </w:rPr>
              <w:t>服务</w:t>
            </w:r>
            <w:r>
              <w:rPr>
                <w:rFonts w:ascii="仿宋" w:hAnsi="仿宋" w:eastAsia="仿宋" w:cs="宋体"/>
                <w:sz w:val="28"/>
                <w:szCs w:val="28"/>
              </w:rPr>
              <w:t>期</w:t>
            </w:r>
          </w:p>
        </w:tc>
        <w:tc>
          <w:tcPr>
            <w:tcW w:w="1800"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7"/>
              <w:jc w:val="both"/>
              <w:rPr>
                <w:rFonts w:ascii="仿宋" w:hAnsi="仿宋" w:eastAsia="仿宋" w:cs="宋体"/>
                <w:sz w:val="28"/>
                <w:szCs w:val="28"/>
              </w:rPr>
            </w:pPr>
            <w:r>
              <w:rPr>
                <w:rFonts w:ascii="仿宋" w:hAnsi="仿宋" w:eastAsia="仿宋" w:cs="宋体"/>
                <w:sz w:val="28"/>
                <w:szCs w:val="28"/>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7"/>
              <w:spacing w:line="500" w:lineRule="exact"/>
              <w:jc w:val="both"/>
              <w:rPr>
                <w:rFonts w:ascii="仿宋" w:hAnsi="仿宋" w:eastAsia="仿宋"/>
                <w:sz w:val="28"/>
                <w:szCs w:val="28"/>
                <w:lang w:eastAsia="zh-CN"/>
              </w:rPr>
            </w:pPr>
          </w:p>
          <w:p>
            <w:pPr>
              <w:pStyle w:val="27"/>
              <w:spacing w:line="500" w:lineRule="exact"/>
              <w:jc w:val="both"/>
              <w:rPr>
                <w:rFonts w:ascii="仿宋" w:hAnsi="仿宋" w:eastAsia="仿宋" w:cs="宋体"/>
                <w:sz w:val="28"/>
                <w:szCs w:val="28"/>
              </w:rPr>
            </w:pPr>
            <w:r>
              <w:rPr>
                <w:rFonts w:ascii="仿宋" w:hAnsi="仿宋" w:eastAsia="仿宋" w:cs="宋体"/>
                <w:sz w:val="28"/>
                <w:szCs w:val="28"/>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rPr>
            </w:pPr>
          </w:p>
        </w:tc>
      </w:tr>
    </w:tbl>
    <w:p>
      <w:pPr>
        <w:pStyle w:val="8"/>
        <w:spacing w:line="500" w:lineRule="exact"/>
        <w:rPr>
          <w:rFonts w:ascii="仿宋" w:hAnsi="仿宋" w:eastAsia="仿宋"/>
          <w:color w:val="auto"/>
          <w:sz w:val="32"/>
          <w:szCs w:val="32"/>
        </w:rPr>
      </w:pPr>
    </w:p>
    <w:p>
      <w:pPr>
        <w:pStyle w:val="8"/>
        <w:spacing w:line="500" w:lineRule="exact"/>
        <w:rPr>
          <w:rFonts w:ascii="仿宋" w:hAnsi="仿宋" w:eastAsia="仿宋"/>
          <w:color w:val="auto"/>
          <w:sz w:val="32"/>
          <w:szCs w:val="32"/>
        </w:rPr>
      </w:pPr>
      <w:r>
        <w:rPr>
          <w:rFonts w:ascii="仿宋" w:hAnsi="仿宋" w:eastAsia="仿宋"/>
          <w:color w:val="auto"/>
          <w:sz w:val="32"/>
          <w:szCs w:val="32"/>
        </w:rPr>
        <w:t>注：详细报价清单应另纸详列。</w:t>
      </w:r>
    </w:p>
    <w:p>
      <w:pPr>
        <w:pStyle w:val="8"/>
        <w:tabs>
          <w:tab w:val="left" w:pos="4340"/>
        </w:tabs>
        <w:spacing w:before="25" w:line="500" w:lineRule="exact"/>
        <w:ind w:right="946"/>
        <w:rPr>
          <w:rFonts w:ascii="仿宋" w:hAnsi="仿宋" w:eastAsia="仿宋"/>
          <w:color w:val="auto"/>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5" w:name="_bookmark30"/>
      <w:bookmarkEnd w:id="135"/>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7"/>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lang w:val="en-US" w:eastAsia="zh-CN"/>
              </w:rPr>
              <w:t>合同</w:t>
            </w:r>
            <w:r>
              <w:rPr>
                <w:rFonts w:hint="eastAsia" w:ascii="仿宋" w:hAnsi="仿宋" w:eastAsia="仿宋" w:cs="宋体"/>
                <w:kern w:val="0"/>
                <w:sz w:val="28"/>
                <w:szCs w:val="28"/>
              </w:rPr>
              <w:t>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10"/>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投标人承诺以上项目为投标人实际清洗的工程项目。如投标人成为本次项目的中标人，接受招标人对上述项目的现场核实。</w:t>
      </w:r>
    </w:p>
    <w:p>
      <w:pPr>
        <w:pStyle w:val="10"/>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格式4</w:t>
      </w:r>
    </w:p>
    <w:p>
      <w:pPr>
        <w:jc w:val="center"/>
        <w:rPr>
          <w:rFonts w:ascii="仿宋" w:hAnsi="仿宋" w:eastAsia="仿宋"/>
          <w:b/>
          <w:sz w:val="32"/>
          <w:szCs w:val="32"/>
        </w:rPr>
      </w:pPr>
      <w:r>
        <w:rPr>
          <w:rFonts w:hint="eastAsia" w:ascii="仿宋" w:hAnsi="仿宋" w:eastAsia="仿宋"/>
          <w:b/>
          <w:sz w:val="32"/>
          <w:szCs w:val="32"/>
        </w:rPr>
        <w:t>作业安全承诺书</w:t>
      </w:r>
    </w:p>
    <w:p>
      <w:pPr>
        <w:jc w:val="center"/>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lang w:val="en-US" w:eastAsia="zh-CN"/>
        </w:rPr>
        <w:t>宁波贸轩物业服务有限公司温州分公司</w:t>
      </w:r>
    </w:p>
    <w:p>
      <w:pPr>
        <w:spacing w:line="500" w:lineRule="exact"/>
        <w:rPr>
          <w:rFonts w:ascii="仿宋" w:hAnsi="仿宋" w:eastAsia="仿宋"/>
          <w:sz w:val="28"/>
          <w:szCs w:val="28"/>
        </w:rPr>
      </w:pPr>
      <w:r>
        <w:rPr>
          <w:rFonts w:hint="eastAsia" w:eastAsia="仿宋"/>
          <w:sz w:val="28"/>
          <w:szCs w:val="28"/>
        </w:rPr>
        <w:t>       </w:t>
      </w:r>
      <w:r>
        <w:rPr>
          <w:rFonts w:hint="eastAsia" w:ascii="仿宋" w:hAnsi="仿宋" w:eastAsia="仿宋"/>
          <w:sz w:val="28"/>
          <w:szCs w:val="28"/>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一、加强对现场工作人员的安全教育，提高现场工作人员的安全意识和安全技术水平。</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二、作业携带的设备及用具，符合国家和企业安全规程要求，特种作业人员须持有效证件操作。</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五、我司对作业人员投保相关的安全责任险。</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七、在高温、大风等不良气候条件下作业时，我司自备防高温、防风、防雨、防雷击等安全措施，确保安全作业。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十、作业材料堆放整齐，垃圾及时处理，不影响贵司正常秩序及通信畅通。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sz w:val="28"/>
          <w:szCs w:val="28"/>
        </w:rPr>
      </w:pPr>
    </w:p>
    <w:p>
      <w:pPr>
        <w:spacing w:line="500" w:lineRule="exact"/>
        <w:rPr>
          <w:rFonts w:ascii="宋体" w:hAnsi="宋体" w:cs="Lucida Sans Unicode"/>
          <w:sz w:val="28"/>
          <w:szCs w:val="28"/>
        </w:rPr>
      </w:pPr>
    </w:p>
    <w:p>
      <w:pPr>
        <w:pStyle w:val="10"/>
        <w:spacing w:line="360" w:lineRule="auto"/>
        <w:ind w:firstLine="470" w:firstLineChars="147"/>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售后服务承诺函</w:t>
      </w:r>
      <w:r>
        <w:rPr>
          <w:rFonts w:hint="eastAsia" w:ascii="仿宋" w:hAnsi="仿宋" w:eastAsia="仿宋"/>
          <w:b/>
          <w:bCs/>
          <w:sz w:val="32"/>
          <w:szCs w:val="32"/>
        </w:rPr>
        <w:cr/>
      </w:r>
    </w:p>
    <w:p>
      <w:pPr>
        <w:pStyle w:val="8"/>
        <w:tabs>
          <w:tab w:val="left" w:pos="4580"/>
        </w:tabs>
        <w:spacing w:line="500" w:lineRule="exact"/>
        <w:ind w:firstLine="960" w:firstLineChars="300"/>
        <w:rPr>
          <w:rFonts w:ascii="仿宋" w:hAnsi="仿宋" w:eastAsia="仿宋"/>
          <w:color w:val="auto"/>
          <w:sz w:val="32"/>
          <w:szCs w:val="32"/>
        </w:rPr>
      </w:pPr>
      <w:r>
        <w:rPr>
          <w:rFonts w:ascii="仿宋" w:hAnsi="仿宋" w:eastAsia="仿宋"/>
          <w:color w:val="auto"/>
          <w:sz w:val="32"/>
          <w:szCs w:val="32"/>
        </w:rPr>
        <w:t>根据贵方为</w:t>
      </w:r>
      <w:r>
        <w:rPr>
          <w:rFonts w:ascii="仿宋" w:hAnsi="仿宋" w:eastAsia="仿宋"/>
          <w:color w:val="auto"/>
          <w:sz w:val="32"/>
          <w:szCs w:val="32"/>
          <w:u w:val="single"/>
        </w:rPr>
        <w:tab/>
      </w:r>
      <w:r>
        <w:rPr>
          <w:rFonts w:ascii="仿宋" w:hAnsi="仿宋" w:eastAsia="仿宋"/>
          <w:color w:val="auto"/>
          <w:sz w:val="32"/>
          <w:szCs w:val="32"/>
        </w:rPr>
        <w:t>招标项目的投标</w:t>
      </w:r>
      <w:r>
        <w:rPr>
          <w:rFonts w:hint="eastAsia" w:ascii="仿宋" w:hAnsi="仿宋" w:eastAsia="仿宋"/>
          <w:color w:val="auto"/>
          <w:sz w:val="32"/>
          <w:szCs w:val="32"/>
        </w:rPr>
        <w:t>要求</w:t>
      </w:r>
      <w:r>
        <w:rPr>
          <w:rFonts w:ascii="仿宋" w:hAnsi="仿宋" w:eastAsia="仿宋"/>
          <w:color w:val="auto"/>
          <w:sz w:val="32"/>
          <w:szCs w:val="32"/>
        </w:rPr>
        <w:t>，我公司对该项目做出如下售后服务方案：</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pStyle w:val="8"/>
        <w:spacing w:line="500" w:lineRule="exact"/>
        <w:ind w:left="3042" w:right="146"/>
        <w:rPr>
          <w:rFonts w:ascii="仿宋" w:hAnsi="仿宋" w:eastAsia="仿宋"/>
          <w:color w:val="auto"/>
          <w:sz w:val="32"/>
          <w:szCs w:val="32"/>
        </w:rPr>
      </w:pPr>
      <w:r>
        <w:rPr>
          <w:rFonts w:ascii="仿宋" w:hAnsi="仿宋" w:eastAsia="仿宋"/>
          <w:color w:val="auto"/>
          <w:sz w:val="32"/>
          <w:szCs w:val="32"/>
        </w:rPr>
        <w:t>（内容根据招标文件要求自拟）</w:t>
      </w:r>
    </w:p>
    <w:p>
      <w:pPr>
        <w:spacing w:line="500" w:lineRule="exact"/>
        <w:ind w:firstLine="640" w:firstLineChars="200"/>
        <w:rPr>
          <w:rFonts w:ascii="仿宋" w:hAnsi="仿宋" w:eastAsia="仿宋"/>
          <w:sz w:val="32"/>
          <w:szCs w:val="32"/>
        </w:rPr>
      </w:pPr>
    </w:p>
    <w:p>
      <w:pPr>
        <w:tabs>
          <w:tab w:val="left" w:pos="6814"/>
        </w:tabs>
        <w:spacing w:line="500" w:lineRule="exact"/>
        <w:rPr>
          <w:rFonts w:ascii="仿宋" w:hAnsi="仿宋" w:eastAsia="仿宋"/>
          <w:sz w:val="32"/>
          <w:szCs w:val="32"/>
        </w:rPr>
      </w:pPr>
      <w:r>
        <w:rPr>
          <w:rFonts w:ascii="仿宋" w:hAnsi="仿宋" w:eastAsia="仿宋"/>
          <w:sz w:val="32"/>
          <w:szCs w:val="32"/>
        </w:rPr>
        <w:tab/>
      </w: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rPr>
          <w:rFonts w:ascii="仿宋" w:hAnsi="仿宋" w:eastAsia="仿宋"/>
          <w:sz w:val="32"/>
          <w:szCs w:val="32"/>
        </w:rPr>
      </w:pPr>
      <w:r>
        <w:rPr>
          <w:rFonts w:hint="eastAsia" w:ascii="仿宋" w:hAnsi="仿宋" w:eastAsia="仿宋"/>
          <w:sz w:val="32"/>
          <w:szCs w:val="32"/>
        </w:rPr>
        <w:t>：</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r>
        <w:rPr>
          <w:rFonts w:hint="eastAsia" w:ascii="仿宋" w:hAnsi="仿宋" w:eastAsia="仿宋"/>
          <w:sz w:val="32"/>
          <w:szCs w:val="32"/>
        </w:rPr>
        <w:t>：</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格式7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格式8</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lang w:val="en-US" w:eastAsia="zh-CN"/>
        </w:rPr>
        <w:t>宁波贸轩物业服务有限公司温州分公司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lang w:val="en-US" w:eastAsia="zh-CN"/>
        </w:rPr>
        <w:t>宁波贸轩物业服务有限公司温州分公司</w:t>
      </w:r>
      <w:r>
        <w:rPr>
          <w:rFonts w:hint="eastAsia" w:ascii="仿宋" w:hAnsi="仿宋" w:eastAsia="仿宋"/>
          <w:sz w:val="28"/>
          <w:szCs w:val="28"/>
        </w:rPr>
        <w:t>（以下简称“</w:t>
      </w:r>
      <w:r>
        <w:rPr>
          <w:rFonts w:hint="eastAsia" w:ascii="仿宋" w:hAnsi="仿宋" w:eastAsia="仿宋"/>
          <w:sz w:val="28"/>
          <w:szCs w:val="28"/>
          <w:u w:val="single"/>
          <w:lang w:eastAsia="zh-CN"/>
        </w:rPr>
        <w:t>宁波贸轩</w:t>
      </w:r>
      <w:r>
        <w:rPr>
          <w:rFonts w:hint="eastAsia" w:ascii="仿宋" w:hAnsi="仿宋" w:eastAsia="仿宋"/>
          <w:sz w:val="28"/>
          <w:szCs w:val="28"/>
          <w:u w:val="single"/>
        </w:rPr>
        <w:t>”</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lang w:eastAsia="zh-CN"/>
        </w:rPr>
        <w:t>宁波贸轩</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lang w:eastAsia="zh-CN"/>
        </w:rPr>
        <w:t>宁波贸轩</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lang w:eastAsia="zh-CN"/>
        </w:rPr>
        <w:t>宁波贸轩</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lang w:eastAsia="zh-CN"/>
        </w:rPr>
        <w:t>宁波贸轩</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lang w:eastAsia="zh-CN"/>
        </w:rPr>
        <w:t>宁波贸轩</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lang w:eastAsia="zh-CN"/>
        </w:rPr>
        <w:t>宁波贸轩</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lang w:eastAsia="zh-CN"/>
        </w:rPr>
        <w:t>宁波贸轩</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lang w:eastAsia="zh-CN"/>
        </w:rPr>
        <w:t>宁波贸轩</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lang w:eastAsia="zh-CN"/>
        </w:rPr>
        <w:t>宁波贸轩</w:t>
      </w:r>
      <w:r>
        <w:rPr>
          <w:rFonts w:hint="eastAsia" w:ascii="仿宋" w:hAnsi="仿宋" w:eastAsia="仿宋"/>
          <w:sz w:val="28"/>
          <w:szCs w:val="28"/>
        </w:rPr>
        <w:t>所需规格之商品提供</w:t>
      </w:r>
      <w:r>
        <w:rPr>
          <w:rFonts w:hint="eastAsia" w:ascii="仿宋" w:hAnsi="仿宋" w:eastAsia="仿宋"/>
          <w:sz w:val="28"/>
          <w:szCs w:val="28"/>
          <w:u w:val="single"/>
          <w:lang w:eastAsia="zh-CN"/>
        </w:rPr>
        <w:t>宁波贸轩</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lang w:eastAsia="zh-CN"/>
        </w:rPr>
        <w:t>宁波贸轩</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lang w:eastAsia="zh-CN"/>
        </w:rPr>
        <w:t>宁波贸轩</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lang w:eastAsia="zh-CN"/>
        </w:rPr>
        <w:t>宁波贸轩</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lang w:eastAsia="zh-CN"/>
        </w:rPr>
        <w:t>宁波贸轩</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lang w:eastAsia="zh-CN"/>
        </w:rPr>
        <w:t>宁波贸轩</w:t>
      </w:r>
      <w:r>
        <w:rPr>
          <w:rFonts w:hint="eastAsia" w:ascii="仿宋" w:hAnsi="仿宋" w:eastAsia="仿宋"/>
          <w:sz w:val="28"/>
          <w:szCs w:val="28"/>
        </w:rPr>
        <w:t>造成损失，承诺方将承担一切责任，并就</w:t>
      </w:r>
      <w:r>
        <w:rPr>
          <w:rFonts w:hint="eastAsia" w:ascii="仿宋" w:hAnsi="仿宋" w:eastAsia="仿宋"/>
          <w:sz w:val="28"/>
          <w:szCs w:val="28"/>
          <w:u w:val="single"/>
          <w:lang w:eastAsia="zh-CN"/>
        </w:rPr>
        <w:t>宁波贸轩</w:t>
      </w:r>
      <w:r>
        <w:rPr>
          <w:rFonts w:hint="eastAsia" w:ascii="仿宋" w:hAnsi="仿宋" w:eastAsia="仿宋"/>
          <w:sz w:val="28"/>
          <w:szCs w:val="28"/>
        </w:rPr>
        <w:t>实际造成的经济、名誉损失进行赔偿。</w:t>
      </w:r>
      <w:r>
        <w:rPr>
          <w:rFonts w:hint="eastAsia" w:ascii="仿宋" w:hAnsi="仿宋" w:eastAsia="仿宋"/>
          <w:sz w:val="28"/>
          <w:szCs w:val="28"/>
          <w:u w:val="single"/>
          <w:lang w:eastAsia="zh-CN"/>
        </w:rPr>
        <w:t>宁波贸轩</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格式9  </w:t>
      </w:r>
    </w:p>
    <w:p>
      <w:pPr>
        <w:spacing w:before="120" w:beforeLines="50" w:after="12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10</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格式11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lang w:val="en-US" w:eastAsia="zh-CN"/>
              </w:rPr>
              <w:t>宁波贸轩物业服务有限公司温州分公司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color w:val="5B9BD5" w:themeColor="accent1"/>
                <w:sz w:val="30"/>
                <w:szCs w:val="30"/>
                <w:lang w:val="zh-CN"/>
                <w14:textFill>
                  <w14:solidFill>
                    <w14:schemeClr w14:val="accent1"/>
                  </w14:solidFill>
                </w14:textFill>
              </w:rPr>
            </w:pPr>
            <w:r>
              <w:rPr>
                <w:rFonts w:hint="eastAsia" w:ascii="仿宋" w:hAnsi="仿宋" w:eastAsia="仿宋" w:cs="仿宋"/>
                <w:bCs/>
                <w:color w:val="000000" w:themeColor="text1"/>
                <w:sz w:val="30"/>
                <w:szCs w:val="30"/>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bookmarkEnd w:id="5"/>
    <w:bookmarkEnd w:id="6"/>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sectPr>
      <w:footerReference r:id="rId6"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B3EC3"/>
    <w:multiLevelType w:val="singleLevel"/>
    <w:tmpl w:val="CE5B3EC3"/>
    <w:lvl w:ilvl="0" w:tentative="0">
      <w:start w:val="2"/>
      <w:numFmt w:val="chineseCounting"/>
      <w:suff w:val="nothing"/>
      <w:lvlText w:val="%1、"/>
      <w:lvlJc w:val="left"/>
      <w:rPr>
        <w:rFonts w:hint="eastAsia"/>
        <w:b/>
        <w:bCs/>
      </w:rPr>
    </w:lvl>
  </w:abstractNum>
  <w:abstractNum w:abstractNumId="1">
    <w:nsid w:val="F437141A"/>
    <w:multiLevelType w:val="singleLevel"/>
    <w:tmpl w:val="F437141A"/>
    <w:lvl w:ilvl="0" w:tentative="0">
      <w:start w:val="1"/>
      <w:numFmt w:val="decimal"/>
      <w:suff w:val="nothing"/>
      <w:lvlText w:val="（%1）"/>
      <w:lvlJc w:val="left"/>
      <w:pPr>
        <w:ind w:left="0" w:leftChars="0" w:firstLine="0" w:firstLineChars="0"/>
      </w:pPr>
    </w:lvl>
  </w:abstractNum>
  <w:abstractNum w:abstractNumId="2">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3">
    <w:nsid w:val="65754975"/>
    <w:multiLevelType w:val="singleLevel"/>
    <w:tmpl w:val="65754975"/>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MTEyMzNiZmMyZWRmYjRhMjY3ZjQzN2E0Mjg5NzgifQ=="/>
  </w:docVars>
  <w:rsids>
    <w:rsidRoot w:val="5A9E4E10"/>
    <w:rsid w:val="0007691E"/>
    <w:rsid w:val="001C2AF7"/>
    <w:rsid w:val="0023748D"/>
    <w:rsid w:val="0024090F"/>
    <w:rsid w:val="0081619F"/>
    <w:rsid w:val="0092042B"/>
    <w:rsid w:val="009212E9"/>
    <w:rsid w:val="00A85A27"/>
    <w:rsid w:val="00A92F32"/>
    <w:rsid w:val="00AF56C9"/>
    <w:rsid w:val="00BB04FC"/>
    <w:rsid w:val="00BC2B72"/>
    <w:rsid w:val="00CD3D14"/>
    <w:rsid w:val="00DC6795"/>
    <w:rsid w:val="00E47E51"/>
    <w:rsid w:val="00E539C9"/>
    <w:rsid w:val="00E7477C"/>
    <w:rsid w:val="00EB51C9"/>
    <w:rsid w:val="00F14165"/>
    <w:rsid w:val="00F46AD6"/>
    <w:rsid w:val="00F97650"/>
    <w:rsid w:val="025E1C57"/>
    <w:rsid w:val="0640211D"/>
    <w:rsid w:val="065F68D3"/>
    <w:rsid w:val="08EE635C"/>
    <w:rsid w:val="09CF5597"/>
    <w:rsid w:val="0C2D39FF"/>
    <w:rsid w:val="0E5536F4"/>
    <w:rsid w:val="0EA92008"/>
    <w:rsid w:val="10A80AC2"/>
    <w:rsid w:val="10BA0C23"/>
    <w:rsid w:val="11194C9D"/>
    <w:rsid w:val="13DE7249"/>
    <w:rsid w:val="16027218"/>
    <w:rsid w:val="17141A67"/>
    <w:rsid w:val="17565344"/>
    <w:rsid w:val="18A55549"/>
    <w:rsid w:val="1D251AAC"/>
    <w:rsid w:val="20FB4647"/>
    <w:rsid w:val="21A070E2"/>
    <w:rsid w:val="23A931DE"/>
    <w:rsid w:val="24822DB4"/>
    <w:rsid w:val="281B44AD"/>
    <w:rsid w:val="28814EFD"/>
    <w:rsid w:val="28B36DC6"/>
    <w:rsid w:val="294D244E"/>
    <w:rsid w:val="2AF7061B"/>
    <w:rsid w:val="2CF61AA4"/>
    <w:rsid w:val="2F754550"/>
    <w:rsid w:val="3026292D"/>
    <w:rsid w:val="33BB773E"/>
    <w:rsid w:val="34CB0AD9"/>
    <w:rsid w:val="368876BA"/>
    <w:rsid w:val="38067F65"/>
    <w:rsid w:val="388E38AC"/>
    <w:rsid w:val="421E7386"/>
    <w:rsid w:val="42B577AE"/>
    <w:rsid w:val="43BE4506"/>
    <w:rsid w:val="44FF3C0C"/>
    <w:rsid w:val="45623899"/>
    <w:rsid w:val="473E2065"/>
    <w:rsid w:val="4A116F4C"/>
    <w:rsid w:val="4BAA2234"/>
    <w:rsid w:val="4DB150DA"/>
    <w:rsid w:val="4E162E45"/>
    <w:rsid w:val="4E3D6DB9"/>
    <w:rsid w:val="51591101"/>
    <w:rsid w:val="51A2208A"/>
    <w:rsid w:val="52EB172B"/>
    <w:rsid w:val="564B432E"/>
    <w:rsid w:val="5A9E4E10"/>
    <w:rsid w:val="5C0244DB"/>
    <w:rsid w:val="5C83637D"/>
    <w:rsid w:val="5CF31C30"/>
    <w:rsid w:val="5D2C164B"/>
    <w:rsid w:val="5D7146DA"/>
    <w:rsid w:val="5D8225E6"/>
    <w:rsid w:val="5F10533B"/>
    <w:rsid w:val="5FFD464A"/>
    <w:rsid w:val="60144870"/>
    <w:rsid w:val="60674788"/>
    <w:rsid w:val="608C10E0"/>
    <w:rsid w:val="62746A5B"/>
    <w:rsid w:val="62EB0199"/>
    <w:rsid w:val="65EA16D1"/>
    <w:rsid w:val="66E01A6F"/>
    <w:rsid w:val="67467A6D"/>
    <w:rsid w:val="68FE2059"/>
    <w:rsid w:val="6DE14098"/>
    <w:rsid w:val="740C15B0"/>
    <w:rsid w:val="74315BCE"/>
    <w:rsid w:val="754B55F4"/>
    <w:rsid w:val="791E4DCE"/>
    <w:rsid w:val="7C1435CF"/>
    <w:rsid w:val="7F8F2A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qFormat/>
    <w:uiPriority w:val="0"/>
    <w:pPr>
      <w:jc w:val="left"/>
    </w:pPr>
  </w:style>
  <w:style w:type="paragraph" w:styleId="8">
    <w:name w:val="Body Text"/>
    <w:basedOn w:val="1"/>
    <w:qFormat/>
    <w:uiPriority w:val="0"/>
    <w:rPr>
      <w:color w:val="FF0000"/>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qFormat/>
    <w:uiPriority w:val="0"/>
    <w:rPr>
      <w:rFonts w:ascii="宋体" w:hAnsi="Courier New" w:cs="Courier New"/>
      <w:szCs w:val="21"/>
    </w:rPr>
  </w:style>
  <w:style w:type="paragraph" w:styleId="11">
    <w:name w:val="Balloon Text"/>
    <w:basedOn w:val="1"/>
    <w:link w:val="29"/>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character" w:styleId="19">
    <w:name w:val="Strong"/>
    <w:qFormat/>
    <w:uiPriority w:val="22"/>
    <w:rPr>
      <w:b/>
      <w:bCs/>
    </w:rPr>
  </w:style>
  <w:style w:type="character" w:styleId="20">
    <w:name w:val="page number"/>
    <w:basedOn w:val="18"/>
    <w:qFormat/>
    <w:uiPriority w:val="0"/>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paragraph" w:styleId="23">
    <w:name w:val="List Paragraph"/>
    <w:basedOn w:val="1"/>
    <w:qFormat/>
    <w:uiPriority w:val="99"/>
    <w:pPr>
      <w:ind w:firstLine="420" w:firstLineChars="200"/>
    </w:pPr>
  </w:style>
  <w:style w:type="paragraph" w:customStyle="1" w:styleId="24">
    <w:name w:val="表头文本"/>
    <w:basedOn w:val="1"/>
    <w:qFormat/>
    <w:uiPriority w:val="0"/>
    <w:pPr>
      <w:autoSpaceDE w:val="0"/>
      <w:autoSpaceDN w:val="0"/>
      <w:adjustRightInd w:val="0"/>
      <w:jc w:val="center"/>
    </w:pPr>
    <w:rPr>
      <w:b/>
      <w:kern w:val="0"/>
      <w:sz w:val="24"/>
      <w:szCs w:val="20"/>
    </w:rPr>
  </w:style>
  <w:style w:type="paragraph" w:customStyle="1" w:styleId="2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10"/>
    <w:qFormat/>
    <w:uiPriority w:val="0"/>
    <w:pPr>
      <w:spacing w:line="0" w:lineRule="atLeast"/>
      <w:outlineLvl w:val="0"/>
    </w:pPr>
    <w:rPr>
      <w:rFonts w:cs="Times New Roman"/>
      <w:sz w:val="28"/>
      <w:szCs w:val="20"/>
    </w:rPr>
  </w:style>
  <w:style w:type="paragraph" w:customStyle="1" w:styleId="27">
    <w:name w:val="Table Paragraph"/>
    <w:basedOn w:val="1"/>
    <w:qFormat/>
    <w:uiPriority w:val="1"/>
    <w:pPr>
      <w:jc w:val="left"/>
    </w:pPr>
    <w:rPr>
      <w:rFonts w:ascii="Calibri" w:hAnsi="Calibri"/>
      <w:kern w:val="0"/>
      <w:sz w:val="22"/>
      <w:szCs w:val="22"/>
      <w:lang w:eastAsia="en-US"/>
    </w:rPr>
  </w:style>
  <w:style w:type="paragraph" w:customStyle="1" w:styleId="28">
    <w:name w:val="样式2"/>
    <w:basedOn w:val="12"/>
    <w:qFormat/>
    <w:uiPriority w:val="0"/>
    <w:pPr>
      <w:ind w:right="360"/>
    </w:pPr>
    <w:rPr>
      <w:rFonts w:ascii="宋体" w:hAnsi="宋体"/>
      <w:sz w:val="21"/>
      <w:szCs w:val="21"/>
    </w:rPr>
  </w:style>
  <w:style w:type="character" w:customStyle="1" w:styleId="29">
    <w:name w:val="批注框文本 字符"/>
    <w:basedOn w:val="18"/>
    <w:link w:val="11"/>
    <w:qFormat/>
    <w:uiPriority w:val="0"/>
    <w:rPr>
      <w:rFonts w:ascii="Times New Roman" w:hAnsi="Times New Roman"/>
      <w:kern w:val="2"/>
      <w:sz w:val="18"/>
      <w:szCs w:val="18"/>
    </w:rPr>
  </w:style>
  <w:style w:type="character" w:customStyle="1" w:styleId="30">
    <w:name w:val="页眉 字符"/>
    <w:basedOn w:val="18"/>
    <w:link w:val="1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29B5-BC5A-4222-AAA8-8AC8E8DD11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3459</Words>
  <Characters>19719</Characters>
  <Lines>164</Lines>
  <Paragraphs>46</Paragraphs>
  <TotalTime>5</TotalTime>
  <ScaleCrop>false</ScaleCrop>
  <LinksUpToDate>false</LinksUpToDate>
  <CharactersWithSpaces>23132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蔡雅琪</cp:lastModifiedBy>
  <cp:lastPrinted>2024-01-11T12:05:00Z</cp:lastPrinted>
  <dcterms:modified xsi:type="dcterms:W3CDTF">2024-01-30T01:12:20Z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B786604761BC42ADA6092A3D7FA29B12</vt:lpwstr>
  </property>
</Properties>
</file>