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sz w:val="24"/>
        </w:rPr>
      </w:pPr>
      <w:bookmarkStart w:id="0" w:name="_Toc163364646"/>
      <w:bookmarkStart w:id="1" w:name="_Toc157418350"/>
      <w:bookmarkStart w:id="2" w:name="_Toc165385343"/>
      <w:bookmarkStart w:id="3" w:name="_Toc178674763"/>
      <w:bookmarkStart w:id="4" w:name="_Toc157418557"/>
      <w:bookmarkStart w:id="5" w:name="_Toc32815540"/>
      <w:bookmarkStart w:id="6" w:name="_Toc125129292"/>
    </w:p>
    <w:p>
      <w:pPr>
        <w:spacing w:line="276" w:lineRule="auto"/>
        <w:jc w:val="left"/>
        <w:rPr>
          <w:rFonts w:ascii="宋体"/>
          <w:sz w:val="24"/>
        </w:rPr>
      </w:pPr>
    </w:p>
    <w:p>
      <w:pPr>
        <w:spacing w:line="276" w:lineRule="auto"/>
        <w:jc w:val="left"/>
        <w:rPr>
          <w:rFonts w:ascii="宋体"/>
          <w:sz w:val="24"/>
        </w:rPr>
      </w:pPr>
    </w:p>
    <w:p>
      <w:pPr>
        <w:spacing w:line="276" w:lineRule="auto"/>
        <w:jc w:val="center"/>
        <w:rPr>
          <w:rFonts w:ascii="仿宋" w:hAnsi="仿宋" w:eastAsia="仿宋"/>
          <w:b/>
          <w:bCs/>
          <w:sz w:val="84"/>
          <w:szCs w:val="84"/>
          <w:lang w:val="zh-CN"/>
        </w:rPr>
      </w:pPr>
      <w:r>
        <w:rPr>
          <w:rFonts w:hint="eastAsia" w:ascii="仿宋" w:hAnsi="仿宋" w:eastAsia="仿宋" w:cs="仿宋"/>
          <w:b/>
          <w:bCs/>
          <w:sz w:val="84"/>
          <w:szCs w:val="84"/>
          <w:lang w:val="zh-CN"/>
        </w:rPr>
        <w:t>招标文件</w:t>
      </w:r>
    </w:p>
    <w:p>
      <w:pPr>
        <w:spacing w:line="276" w:lineRule="auto"/>
        <w:jc w:val="center"/>
        <w:rPr>
          <w:rFonts w:ascii="宋体"/>
          <w:sz w:val="36"/>
          <w:szCs w:val="36"/>
        </w:rPr>
      </w:pPr>
      <w:bookmarkStart w:id="7" w:name="_Toc342899794"/>
    </w:p>
    <w:p>
      <w:pPr>
        <w:spacing w:line="276" w:lineRule="auto"/>
        <w:jc w:val="center"/>
        <w:rPr>
          <w:rFonts w:ascii="宋体"/>
          <w:sz w:val="36"/>
          <w:szCs w:val="36"/>
        </w:rPr>
      </w:pPr>
    </w:p>
    <w:p>
      <w:pPr>
        <w:spacing w:line="276" w:lineRule="auto"/>
        <w:ind w:firstLine="708" w:firstLineChars="196"/>
        <w:rPr>
          <w:rFonts w:hint="eastAsia" w:ascii="仿宋" w:hAnsi="仿宋" w:eastAsia="仿宋"/>
          <w:b/>
          <w:bCs/>
          <w:color w:val="3366FF"/>
          <w:w w:val="90"/>
          <w:sz w:val="36"/>
          <w:szCs w:val="36"/>
          <w:lang w:val="en-US" w:eastAsia="zh-CN"/>
        </w:rPr>
      </w:pPr>
      <w:r>
        <w:rPr>
          <w:rFonts w:hint="eastAsia" w:ascii="仿宋" w:hAnsi="仿宋" w:eastAsia="仿宋" w:cs="仿宋"/>
          <w:b/>
          <w:bCs/>
          <w:color w:val="000000" w:themeColor="text1"/>
          <w:sz w:val="36"/>
          <w:szCs w:val="36"/>
          <w:lang w:val="zh-CN"/>
          <w14:textFill>
            <w14:solidFill>
              <w14:schemeClr w14:val="tx1"/>
            </w14:solidFill>
          </w14:textFill>
        </w:rPr>
        <w:t>项目名称</w:t>
      </w:r>
      <w:bookmarkEnd w:id="7"/>
      <w:r>
        <w:rPr>
          <w:rFonts w:hint="eastAsia" w:ascii="仿宋" w:hAnsi="仿宋" w:eastAsia="仿宋" w:cs="仿宋"/>
          <w:b/>
          <w:bCs/>
          <w:color w:val="000000" w:themeColor="text1"/>
          <w:sz w:val="36"/>
          <w:szCs w:val="36"/>
          <w:lang w:val="zh-CN"/>
          <w14:textFill>
            <w14:solidFill>
              <w14:schemeClr w14:val="tx1"/>
            </w14:solidFill>
          </w14:textFill>
        </w:rPr>
        <w:t>：</w:t>
      </w:r>
      <w:r>
        <w:rPr>
          <w:rFonts w:hint="eastAsia" w:ascii="仿宋" w:hAnsi="仿宋" w:eastAsia="仿宋" w:cs="仿宋"/>
          <w:b/>
          <w:bCs/>
          <w:color w:val="000000" w:themeColor="text1"/>
          <w:w w:val="90"/>
          <w:sz w:val="36"/>
          <w:szCs w:val="36"/>
          <w14:textFill>
            <w14:solidFill>
              <w14:schemeClr w14:val="tx1"/>
            </w14:solidFill>
          </w14:textFill>
        </w:rPr>
        <w:t>福州国贸学原</w:t>
      </w:r>
      <w:r>
        <w:rPr>
          <w:rFonts w:hint="eastAsia" w:ascii="仿宋" w:hAnsi="仿宋" w:eastAsia="仿宋" w:cs="仿宋"/>
          <w:b/>
          <w:bCs/>
          <w:color w:val="000000" w:themeColor="text1"/>
          <w:w w:val="90"/>
          <w:sz w:val="36"/>
          <w:szCs w:val="36"/>
          <w:lang w:eastAsia="zh-CN"/>
          <w14:textFill>
            <w14:solidFill>
              <w14:schemeClr w14:val="tx1"/>
            </w14:solidFill>
          </w14:textFill>
        </w:rPr>
        <w:t>二期</w:t>
      </w:r>
      <w:r>
        <w:rPr>
          <w:rFonts w:hint="eastAsia" w:ascii="仿宋" w:hAnsi="仿宋" w:eastAsia="仿宋" w:cs="仿宋"/>
          <w:b/>
          <w:bCs/>
          <w:color w:val="000000" w:themeColor="text1"/>
          <w:w w:val="90"/>
          <w:sz w:val="36"/>
          <w:szCs w:val="36"/>
          <w14:textFill>
            <w14:solidFill>
              <w14:schemeClr w14:val="tx1"/>
            </w14:solidFill>
          </w14:textFill>
        </w:rPr>
        <w:t>建筑垃圾清运服务</w:t>
      </w:r>
      <w:r>
        <w:rPr>
          <w:rFonts w:hint="eastAsia" w:ascii="仿宋" w:hAnsi="仿宋" w:eastAsia="仿宋" w:cs="仿宋"/>
          <w:b/>
          <w:bCs/>
          <w:color w:val="000000" w:themeColor="text1"/>
          <w:w w:val="90"/>
          <w:sz w:val="36"/>
          <w:szCs w:val="36"/>
          <w:lang w:val="en-US" w:eastAsia="zh-CN"/>
          <w14:textFill>
            <w14:solidFill>
              <w14:schemeClr w14:val="tx1"/>
            </w14:solidFill>
          </w14:textFill>
        </w:rPr>
        <w:t>第二次</w:t>
      </w:r>
    </w:p>
    <w:p>
      <w:pPr>
        <w:pStyle w:val="9"/>
        <w:spacing w:line="360" w:lineRule="auto"/>
        <w:rPr>
          <w:rFonts w:ascii="仿宋" w:hAnsi="仿宋" w:eastAsia="仿宋" w:cs="Times New Roman"/>
          <w:b/>
          <w:bCs/>
          <w:sz w:val="36"/>
          <w:szCs w:val="36"/>
        </w:rPr>
      </w:pPr>
    </w:p>
    <w:p>
      <w:pPr>
        <w:spacing w:line="276" w:lineRule="auto"/>
        <w:ind w:firstLine="708" w:firstLineChars="196"/>
        <w:rPr>
          <w:rFonts w:hint="default" w:ascii="仿宋" w:hAnsi="仿宋" w:eastAsia="仿宋" w:cs="宋体"/>
          <w:b/>
          <w:bCs/>
          <w:color w:val="00B0F0"/>
          <w:sz w:val="36"/>
          <w:szCs w:val="36"/>
          <w:lang w:val="en-US" w:eastAsia="zh-CN"/>
        </w:rPr>
      </w:pPr>
      <w:r>
        <w:rPr>
          <w:rFonts w:hint="eastAsia" w:ascii="仿宋" w:hAnsi="仿宋" w:eastAsia="仿宋" w:cs="仿宋"/>
          <w:b/>
          <w:bCs/>
          <w:color w:val="000000" w:themeColor="text1"/>
          <w:sz w:val="36"/>
          <w:szCs w:val="36"/>
          <w:lang w:val="zh-CN"/>
          <w14:textFill>
            <w14:solidFill>
              <w14:schemeClr w14:val="tx1"/>
            </w14:solidFill>
          </w14:textFill>
        </w:rPr>
        <w:t>项目编号：</w:t>
      </w:r>
      <w:r>
        <w:rPr>
          <w:rFonts w:hint="eastAsia" w:ascii="仿宋" w:hAnsi="仿宋" w:eastAsia="仿宋" w:cs="仿宋"/>
          <w:b/>
          <w:bCs/>
          <w:color w:val="000000" w:themeColor="text1"/>
          <w:sz w:val="36"/>
          <w:szCs w:val="36"/>
          <w14:textFill>
            <w14:solidFill>
              <w14:schemeClr w14:val="tx1"/>
            </w14:solidFill>
          </w14:textFill>
        </w:rPr>
        <w:t>GMFW-2023-</w:t>
      </w:r>
      <w:r>
        <w:rPr>
          <w:rFonts w:hint="eastAsia" w:ascii="仿宋" w:hAnsi="仿宋" w:eastAsia="仿宋" w:cs="仿宋"/>
          <w:b/>
          <w:bCs/>
          <w:color w:val="000000" w:themeColor="text1"/>
          <w:sz w:val="36"/>
          <w:szCs w:val="36"/>
          <w:lang w:val="en-US" w:eastAsia="zh-CN"/>
          <w14:textFill>
            <w14:solidFill>
              <w14:schemeClr w14:val="tx1"/>
            </w14:solidFill>
          </w14:textFill>
        </w:rPr>
        <w:t>09</w:t>
      </w:r>
    </w:p>
    <w:p>
      <w:pPr>
        <w:pStyle w:val="9"/>
        <w:spacing w:line="360" w:lineRule="auto"/>
        <w:ind w:firstLine="708" w:firstLineChars="196"/>
        <w:rPr>
          <w:rFonts w:ascii="仿宋" w:hAnsi="仿宋" w:eastAsia="仿宋" w:cs="仿宋"/>
          <w:b/>
          <w:bCs/>
          <w:sz w:val="36"/>
          <w:szCs w:val="36"/>
          <w:lang w:val="zh-CN"/>
        </w:rPr>
      </w:pPr>
    </w:p>
    <w:p>
      <w:pPr>
        <w:pStyle w:val="9"/>
        <w:spacing w:line="360" w:lineRule="auto"/>
        <w:ind w:firstLine="708" w:firstLineChars="196"/>
        <w:rPr>
          <w:rFonts w:ascii="仿宋" w:hAnsi="仿宋" w:eastAsia="仿宋" w:cs="仿宋"/>
          <w:b/>
          <w:bCs/>
          <w:sz w:val="36"/>
          <w:szCs w:val="36"/>
          <w:lang w:val="zh-CN"/>
        </w:rPr>
      </w:pPr>
      <w:r>
        <w:rPr>
          <w:rFonts w:hint="eastAsia" w:ascii="仿宋" w:hAnsi="仿宋" w:eastAsia="仿宋" w:cs="仿宋"/>
          <w:b/>
          <w:bCs/>
          <w:sz w:val="36"/>
          <w:szCs w:val="36"/>
          <w:lang w:val="zh-CN"/>
        </w:rPr>
        <w:t>招标人：厦门国贸城市服务集团股份有限公司</w:t>
      </w:r>
    </w:p>
    <w:p>
      <w:pPr>
        <w:spacing w:line="276" w:lineRule="auto"/>
        <w:ind w:firstLine="1265" w:firstLineChars="350"/>
        <w:rPr>
          <w:rFonts w:ascii="仿宋" w:hAnsi="仿宋" w:eastAsia="仿宋"/>
          <w:b/>
          <w:bCs/>
          <w:sz w:val="36"/>
          <w:szCs w:val="36"/>
          <w:lang w:val="zh-CN"/>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rPr>
          <w:rFonts w:ascii="宋体"/>
          <w:sz w:val="36"/>
          <w:szCs w:val="36"/>
        </w:rPr>
      </w:pPr>
    </w:p>
    <w:p>
      <w:pPr>
        <w:spacing w:line="276" w:lineRule="auto"/>
        <w:jc w:val="center"/>
        <w:rPr>
          <w:rFonts w:ascii="宋体"/>
          <w:sz w:val="36"/>
          <w:szCs w:val="36"/>
        </w:rPr>
      </w:pPr>
    </w:p>
    <w:p>
      <w:pPr>
        <w:pStyle w:val="9"/>
        <w:spacing w:line="360" w:lineRule="auto"/>
        <w:ind w:firstLine="2168" w:firstLineChars="600"/>
        <w:rPr>
          <w:rFonts w:ascii="仿宋" w:hAnsi="仿宋" w:eastAsia="仿宋" w:cs="仿宋"/>
          <w:b/>
          <w:bCs/>
          <w:sz w:val="36"/>
          <w:szCs w:val="36"/>
          <w:lang w:val="zh-CN"/>
        </w:rPr>
      </w:pPr>
      <w:r>
        <w:rPr>
          <w:rFonts w:hint="eastAsia" w:ascii="仿宋" w:hAnsi="仿宋" w:eastAsia="仿宋" w:cs="仿宋"/>
          <w:b/>
          <w:bCs/>
          <w:sz w:val="36"/>
          <w:szCs w:val="36"/>
          <w:lang w:val="zh-CN"/>
        </w:rPr>
        <w:t>厦门国贸城市服务集团股份有限公司</w:t>
      </w:r>
    </w:p>
    <w:p>
      <w:pPr>
        <w:spacing w:line="276" w:lineRule="auto"/>
        <w:ind w:firstLine="3596" w:firstLineChars="995"/>
        <w:rPr>
          <w:rFonts w:ascii="仿宋" w:hAnsi="仿宋" w:eastAsia="仿宋" w:cs="宋体"/>
          <w:b/>
          <w:bCs/>
          <w:color w:val="00B0F0"/>
          <w:sz w:val="36"/>
          <w:szCs w:val="36"/>
        </w:rPr>
      </w:pPr>
      <w:r>
        <w:rPr>
          <w:rFonts w:hint="eastAsia" w:ascii="仿宋" w:hAnsi="仿宋" w:eastAsia="仿宋"/>
          <w:b/>
          <w:sz w:val="36"/>
          <w:szCs w:val="36"/>
        </w:rPr>
        <w:t>202</w:t>
      </w:r>
      <w:r>
        <w:rPr>
          <w:rFonts w:ascii="仿宋" w:hAnsi="仿宋" w:eastAsia="仿宋"/>
          <w:b/>
          <w:sz w:val="36"/>
          <w:szCs w:val="36"/>
        </w:rPr>
        <w:t>3</w:t>
      </w:r>
      <w:r>
        <w:rPr>
          <w:rFonts w:hint="eastAsia" w:ascii="仿宋" w:hAnsi="仿宋" w:eastAsia="仿宋"/>
          <w:b/>
          <w:sz w:val="36"/>
          <w:szCs w:val="36"/>
        </w:rPr>
        <w:t>年</w:t>
      </w:r>
      <w:r>
        <w:rPr>
          <w:rFonts w:hint="eastAsia" w:ascii="仿宋" w:hAnsi="仿宋" w:eastAsia="仿宋"/>
          <w:b/>
          <w:sz w:val="36"/>
          <w:szCs w:val="36"/>
          <w:lang w:val="en-US" w:eastAsia="zh-CN"/>
        </w:rPr>
        <w:t>6</w:t>
      </w:r>
      <w:r>
        <w:rPr>
          <w:rFonts w:hint="eastAsia" w:ascii="仿宋" w:hAnsi="仿宋" w:eastAsia="仿宋"/>
          <w:b/>
          <w:sz w:val="36"/>
          <w:szCs w:val="36"/>
        </w:rPr>
        <w:t>月</w:t>
      </w:r>
    </w:p>
    <w:p>
      <w:pPr>
        <w:pStyle w:val="15"/>
        <w:shd w:val="clear" w:color="auto" w:fill="FFFFFF"/>
        <w:spacing w:line="600" w:lineRule="atLeast"/>
        <w:ind w:firstLine="540" w:firstLineChars="150"/>
        <w:jc w:val="center"/>
        <w:rPr>
          <w:rFonts w:ascii="仿宋" w:hAnsi="仿宋" w:eastAsia="仿宋"/>
          <w:sz w:val="36"/>
          <w:szCs w:val="36"/>
        </w:rPr>
      </w:pPr>
    </w:p>
    <w:p>
      <w:pPr>
        <w:pStyle w:val="15"/>
        <w:shd w:val="clear" w:color="auto" w:fill="FFFFFF"/>
        <w:spacing w:line="600" w:lineRule="atLeast"/>
        <w:rPr>
          <w:rFonts w:ascii="仿宋" w:hAnsi="仿宋" w:eastAsia="仿宋"/>
          <w:sz w:val="36"/>
          <w:szCs w:val="36"/>
        </w:rPr>
      </w:pPr>
    </w:p>
    <w:p>
      <w:pPr>
        <w:pStyle w:val="9"/>
        <w:spacing w:line="360" w:lineRule="auto"/>
        <w:jc w:val="center"/>
        <w:rPr>
          <w:rFonts w:ascii="仿宋" w:hAnsi="仿宋" w:eastAsia="仿宋" w:cs="仿宋"/>
          <w:b/>
          <w:bCs/>
          <w:sz w:val="44"/>
          <w:szCs w:val="44"/>
        </w:rPr>
      </w:pPr>
      <w:r>
        <w:rPr>
          <w:rFonts w:hint="eastAsia" w:ascii="仿宋" w:hAnsi="仿宋" w:eastAsia="仿宋" w:cs="仿宋"/>
          <w:b/>
          <w:bCs/>
          <w:sz w:val="44"/>
          <w:szCs w:val="44"/>
        </w:rPr>
        <w:t>目    录</w:t>
      </w:r>
      <w:bookmarkEnd w:id="0"/>
      <w:bookmarkEnd w:id="1"/>
      <w:bookmarkEnd w:id="2"/>
      <w:bookmarkEnd w:id="3"/>
      <w:bookmarkEnd w:id="4"/>
    </w:p>
    <w:p>
      <w:pPr>
        <w:pStyle w:val="13"/>
        <w:tabs>
          <w:tab w:val="right" w:leader="dot" w:pos="9071"/>
        </w:tabs>
        <w:rPr>
          <w:sz w:val="28"/>
          <w:szCs w:val="21"/>
        </w:rPr>
      </w:pPr>
      <w:r>
        <w:rPr>
          <w:rFonts w:ascii="宋体" w:hAnsi="宋体"/>
          <w:sz w:val="36"/>
          <w:szCs w:val="36"/>
        </w:rPr>
        <w:fldChar w:fldCharType="begin"/>
      </w:r>
      <w:r>
        <w:rPr>
          <w:rFonts w:ascii="宋体" w:hAnsi="宋体"/>
          <w:sz w:val="36"/>
          <w:szCs w:val="36"/>
        </w:rPr>
        <w:instrText xml:space="preserve"> TOC \o "1-3" \h \z \u </w:instrText>
      </w:r>
      <w:r>
        <w:rPr>
          <w:rFonts w:ascii="宋体" w:hAnsi="宋体"/>
          <w:sz w:val="36"/>
          <w:szCs w:val="36"/>
        </w:rPr>
        <w:fldChar w:fldCharType="separate"/>
      </w:r>
      <w:r>
        <w:rPr>
          <w:rFonts w:ascii="宋体" w:hAnsi="宋体"/>
          <w:sz w:val="28"/>
          <w:szCs w:val="36"/>
        </w:rPr>
        <w:fldChar w:fldCharType="begin"/>
      </w:r>
      <w:r>
        <w:rPr>
          <w:rFonts w:ascii="宋体" w:hAnsi="宋体"/>
          <w:sz w:val="28"/>
          <w:szCs w:val="36"/>
        </w:rPr>
        <w:instrText xml:space="preserve"> HYPERLINK \l _Toc9961 </w:instrText>
      </w:r>
      <w:r>
        <w:rPr>
          <w:rFonts w:ascii="宋体" w:hAnsi="宋体"/>
          <w:sz w:val="28"/>
          <w:szCs w:val="36"/>
        </w:rPr>
        <w:fldChar w:fldCharType="separate"/>
      </w:r>
      <w:r>
        <w:rPr>
          <w:rFonts w:hint="eastAsia" w:ascii="仿宋" w:hAnsi="仿宋" w:eastAsia="仿宋" w:cs="仿宋"/>
          <w:bCs w:val="0"/>
          <w:kern w:val="0"/>
          <w:sz w:val="28"/>
          <w:szCs w:val="36"/>
        </w:rPr>
        <w:t>第一章　招标公告</w:t>
      </w:r>
      <w:r>
        <w:rPr>
          <w:sz w:val="28"/>
          <w:szCs w:val="21"/>
        </w:rPr>
        <w:tab/>
      </w:r>
      <w:r>
        <w:rPr>
          <w:sz w:val="28"/>
          <w:szCs w:val="21"/>
        </w:rPr>
        <w:fldChar w:fldCharType="begin"/>
      </w:r>
      <w:r>
        <w:rPr>
          <w:sz w:val="28"/>
          <w:szCs w:val="21"/>
        </w:rPr>
        <w:instrText xml:space="preserve"> PAGEREF _Toc9961 \h </w:instrText>
      </w:r>
      <w:r>
        <w:rPr>
          <w:sz w:val="28"/>
          <w:szCs w:val="21"/>
        </w:rPr>
        <w:fldChar w:fldCharType="separate"/>
      </w:r>
      <w:r>
        <w:rPr>
          <w:sz w:val="28"/>
          <w:szCs w:val="21"/>
        </w:rPr>
        <w:t>4</w:t>
      </w:r>
      <w:r>
        <w:rPr>
          <w:sz w:val="28"/>
          <w:szCs w:val="21"/>
        </w:rPr>
        <w:fldChar w:fldCharType="end"/>
      </w:r>
      <w:r>
        <w:rPr>
          <w:rFonts w:ascii="宋体" w:hAnsi="宋体"/>
          <w:sz w:val="28"/>
          <w:szCs w:val="36"/>
        </w:rPr>
        <w:fldChar w:fldCharType="end"/>
      </w:r>
    </w:p>
    <w:p>
      <w:pPr>
        <w:pStyle w:val="13"/>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_Toc5752 </w:instrText>
      </w:r>
      <w:r>
        <w:rPr>
          <w:rFonts w:ascii="宋体" w:hAnsi="宋体"/>
          <w:sz w:val="28"/>
          <w:szCs w:val="36"/>
        </w:rPr>
        <w:fldChar w:fldCharType="separate"/>
      </w:r>
      <w:r>
        <w:rPr>
          <w:rFonts w:hint="eastAsia" w:ascii="仿宋" w:hAnsi="仿宋" w:eastAsia="仿宋"/>
          <w:sz w:val="28"/>
          <w:szCs w:val="21"/>
        </w:rPr>
        <w:t>附：招标项目一览表</w:t>
      </w:r>
      <w:r>
        <w:rPr>
          <w:sz w:val="28"/>
          <w:szCs w:val="21"/>
        </w:rPr>
        <w:tab/>
      </w:r>
      <w:r>
        <w:rPr>
          <w:sz w:val="28"/>
          <w:szCs w:val="21"/>
        </w:rPr>
        <w:fldChar w:fldCharType="begin"/>
      </w:r>
      <w:r>
        <w:rPr>
          <w:sz w:val="28"/>
          <w:szCs w:val="21"/>
        </w:rPr>
        <w:instrText xml:space="preserve"> PAGEREF _Toc5752 \h </w:instrText>
      </w:r>
      <w:r>
        <w:rPr>
          <w:sz w:val="28"/>
          <w:szCs w:val="21"/>
        </w:rPr>
        <w:fldChar w:fldCharType="separate"/>
      </w:r>
      <w:r>
        <w:rPr>
          <w:sz w:val="28"/>
          <w:szCs w:val="21"/>
        </w:rPr>
        <w:t>5</w:t>
      </w:r>
      <w:r>
        <w:rPr>
          <w:sz w:val="28"/>
          <w:szCs w:val="21"/>
        </w:rPr>
        <w:fldChar w:fldCharType="end"/>
      </w:r>
      <w:r>
        <w:rPr>
          <w:rFonts w:ascii="宋体" w:hAnsi="宋体"/>
          <w:sz w:val="28"/>
          <w:szCs w:val="36"/>
        </w:rPr>
        <w:fldChar w:fldCharType="end"/>
      </w:r>
    </w:p>
    <w:p>
      <w:pPr>
        <w:pStyle w:val="13"/>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_Toc17173 </w:instrText>
      </w:r>
      <w:r>
        <w:rPr>
          <w:rFonts w:ascii="宋体" w:hAnsi="宋体"/>
          <w:sz w:val="28"/>
          <w:szCs w:val="36"/>
        </w:rPr>
        <w:fldChar w:fldCharType="separate"/>
      </w:r>
      <w:r>
        <w:rPr>
          <w:rFonts w:hint="eastAsia" w:ascii="仿宋" w:hAnsi="仿宋" w:eastAsia="仿宋" w:cs="仿宋"/>
          <w:kern w:val="0"/>
          <w:sz w:val="28"/>
          <w:szCs w:val="36"/>
        </w:rPr>
        <w:t>第二章　投标人须知</w:t>
      </w:r>
      <w:r>
        <w:rPr>
          <w:sz w:val="28"/>
          <w:szCs w:val="21"/>
        </w:rPr>
        <w:tab/>
      </w:r>
      <w:r>
        <w:rPr>
          <w:sz w:val="28"/>
          <w:szCs w:val="21"/>
        </w:rPr>
        <w:fldChar w:fldCharType="begin"/>
      </w:r>
      <w:r>
        <w:rPr>
          <w:sz w:val="28"/>
          <w:szCs w:val="21"/>
        </w:rPr>
        <w:instrText xml:space="preserve"> PAGEREF _Toc17173 \h </w:instrText>
      </w:r>
      <w:r>
        <w:rPr>
          <w:sz w:val="28"/>
          <w:szCs w:val="21"/>
        </w:rPr>
        <w:fldChar w:fldCharType="separate"/>
      </w:r>
      <w:r>
        <w:rPr>
          <w:sz w:val="28"/>
          <w:szCs w:val="21"/>
        </w:rPr>
        <w:t>6</w:t>
      </w:r>
      <w:r>
        <w:rPr>
          <w:sz w:val="28"/>
          <w:szCs w:val="21"/>
        </w:rPr>
        <w:fldChar w:fldCharType="end"/>
      </w:r>
      <w:r>
        <w:rPr>
          <w:rFonts w:ascii="宋体" w:hAnsi="宋体"/>
          <w:sz w:val="28"/>
          <w:szCs w:val="36"/>
        </w:rPr>
        <w:fldChar w:fldCharType="end"/>
      </w:r>
    </w:p>
    <w:p>
      <w:pPr>
        <w:pStyle w:val="14"/>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_Toc20818 </w:instrText>
      </w:r>
      <w:r>
        <w:rPr>
          <w:rFonts w:ascii="宋体" w:hAnsi="宋体"/>
          <w:sz w:val="28"/>
          <w:szCs w:val="36"/>
        </w:rPr>
        <w:fldChar w:fldCharType="separate"/>
      </w:r>
      <w:r>
        <w:rPr>
          <w:rFonts w:hint="eastAsia" w:ascii="仿宋" w:hAnsi="仿宋" w:eastAsia="仿宋"/>
          <w:sz w:val="28"/>
          <w:szCs w:val="21"/>
        </w:rPr>
        <w:t>第一节  说  明</w:t>
      </w:r>
      <w:r>
        <w:rPr>
          <w:sz w:val="28"/>
          <w:szCs w:val="21"/>
        </w:rPr>
        <w:tab/>
      </w:r>
      <w:r>
        <w:rPr>
          <w:sz w:val="28"/>
          <w:szCs w:val="21"/>
        </w:rPr>
        <w:fldChar w:fldCharType="begin"/>
      </w:r>
      <w:r>
        <w:rPr>
          <w:sz w:val="28"/>
          <w:szCs w:val="21"/>
        </w:rPr>
        <w:instrText xml:space="preserve"> PAGEREF _Toc20818 \h </w:instrText>
      </w:r>
      <w:r>
        <w:rPr>
          <w:sz w:val="28"/>
          <w:szCs w:val="21"/>
        </w:rPr>
        <w:fldChar w:fldCharType="separate"/>
      </w:r>
      <w:r>
        <w:rPr>
          <w:sz w:val="28"/>
          <w:szCs w:val="21"/>
        </w:rPr>
        <w:t>8</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_Toc6282 </w:instrText>
      </w:r>
      <w:r>
        <w:rPr>
          <w:rFonts w:ascii="宋体" w:hAnsi="宋体"/>
          <w:sz w:val="28"/>
          <w:szCs w:val="36"/>
        </w:rPr>
        <w:fldChar w:fldCharType="separate"/>
      </w:r>
      <w:r>
        <w:rPr>
          <w:rFonts w:ascii="仿宋" w:hAnsi="仿宋" w:eastAsia="仿宋"/>
          <w:sz w:val="28"/>
          <w:szCs w:val="21"/>
        </w:rPr>
        <w:t xml:space="preserve">1. </w:t>
      </w:r>
      <w:r>
        <w:rPr>
          <w:rFonts w:hint="eastAsia" w:ascii="仿宋" w:hAnsi="仿宋" w:eastAsia="仿宋"/>
          <w:sz w:val="28"/>
          <w:szCs w:val="21"/>
        </w:rPr>
        <w:t>适用范围</w:t>
      </w:r>
      <w:r>
        <w:rPr>
          <w:sz w:val="28"/>
          <w:szCs w:val="21"/>
        </w:rPr>
        <w:tab/>
      </w:r>
      <w:r>
        <w:rPr>
          <w:sz w:val="28"/>
          <w:szCs w:val="21"/>
        </w:rPr>
        <w:fldChar w:fldCharType="begin"/>
      </w:r>
      <w:r>
        <w:rPr>
          <w:sz w:val="28"/>
          <w:szCs w:val="21"/>
        </w:rPr>
        <w:instrText xml:space="preserve"> PAGEREF _Toc6282 \h </w:instrText>
      </w:r>
      <w:r>
        <w:rPr>
          <w:sz w:val="28"/>
          <w:szCs w:val="21"/>
        </w:rPr>
        <w:fldChar w:fldCharType="separate"/>
      </w:r>
      <w:r>
        <w:rPr>
          <w:sz w:val="28"/>
          <w:szCs w:val="21"/>
        </w:rPr>
        <w:t>8</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_Toc8840 </w:instrText>
      </w:r>
      <w:r>
        <w:rPr>
          <w:rFonts w:ascii="宋体" w:hAnsi="宋体"/>
          <w:sz w:val="28"/>
          <w:szCs w:val="36"/>
        </w:rPr>
        <w:fldChar w:fldCharType="separate"/>
      </w:r>
      <w:r>
        <w:rPr>
          <w:rFonts w:ascii="仿宋" w:hAnsi="仿宋" w:eastAsia="仿宋"/>
          <w:sz w:val="28"/>
          <w:szCs w:val="21"/>
        </w:rPr>
        <w:t xml:space="preserve">2. </w:t>
      </w:r>
      <w:r>
        <w:rPr>
          <w:rFonts w:hint="eastAsia" w:ascii="仿宋" w:hAnsi="仿宋" w:eastAsia="仿宋"/>
          <w:sz w:val="28"/>
          <w:szCs w:val="21"/>
        </w:rPr>
        <w:t>定义</w:t>
      </w:r>
      <w:r>
        <w:rPr>
          <w:sz w:val="28"/>
          <w:szCs w:val="21"/>
        </w:rPr>
        <w:tab/>
      </w:r>
      <w:r>
        <w:rPr>
          <w:sz w:val="28"/>
          <w:szCs w:val="21"/>
        </w:rPr>
        <w:fldChar w:fldCharType="begin"/>
      </w:r>
      <w:r>
        <w:rPr>
          <w:sz w:val="28"/>
          <w:szCs w:val="21"/>
        </w:rPr>
        <w:instrText xml:space="preserve"> PAGEREF _Toc8840 \h </w:instrText>
      </w:r>
      <w:r>
        <w:rPr>
          <w:sz w:val="28"/>
          <w:szCs w:val="21"/>
        </w:rPr>
        <w:fldChar w:fldCharType="separate"/>
      </w:r>
      <w:r>
        <w:rPr>
          <w:sz w:val="28"/>
          <w:szCs w:val="21"/>
        </w:rPr>
        <w:t>8</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_Toc1361 </w:instrText>
      </w:r>
      <w:r>
        <w:rPr>
          <w:rFonts w:ascii="宋体" w:hAnsi="宋体"/>
          <w:sz w:val="28"/>
          <w:szCs w:val="36"/>
        </w:rPr>
        <w:fldChar w:fldCharType="separate"/>
      </w:r>
      <w:r>
        <w:rPr>
          <w:rFonts w:ascii="仿宋" w:hAnsi="仿宋" w:eastAsia="仿宋"/>
          <w:sz w:val="28"/>
          <w:szCs w:val="21"/>
        </w:rPr>
        <w:t xml:space="preserve">3. </w:t>
      </w:r>
      <w:r>
        <w:rPr>
          <w:rFonts w:hint="eastAsia" w:ascii="仿宋" w:hAnsi="仿宋" w:eastAsia="仿宋"/>
          <w:sz w:val="28"/>
          <w:szCs w:val="21"/>
        </w:rPr>
        <w:t>合格的投标人</w:t>
      </w:r>
      <w:r>
        <w:rPr>
          <w:sz w:val="28"/>
          <w:szCs w:val="21"/>
        </w:rPr>
        <w:tab/>
      </w:r>
      <w:r>
        <w:rPr>
          <w:sz w:val="28"/>
          <w:szCs w:val="21"/>
        </w:rPr>
        <w:fldChar w:fldCharType="begin"/>
      </w:r>
      <w:r>
        <w:rPr>
          <w:sz w:val="28"/>
          <w:szCs w:val="21"/>
        </w:rPr>
        <w:instrText xml:space="preserve"> PAGEREF _Toc1361 \h </w:instrText>
      </w:r>
      <w:r>
        <w:rPr>
          <w:sz w:val="28"/>
          <w:szCs w:val="21"/>
        </w:rPr>
        <w:fldChar w:fldCharType="separate"/>
      </w:r>
      <w:r>
        <w:rPr>
          <w:sz w:val="28"/>
          <w:szCs w:val="21"/>
        </w:rPr>
        <w:t>8</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_Toc15258 </w:instrText>
      </w:r>
      <w:r>
        <w:rPr>
          <w:rFonts w:ascii="宋体" w:hAnsi="宋体"/>
          <w:sz w:val="28"/>
          <w:szCs w:val="36"/>
        </w:rPr>
        <w:fldChar w:fldCharType="separate"/>
      </w:r>
      <w:r>
        <w:rPr>
          <w:rFonts w:hint="eastAsia" w:ascii="仿宋" w:hAnsi="仿宋" w:eastAsia="仿宋"/>
          <w:sz w:val="28"/>
          <w:szCs w:val="21"/>
        </w:rPr>
        <w:t>4</w:t>
      </w:r>
      <w:r>
        <w:rPr>
          <w:rFonts w:ascii="仿宋" w:hAnsi="仿宋" w:eastAsia="仿宋"/>
          <w:sz w:val="28"/>
          <w:szCs w:val="21"/>
        </w:rPr>
        <w:t>.</w:t>
      </w:r>
      <w:r>
        <w:rPr>
          <w:rFonts w:hint="eastAsia" w:ascii="仿宋" w:hAnsi="仿宋" w:eastAsia="仿宋"/>
          <w:sz w:val="28"/>
          <w:szCs w:val="21"/>
        </w:rPr>
        <w:t xml:space="preserve"> 投标费用</w:t>
      </w:r>
      <w:r>
        <w:rPr>
          <w:sz w:val="28"/>
          <w:szCs w:val="21"/>
        </w:rPr>
        <w:tab/>
      </w:r>
      <w:r>
        <w:rPr>
          <w:sz w:val="28"/>
          <w:szCs w:val="21"/>
        </w:rPr>
        <w:fldChar w:fldCharType="begin"/>
      </w:r>
      <w:r>
        <w:rPr>
          <w:sz w:val="28"/>
          <w:szCs w:val="21"/>
        </w:rPr>
        <w:instrText xml:space="preserve"> PAGEREF _Toc15258 \h </w:instrText>
      </w:r>
      <w:r>
        <w:rPr>
          <w:sz w:val="28"/>
          <w:szCs w:val="21"/>
        </w:rPr>
        <w:fldChar w:fldCharType="separate"/>
      </w:r>
      <w:r>
        <w:rPr>
          <w:sz w:val="28"/>
          <w:szCs w:val="21"/>
        </w:rPr>
        <w:t>8</w:t>
      </w:r>
      <w:r>
        <w:rPr>
          <w:sz w:val="28"/>
          <w:szCs w:val="21"/>
        </w:rPr>
        <w:fldChar w:fldCharType="end"/>
      </w:r>
      <w:r>
        <w:rPr>
          <w:rFonts w:ascii="宋体" w:hAnsi="宋体"/>
          <w:sz w:val="28"/>
          <w:szCs w:val="36"/>
        </w:rPr>
        <w:fldChar w:fldCharType="end"/>
      </w:r>
    </w:p>
    <w:p>
      <w:pPr>
        <w:pStyle w:val="14"/>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_Toc6654 </w:instrText>
      </w:r>
      <w:r>
        <w:rPr>
          <w:rFonts w:ascii="宋体" w:hAnsi="宋体"/>
          <w:sz w:val="28"/>
          <w:szCs w:val="36"/>
        </w:rPr>
        <w:fldChar w:fldCharType="separate"/>
      </w:r>
      <w:r>
        <w:rPr>
          <w:rFonts w:hint="eastAsia" w:ascii="仿宋" w:hAnsi="仿宋" w:eastAsia="仿宋"/>
          <w:sz w:val="28"/>
          <w:szCs w:val="21"/>
        </w:rPr>
        <w:t>第二节  招标文件说明</w:t>
      </w:r>
      <w:r>
        <w:rPr>
          <w:sz w:val="28"/>
          <w:szCs w:val="21"/>
        </w:rPr>
        <w:tab/>
      </w:r>
      <w:r>
        <w:rPr>
          <w:sz w:val="28"/>
          <w:szCs w:val="21"/>
        </w:rPr>
        <w:fldChar w:fldCharType="begin"/>
      </w:r>
      <w:r>
        <w:rPr>
          <w:sz w:val="28"/>
          <w:szCs w:val="21"/>
        </w:rPr>
        <w:instrText xml:space="preserve"> PAGEREF _Toc6654 \h </w:instrText>
      </w:r>
      <w:r>
        <w:rPr>
          <w:sz w:val="28"/>
          <w:szCs w:val="21"/>
        </w:rPr>
        <w:fldChar w:fldCharType="separate"/>
      </w:r>
      <w:r>
        <w:rPr>
          <w:sz w:val="28"/>
          <w:szCs w:val="21"/>
        </w:rPr>
        <w:t>9</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_Toc25477 </w:instrText>
      </w:r>
      <w:r>
        <w:rPr>
          <w:rFonts w:ascii="宋体" w:hAnsi="宋体"/>
          <w:sz w:val="28"/>
          <w:szCs w:val="36"/>
        </w:rPr>
        <w:fldChar w:fldCharType="separate"/>
      </w:r>
      <w:r>
        <w:rPr>
          <w:rFonts w:hint="eastAsia" w:ascii="仿宋" w:hAnsi="仿宋" w:eastAsia="仿宋"/>
          <w:sz w:val="28"/>
          <w:szCs w:val="21"/>
        </w:rPr>
        <w:t>5</w:t>
      </w:r>
      <w:r>
        <w:rPr>
          <w:rFonts w:ascii="仿宋" w:hAnsi="仿宋" w:eastAsia="仿宋"/>
          <w:sz w:val="28"/>
          <w:szCs w:val="21"/>
        </w:rPr>
        <w:t xml:space="preserve">. </w:t>
      </w:r>
      <w:r>
        <w:rPr>
          <w:rFonts w:hint="eastAsia" w:ascii="仿宋" w:hAnsi="仿宋" w:eastAsia="仿宋"/>
          <w:sz w:val="28"/>
          <w:szCs w:val="21"/>
        </w:rPr>
        <w:t>招标文件的组成</w:t>
      </w:r>
      <w:r>
        <w:rPr>
          <w:sz w:val="28"/>
          <w:szCs w:val="21"/>
        </w:rPr>
        <w:tab/>
      </w:r>
      <w:r>
        <w:rPr>
          <w:sz w:val="28"/>
          <w:szCs w:val="21"/>
        </w:rPr>
        <w:fldChar w:fldCharType="begin"/>
      </w:r>
      <w:r>
        <w:rPr>
          <w:sz w:val="28"/>
          <w:szCs w:val="21"/>
        </w:rPr>
        <w:instrText xml:space="preserve"> PAGEREF _Toc25477 \h </w:instrText>
      </w:r>
      <w:r>
        <w:rPr>
          <w:sz w:val="28"/>
          <w:szCs w:val="21"/>
        </w:rPr>
        <w:fldChar w:fldCharType="separate"/>
      </w:r>
      <w:r>
        <w:rPr>
          <w:sz w:val="28"/>
          <w:szCs w:val="21"/>
        </w:rPr>
        <w:t>9</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_Toc24459 </w:instrText>
      </w:r>
      <w:r>
        <w:rPr>
          <w:rFonts w:ascii="宋体" w:hAnsi="宋体"/>
          <w:sz w:val="28"/>
          <w:szCs w:val="36"/>
        </w:rPr>
        <w:fldChar w:fldCharType="separate"/>
      </w:r>
      <w:r>
        <w:rPr>
          <w:rFonts w:ascii="仿宋" w:hAnsi="仿宋" w:eastAsia="仿宋"/>
          <w:sz w:val="28"/>
          <w:szCs w:val="21"/>
        </w:rPr>
        <w:t>6. 招标文件的澄清</w:t>
      </w:r>
      <w:r>
        <w:rPr>
          <w:sz w:val="28"/>
          <w:szCs w:val="21"/>
        </w:rPr>
        <w:tab/>
      </w:r>
      <w:r>
        <w:rPr>
          <w:sz w:val="28"/>
          <w:szCs w:val="21"/>
        </w:rPr>
        <w:fldChar w:fldCharType="begin"/>
      </w:r>
      <w:r>
        <w:rPr>
          <w:sz w:val="28"/>
          <w:szCs w:val="21"/>
        </w:rPr>
        <w:instrText xml:space="preserve"> PAGEREF _Toc24459 \h </w:instrText>
      </w:r>
      <w:r>
        <w:rPr>
          <w:sz w:val="28"/>
          <w:szCs w:val="21"/>
        </w:rPr>
        <w:fldChar w:fldCharType="separate"/>
      </w:r>
      <w:r>
        <w:rPr>
          <w:sz w:val="28"/>
          <w:szCs w:val="21"/>
        </w:rPr>
        <w:t>9</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_Toc3481 </w:instrText>
      </w:r>
      <w:r>
        <w:rPr>
          <w:rFonts w:ascii="宋体" w:hAnsi="宋体"/>
          <w:sz w:val="28"/>
          <w:szCs w:val="36"/>
        </w:rPr>
        <w:fldChar w:fldCharType="separate"/>
      </w:r>
      <w:r>
        <w:rPr>
          <w:rFonts w:ascii="仿宋" w:hAnsi="仿宋" w:eastAsia="仿宋"/>
          <w:sz w:val="28"/>
          <w:szCs w:val="21"/>
        </w:rPr>
        <w:t xml:space="preserve">7. </w:t>
      </w:r>
      <w:r>
        <w:rPr>
          <w:rFonts w:hint="eastAsia" w:ascii="仿宋" w:hAnsi="仿宋" w:eastAsia="仿宋"/>
          <w:sz w:val="28"/>
          <w:szCs w:val="21"/>
        </w:rPr>
        <w:t>招标文件的修改</w:t>
      </w:r>
      <w:r>
        <w:rPr>
          <w:sz w:val="28"/>
          <w:szCs w:val="21"/>
        </w:rPr>
        <w:tab/>
      </w:r>
      <w:r>
        <w:rPr>
          <w:sz w:val="28"/>
          <w:szCs w:val="21"/>
        </w:rPr>
        <w:fldChar w:fldCharType="begin"/>
      </w:r>
      <w:r>
        <w:rPr>
          <w:sz w:val="28"/>
          <w:szCs w:val="21"/>
        </w:rPr>
        <w:instrText xml:space="preserve"> PAGEREF _Toc3481 \h </w:instrText>
      </w:r>
      <w:r>
        <w:rPr>
          <w:sz w:val="28"/>
          <w:szCs w:val="21"/>
        </w:rPr>
        <w:fldChar w:fldCharType="separate"/>
      </w:r>
      <w:r>
        <w:rPr>
          <w:sz w:val="28"/>
          <w:szCs w:val="21"/>
        </w:rPr>
        <w:t>9</w:t>
      </w:r>
      <w:r>
        <w:rPr>
          <w:sz w:val="28"/>
          <w:szCs w:val="21"/>
        </w:rPr>
        <w:fldChar w:fldCharType="end"/>
      </w:r>
      <w:r>
        <w:rPr>
          <w:rFonts w:ascii="宋体" w:hAnsi="宋体"/>
          <w:sz w:val="28"/>
          <w:szCs w:val="36"/>
        </w:rPr>
        <w:fldChar w:fldCharType="end"/>
      </w:r>
    </w:p>
    <w:p>
      <w:pPr>
        <w:pStyle w:val="14"/>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_Toc22845 </w:instrText>
      </w:r>
      <w:r>
        <w:rPr>
          <w:rFonts w:ascii="宋体" w:hAnsi="宋体"/>
          <w:sz w:val="28"/>
          <w:szCs w:val="36"/>
        </w:rPr>
        <w:fldChar w:fldCharType="separate"/>
      </w:r>
      <w:r>
        <w:rPr>
          <w:rFonts w:hint="eastAsia" w:ascii="仿宋" w:hAnsi="仿宋" w:eastAsia="仿宋"/>
          <w:sz w:val="28"/>
          <w:szCs w:val="21"/>
        </w:rPr>
        <w:t>第三节  投标文件的编写</w:t>
      </w:r>
      <w:r>
        <w:rPr>
          <w:sz w:val="28"/>
          <w:szCs w:val="21"/>
        </w:rPr>
        <w:tab/>
      </w:r>
      <w:r>
        <w:rPr>
          <w:sz w:val="28"/>
          <w:szCs w:val="21"/>
        </w:rPr>
        <w:fldChar w:fldCharType="begin"/>
      </w:r>
      <w:r>
        <w:rPr>
          <w:sz w:val="28"/>
          <w:szCs w:val="21"/>
        </w:rPr>
        <w:instrText xml:space="preserve"> PAGEREF _Toc22845 \h </w:instrText>
      </w:r>
      <w:r>
        <w:rPr>
          <w:sz w:val="28"/>
          <w:szCs w:val="21"/>
        </w:rPr>
        <w:fldChar w:fldCharType="separate"/>
      </w:r>
      <w:r>
        <w:rPr>
          <w:sz w:val="28"/>
          <w:szCs w:val="21"/>
        </w:rPr>
        <w:t>10</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_Toc93 </w:instrText>
      </w:r>
      <w:r>
        <w:rPr>
          <w:rFonts w:ascii="宋体" w:hAnsi="宋体"/>
          <w:sz w:val="28"/>
          <w:szCs w:val="36"/>
        </w:rPr>
        <w:fldChar w:fldCharType="separate"/>
      </w:r>
      <w:r>
        <w:rPr>
          <w:rFonts w:hint="eastAsia" w:ascii="仿宋" w:hAnsi="仿宋" w:eastAsia="仿宋"/>
          <w:sz w:val="28"/>
          <w:szCs w:val="21"/>
        </w:rPr>
        <w:t>8</w:t>
      </w:r>
      <w:r>
        <w:rPr>
          <w:rFonts w:ascii="仿宋" w:hAnsi="仿宋" w:eastAsia="仿宋"/>
          <w:sz w:val="28"/>
          <w:szCs w:val="21"/>
        </w:rPr>
        <w:t xml:space="preserve">. </w:t>
      </w:r>
      <w:r>
        <w:rPr>
          <w:rFonts w:hint="eastAsia" w:ascii="仿宋" w:hAnsi="仿宋" w:eastAsia="仿宋"/>
          <w:sz w:val="28"/>
          <w:szCs w:val="21"/>
        </w:rPr>
        <w:t>要求</w:t>
      </w:r>
      <w:r>
        <w:rPr>
          <w:sz w:val="28"/>
          <w:szCs w:val="21"/>
        </w:rPr>
        <w:tab/>
      </w:r>
      <w:r>
        <w:rPr>
          <w:sz w:val="28"/>
          <w:szCs w:val="21"/>
        </w:rPr>
        <w:fldChar w:fldCharType="begin"/>
      </w:r>
      <w:r>
        <w:rPr>
          <w:sz w:val="28"/>
          <w:szCs w:val="21"/>
        </w:rPr>
        <w:instrText xml:space="preserve"> PAGEREF _Toc93 \h </w:instrText>
      </w:r>
      <w:r>
        <w:rPr>
          <w:sz w:val="28"/>
          <w:szCs w:val="21"/>
        </w:rPr>
        <w:fldChar w:fldCharType="separate"/>
      </w:r>
      <w:r>
        <w:rPr>
          <w:sz w:val="28"/>
          <w:szCs w:val="21"/>
        </w:rPr>
        <w:t>10</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_Toc2697 </w:instrText>
      </w:r>
      <w:r>
        <w:rPr>
          <w:rFonts w:ascii="宋体" w:hAnsi="宋体"/>
          <w:sz w:val="28"/>
          <w:szCs w:val="36"/>
        </w:rPr>
        <w:fldChar w:fldCharType="separate"/>
      </w:r>
      <w:r>
        <w:rPr>
          <w:rFonts w:hint="eastAsia" w:ascii="仿宋" w:hAnsi="仿宋" w:eastAsia="仿宋"/>
          <w:sz w:val="28"/>
          <w:szCs w:val="21"/>
        </w:rPr>
        <w:t>9</w:t>
      </w:r>
      <w:r>
        <w:rPr>
          <w:rFonts w:ascii="仿宋" w:hAnsi="仿宋" w:eastAsia="仿宋"/>
          <w:sz w:val="28"/>
          <w:szCs w:val="21"/>
        </w:rPr>
        <w:t xml:space="preserve">. </w:t>
      </w:r>
      <w:r>
        <w:rPr>
          <w:rFonts w:hint="eastAsia" w:ascii="仿宋" w:hAnsi="仿宋" w:eastAsia="仿宋"/>
          <w:sz w:val="28"/>
          <w:szCs w:val="21"/>
        </w:rPr>
        <w:t>投标文件语言</w:t>
      </w:r>
      <w:r>
        <w:rPr>
          <w:sz w:val="28"/>
          <w:szCs w:val="21"/>
        </w:rPr>
        <w:tab/>
      </w:r>
      <w:r>
        <w:rPr>
          <w:sz w:val="28"/>
          <w:szCs w:val="21"/>
        </w:rPr>
        <w:fldChar w:fldCharType="begin"/>
      </w:r>
      <w:r>
        <w:rPr>
          <w:sz w:val="28"/>
          <w:szCs w:val="21"/>
        </w:rPr>
        <w:instrText xml:space="preserve"> PAGEREF _Toc2697 \h </w:instrText>
      </w:r>
      <w:r>
        <w:rPr>
          <w:sz w:val="28"/>
          <w:szCs w:val="21"/>
        </w:rPr>
        <w:fldChar w:fldCharType="separate"/>
      </w:r>
      <w:r>
        <w:rPr>
          <w:sz w:val="28"/>
          <w:szCs w:val="21"/>
        </w:rPr>
        <w:t>10</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_Toc21581 </w:instrText>
      </w:r>
      <w:r>
        <w:rPr>
          <w:rFonts w:ascii="宋体" w:hAnsi="宋体"/>
          <w:sz w:val="28"/>
          <w:szCs w:val="36"/>
        </w:rPr>
        <w:fldChar w:fldCharType="separate"/>
      </w:r>
      <w:r>
        <w:rPr>
          <w:rFonts w:hint="eastAsia" w:ascii="仿宋" w:hAnsi="仿宋" w:eastAsia="仿宋"/>
          <w:sz w:val="28"/>
          <w:szCs w:val="21"/>
        </w:rPr>
        <w:t>10</w:t>
      </w:r>
      <w:r>
        <w:rPr>
          <w:rFonts w:ascii="仿宋" w:hAnsi="仿宋" w:eastAsia="仿宋"/>
          <w:sz w:val="28"/>
          <w:szCs w:val="21"/>
        </w:rPr>
        <w:t xml:space="preserve">. </w:t>
      </w:r>
      <w:r>
        <w:rPr>
          <w:rFonts w:hint="eastAsia" w:ascii="仿宋" w:hAnsi="仿宋" w:eastAsia="仿宋"/>
          <w:sz w:val="28"/>
          <w:szCs w:val="21"/>
        </w:rPr>
        <w:t>投标文件的组成</w:t>
      </w:r>
      <w:r>
        <w:rPr>
          <w:sz w:val="28"/>
          <w:szCs w:val="21"/>
        </w:rPr>
        <w:tab/>
      </w:r>
      <w:r>
        <w:rPr>
          <w:sz w:val="28"/>
          <w:szCs w:val="21"/>
        </w:rPr>
        <w:fldChar w:fldCharType="begin"/>
      </w:r>
      <w:r>
        <w:rPr>
          <w:sz w:val="28"/>
          <w:szCs w:val="21"/>
        </w:rPr>
        <w:instrText xml:space="preserve"> PAGEREF _Toc21581 \h </w:instrText>
      </w:r>
      <w:r>
        <w:rPr>
          <w:sz w:val="28"/>
          <w:szCs w:val="21"/>
        </w:rPr>
        <w:fldChar w:fldCharType="separate"/>
      </w:r>
      <w:r>
        <w:rPr>
          <w:sz w:val="28"/>
          <w:szCs w:val="21"/>
        </w:rPr>
        <w:t>10</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_Toc18775 </w:instrText>
      </w:r>
      <w:r>
        <w:rPr>
          <w:rFonts w:ascii="宋体" w:hAnsi="宋体"/>
          <w:sz w:val="28"/>
          <w:szCs w:val="36"/>
        </w:rPr>
        <w:fldChar w:fldCharType="separate"/>
      </w:r>
      <w:r>
        <w:rPr>
          <w:rFonts w:hint="eastAsia" w:ascii="仿宋" w:hAnsi="仿宋" w:eastAsia="仿宋"/>
          <w:sz w:val="28"/>
          <w:szCs w:val="21"/>
        </w:rPr>
        <w:t>11</w:t>
      </w:r>
      <w:r>
        <w:rPr>
          <w:rFonts w:ascii="仿宋" w:hAnsi="仿宋" w:eastAsia="仿宋"/>
          <w:sz w:val="28"/>
          <w:szCs w:val="21"/>
        </w:rPr>
        <w:t xml:space="preserve">. </w:t>
      </w:r>
      <w:r>
        <w:rPr>
          <w:rFonts w:hint="eastAsia" w:ascii="仿宋" w:hAnsi="仿宋" w:eastAsia="仿宋"/>
          <w:sz w:val="28"/>
          <w:szCs w:val="21"/>
        </w:rPr>
        <w:t>投标有效期</w:t>
      </w:r>
      <w:r>
        <w:rPr>
          <w:sz w:val="28"/>
          <w:szCs w:val="21"/>
        </w:rPr>
        <w:tab/>
      </w:r>
      <w:r>
        <w:rPr>
          <w:sz w:val="28"/>
          <w:szCs w:val="21"/>
        </w:rPr>
        <w:fldChar w:fldCharType="begin"/>
      </w:r>
      <w:r>
        <w:rPr>
          <w:sz w:val="28"/>
          <w:szCs w:val="21"/>
        </w:rPr>
        <w:instrText xml:space="preserve"> PAGEREF _Toc18775 \h </w:instrText>
      </w:r>
      <w:r>
        <w:rPr>
          <w:sz w:val="28"/>
          <w:szCs w:val="21"/>
        </w:rPr>
        <w:fldChar w:fldCharType="separate"/>
      </w:r>
      <w:r>
        <w:rPr>
          <w:sz w:val="28"/>
          <w:szCs w:val="21"/>
        </w:rPr>
        <w:t>10</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_Toc4521 </w:instrText>
      </w:r>
      <w:r>
        <w:rPr>
          <w:rFonts w:ascii="宋体" w:hAnsi="宋体"/>
          <w:sz w:val="28"/>
          <w:szCs w:val="36"/>
        </w:rPr>
        <w:fldChar w:fldCharType="separate"/>
      </w:r>
      <w:r>
        <w:rPr>
          <w:rFonts w:hint="eastAsia" w:ascii="仿宋" w:hAnsi="仿宋" w:eastAsia="仿宋"/>
          <w:sz w:val="28"/>
          <w:szCs w:val="21"/>
        </w:rPr>
        <w:t>12. 投标保证金</w:t>
      </w:r>
      <w:r>
        <w:rPr>
          <w:sz w:val="28"/>
          <w:szCs w:val="21"/>
        </w:rPr>
        <w:tab/>
      </w:r>
      <w:r>
        <w:rPr>
          <w:sz w:val="28"/>
          <w:szCs w:val="21"/>
        </w:rPr>
        <w:fldChar w:fldCharType="begin"/>
      </w:r>
      <w:r>
        <w:rPr>
          <w:sz w:val="28"/>
          <w:szCs w:val="21"/>
        </w:rPr>
        <w:instrText xml:space="preserve"> PAGEREF _Toc4521 \h </w:instrText>
      </w:r>
      <w:r>
        <w:rPr>
          <w:sz w:val="28"/>
          <w:szCs w:val="21"/>
        </w:rPr>
        <w:fldChar w:fldCharType="separate"/>
      </w:r>
      <w:r>
        <w:rPr>
          <w:sz w:val="28"/>
          <w:szCs w:val="21"/>
        </w:rPr>
        <w:t>11</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_Toc9999 </w:instrText>
      </w:r>
      <w:r>
        <w:rPr>
          <w:rFonts w:ascii="宋体" w:hAnsi="宋体"/>
          <w:sz w:val="28"/>
          <w:szCs w:val="36"/>
        </w:rPr>
        <w:fldChar w:fldCharType="separate"/>
      </w:r>
      <w:r>
        <w:rPr>
          <w:rFonts w:hint="eastAsia" w:ascii="仿宋" w:hAnsi="仿宋" w:eastAsia="仿宋"/>
          <w:sz w:val="28"/>
          <w:szCs w:val="21"/>
        </w:rPr>
        <w:t>13</w:t>
      </w:r>
      <w:r>
        <w:rPr>
          <w:rFonts w:ascii="仿宋" w:hAnsi="仿宋" w:eastAsia="仿宋"/>
          <w:sz w:val="28"/>
          <w:szCs w:val="21"/>
        </w:rPr>
        <w:t xml:space="preserve">. </w:t>
      </w:r>
      <w:r>
        <w:rPr>
          <w:rFonts w:hint="eastAsia" w:ascii="仿宋" w:hAnsi="仿宋" w:eastAsia="仿宋"/>
          <w:sz w:val="28"/>
          <w:szCs w:val="21"/>
        </w:rPr>
        <w:t>投标文件的格式</w:t>
      </w:r>
      <w:r>
        <w:rPr>
          <w:sz w:val="28"/>
          <w:szCs w:val="21"/>
        </w:rPr>
        <w:tab/>
      </w:r>
      <w:r>
        <w:rPr>
          <w:sz w:val="28"/>
          <w:szCs w:val="21"/>
        </w:rPr>
        <w:fldChar w:fldCharType="begin"/>
      </w:r>
      <w:r>
        <w:rPr>
          <w:sz w:val="28"/>
          <w:szCs w:val="21"/>
        </w:rPr>
        <w:instrText xml:space="preserve"> PAGEREF _Toc9999 \h </w:instrText>
      </w:r>
      <w:r>
        <w:rPr>
          <w:sz w:val="28"/>
          <w:szCs w:val="21"/>
        </w:rPr>
        <w:fldChar w:fldCharType="separate"/>
      </w:r>
      <w:r>
        <w:rPr>
          <w:sz w:val="28"/>
          <w:szCs w:val="21"/>
        </w:rPr>
        <w:t>11</w:t>
      </w:r>
      <w:r>
        <w:rPr>
          <w:sz w:val="28"/>
          <w:szCs w:val="21"/>
        </w:rPr>
        <w:fldChar w:fldCharType="end"/>
      </w:r>
      <w:r>
        <w:rPr>
          <w:rFonts w:ascii="宋体" w:hAnsi="宋体"/>
          <w:sz w:val="28"/>
          <w:szCs w:val="36"/>
        </w:rPr>
        <w:fldChar w:fldCharType="end"/>
      </w:r>
    </w:p>
    <w:p>
      <w:pPr>
        <w:pStyle w:val="14"/>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_Toc11707 </w:instrText>
      </w:r>
      <w:r>
        <w:rPr>
          <w:rFonts w:ascii="宋体" w:hAnsi="宋体"/>
          <w:sz w:val="28"/>
          <w:szCs w:val="36"/>
        </w:rPr>
        <w:fldChar w:fldCharType="separate"/>
      </w:r>
      <w:r>
        <w:rPr>
          <w:rFonts w:hint="eastAsia" w:ascii="仿宋" w:hAnsi="仿宋" w:eastAsia="仿宋"/>
          <w:sz w:val="28"/>
          <w:szCs w:val="21"/>
        </w:rPr>
        <w:t>第四节  投标文件的提交</w:t>
      </w:r>
      <w:r>
        <w:rPr>
          <w:sz w:val="28"/>
          <w:szCs w:val="21"/>
        </w:rPr>
        <w:tab/>
      </w:r>
      <w:r>
        <w:rPr>
          <w:sz w:val="28"/>
          <w:szCs w:val="21"/>
        </w:rPr>
        <w:fldChar w:fldCharType="begin"/>
      </w:r>
      <w:r>
        <w:rPr>
          <w:sz w:val="28"/>
          <w:szCs w:val="21"/>
        </w:rPr>
        <w:instrText xml:space="preserve"> PAGEREF _Toc11707 \h </w:instrText>
      </w:r>
      <w:r>
        <w:rPr>
          <w:sz w:val="28"/>
          <w:szCs w:val="21"/>
        </w:rPr>
        <w:fldChar w:fldCharType="separate"/>
      </w:r>
      <w:r>
        <w:rPr>
          <w:sz w:val="28"/>
          <w:szCs w:val="21"/>
        </w:rPr>
        <w:t>12</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_Toc20304 </w:instrText>
      </w:r>
      <w:r>
        <w:rPr>
          <w:rFonts w:ascii="宋体" w:hAnsi="宋体"/>
          <w:sz w:val="28"/>
          <w:szCs w:val="36"/>
        </w:rPr>
        <w:fldChar w:fldCharType="separate"/>
      </w:r>
      <w:r>
        <w:rPr>
          <w:rFonts w:hint="eastAsia" w:ascii="仿宋" w:hAnsi="仿宋" w:eastAsia="仿宋"/>
          <w:sz w:val="28"/>
          <w:szCs w:val="21"/>
        </w:rPr>
        <w:t>14. 投标文件的密封、标记和递交</w:t>
      </w:r>
      <w:r>
        <w:rPr>
          <w:sz w:val="28"/>
          <w:szCs w:val="21"/>
        </w:rPr>
        <w:tab/>
      </w:r>
      <w:r>
        <w:rPr>
          <w:sz w:val="28"/>
          <w:szCs w:val="21"/>
        </w:rPr>
        <w:fldChar w:fldCharType="begin"/>
      </w:r>
      <w:r>
        <w:rPr>
          <w:sz w:val="28"/>
          <w:szCs w:val="21"/>
        </w:rPr>
        <w:instrText xml:space="preserve"> PAGEREF _Toc20304 \h </w:instrText>
      </w:r>
      <w:r>
        <w:rPr>
          <w:sz w:val="28"/>
          <w:szCs w:val="21"/>
        </w:rPr>
        <w:fldChar w:fldCharType="separate"/>
      </w:r>
      <w:r>
        <w:rPr>
          <w:sz w:val="28"/>
          <w:szCs w:val="21"/>
        </w:rPr>
        <w:t>12</w:t>
      </w:r>
      <w:r>
        <w:rPr>
          <w:sz w:val="28"/>
          <w:szCs w:val="21"/>
        </w:rPr>
        <w:fldChar w:fldCharType="end"/>
      </w:r>
      <w:r>
        <w:rPr>
          <w:rFonts w:ascii="宋体" w:hAnsi="宋体"/>
          <w:sz w:val="28"/>
          <w:szCs w:val="36"/>
        </w:rPr>
        <w:fldChar w:fldCharType="end"/>
      </w:r>
    </w:p>
    <w:p>
      <w:pPr>
        <w:pStyle w:val="14"/>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_Toc27443 </w:instrText>
      </w:r>
      <w:r>
        <w:rPr>
          <w:rFonts w:ascii="宋体" w:hAnsi="宋体"/>
          <w:sz w:val="28"/>
          <w:szCs w:val="36"/>
        </w:rPr>
        <w:fldChar w:fldCharType="separate"/>
      </w:r>
      <w:r>
        <w:rPr>
          <w:rFonts w:hint="eastAsia" w:ascii="仿宋" w:hAnsi="仿宋" w:eastAsia="仿宋"/>
          <w:sz w:val="28"/>
          <w:szCs w:val="21"/>
        </w:rPr>
        <w:t>第五节</w:t>
      </w:r>
      <w:r>
        <w:rPr>
          <w:rFonts w:hint="eastAsia" w:ascii="仿宋" w:hAnsi="仿宋" w:eastAsia="仿宋"/>
          <w:sz w:val="28"/>
          <w:szCs w:val="21"/>
          <w:lang w:val="en-US" w:eastAsia="zh-CN"/>
        </w:rPr>
        <w:t xml:space="preserve">  </w:t>
      </w:r>
      <w:r>
        <w:rPr>
          <w:rFonts w:hint="eastAsia" w:ascii="仿宋" w:hAnsi="仿宋" w:eastAsia="仿宋"/>
          <w:sz w:val="28"/>
          <w:szCs w:val="21"/>
        </w:rPr>
        <w:t>投标文件的评估和比较</w:t>
      </w:r>
      <w:r>
        <w:rPr>
          <w:sz w:val="28"/>
          <w:szCs w:val="21"/>
        </w:rPr>
        <w:tab/>
      </w:r>
      <w:r>
        <w:rPr>
          <w:sz w:val="28"/>
          <w:szCs w:val="21"/>
        </w:rPr>
        <w:fldChar w:fldCharType="begin"/>
      </w:r>
      <w:r>
        <w:rPr>
          <w:sz w:val="28"/>
          <w:szCs w:val="21"/>
        </w:rPr>
        <w:instrText xml:space="preserve"> PAGEREF _Toc27443 \h </w:instrText>
      </w:r>
      <w:r>
        <w:rPr>
          <w:sz w:val="28"/>
          <w:szCs w:val="21"/>
        </w:rPr>
        <w:fldChar w:fldCharType="separate"/>
      </w:r>
      <w:r>
        <w:rPr>
          <w:sz w:val="28"/>
          <w:szCs w:val="21"/>
        </w:rPr>
        <w:t>13</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_Toc29010 </w:instrText>
      </w:r>
      <w:r>
        <w:rPr>
          <w:rFonts w:ascii="宋体" w:hAnsi="宋体"/>
          <w:sz w:val="28"/>
          <w:szCs w:val="36"/>
        </w:rPr>
        <w:fldChar w:fldCharType="separate"/>
      </w:r>
      <w:r>
        <w:rPr>
          <w:rFonts w:hint="eastAsia" w:ascii="仿宋" w:hAnsi="仿宋" w:eastAsia="仿宋"/>
          <w:sz w:val="28"/>
          <w:szCs w:val="21"/>
        </w:rPr>
        <w:t>15．开标、评标时间</w:t>
      </w:r>
      <w:r>
        <w:rPr>
          <w:sz w:val="28"/>
          <w:szCs w:val="21"/>
        </w:rPr>
        <w:tab/>
      </w:r>
      <w:r>
        <w:rPr>
          <w:sz w:val="28"/>
          <w:szCs w:val="21"/>
        </w:rPr>
        <w:fldChar w:fldCharType="begin"/>
      </w:r>
      <w:r>
        <w:rPr>
          <w:sz w:val="28"/>
          <w:szCs w:val="21"/>
        </w:rPr>
        <w:instrText xml:space="preserve"> PAGEREF _Toc29010 \h </w:instrText>
      </w:r>
      <w:r>
        <w:rPr>
          <w:sz w:val="28"/>
          <w:szCs w:val="21"/>
        </w:rPr>
        <w:fldChar w:fldCharType="separate"/>
      </w:r>
      <w:r>
        <w:rPr>
          <w:sz w:val="28"/>
          <w:szCs w:val="21"/>
        </w:rPr>
        <w:t>13</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_Toc32401 </w:instrText>
      </w:r>
      <w:r>
        <w:rPr>
          <w:rFonts w:ascii="宋体" w:hAnsi="宋体"/>
          <w:sz w:val="28"/>
          <w:szCs w:val="36"/>
        </w:rPr>
        <w:fldChar w:fldCharType="separate"/>
      </w:r>
      <w:r>
        <w:rPr>
          <w:rFonts w:hint="eastAsia" w:ascii="仿宋" w:hAnsi="仿宋" w:eastAsia="仿宋"/>
          <w:sz w:val="28"/>
          <w:szCs w:val="21"/>
        </w:rPr>
        <w:t>16．评标委员会</w:t>
      </w:r>
      <w:r>
        <w:rPr>
          <w:sz w:val="28"/>
          <w:szCs w:val="21"/>
        </w:rPr>
        <w:tab/>
      </w:r>
      <w:r>
        <w:rPr>
          <w:sz w:val="28"/>
          <w:szCs w:val="21"/>
        </w:rPr>
        <w:fldChar w:fldCharType="begin"/>
      </w:r>
      <w:r>
        <w:rPr>
          <w:sz w:val="28"/>
          <w:szCs w:val="21"/>
        </w:rPr>
        <w:instrText xml:space="preserve"> PAGEREF _Toc32401 \h </w:instrText>
      </w:r>
      <w:r>
        <w:rPr>
          <w:sz w:val="28"/>
          <w:szCs w:val="21"/>
        </w:rPr>
        <w:fldChar w:fldCharType="separate"/>
      </w:r>
      <w:r>
        <w:rPr>
          <w:sz w:val="28"/>
          <w:szCs w:val="21"/>
        </w:rPr>
        <w:t>13</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_Toc12591 </w:instrText>
      </w:r>
      <w:r>
        <w:rPr>
          <w:rFonts w:ascii="宋体" w:hAnsi="宋体"/>
          <w:sz w:val="28"/>
          <w:szCs w:val="36"/>
        </w:rPr>
        <w:fldChar w:fldCharType="separate"/>
      </w:r>
      <w:r>
        <w:rPr>
          <w:rFonts w:hint="eastAsia" w:ascii="仿宋" w:hAnsi="仿宋" w:eastAsia="仿宋"/>
          <w:sz w:val="28"/>
          <w:szCs w:val="21"/>
        </w:rPr>
        <w:t>17</w:t>
      </w:r>
      <w:r>
        <w:rPr>
          <w:rFonts w:ascii="仿宋" w:hAnsi="仿宋" w:eastAsia="仿宋"/>
          <w:sz w:val="28"/>
          <w:szCs w:val="21"/>
        </w:rPr>
        <w:t xml:space="preserve">. </w:t>
      </w:r>
      <w:r>
        <w:rPr>
          <w:rFonts w:hint="eastAsia" w:ascii="仿宋" w:hAnsi="仿宋" w:eastAsia="仿宋"/>
          <w:sz w:val="28"/>
          <w:szCs w:val="21"/>
        </w:rPr>
        <w:t>投标文件的初审</w:t>
      </w:r>
      <w:r>
        <w:rPr>
          <w:sz w:val="28"/>
          <w:szCs w:val="21"/>
        </w:rPr>
        <w:tab/>
      </w:r>
      <w:r>
        <w:rPr>
          <w:sz w:val="28"/>
          <w:szCs w:val="21"/>
        </w:rPr>
        <w:fldChar w:fldCharType="begin"/>
      </w:r>
      <w:r>
        <w:rPr>
          <w:sz w:val="28"/>
          <w:szCs w:val="21"/>
        </w:rPr>
        <w:instrText xml:space="preserve"> PAGEREF _Toc12591 \h </w:instrText>
      </w:r>
      <w:r>
        <w:rPr>
          <w:sz w:val="28"/>
          <w:szCs w:val="21"/>
        </w:rPr>
        <w:fldChar w:fldCharType="separate"/>
      </w:r>
      <w:r>
        <w:rPr>
          <w:sz w:val="28"/>
          <w:szCs w:val="21"/>
        </w:rPr>
        <w:t>14</w:t>
      </w:r>
      <w:r>
        <w:rPr>
          <w:sz w:val="28"/>
          <w:szCs w:val="21"/>
        </w:rPr>
        <w:fldChar w:fldCharType="end"/>
      </w:r>
      <w:r>
        <w:rPr>
          <w:rFonts w:ascii="宋体" w:hAnsi="宋体"/>
          <w:sz w:val="28"/>
          <w:szCs w:val="36"/>
        </w:rPr>
        <w:fldChar w:fldCharType="end"/>
      </w:r>
    </w:p>
    <w:p>
      <w:pPr>
        <w:pStyle w:val="14"/>
        <w:tabs>
          <w:tab w:val="right" w:leader="dot" w:pos="9071"/>
        </w:tabs>
        <w:ind w:left="0" w:firstLine="420" w:firstLineChars="150"/>
        <w:rPr>
          <w:sz w:val="28"/>
          <w:szCs w:val="21"/>
        </w:rPr>
      </w:pPr>
      <w:r>
        <w:rPr>
          <w:rFonts w:ascii="宋体" w:hAnsi="宋体"/>
          <w:sz w:val="28"/>
          <w:szCs w:val="36"/>
        </w:rPr>
        <w:fldChar w:fldCharType="begin"/>
      </w:r>
      <w:r>
        <w:rPr>
          <w:rFonts w:ascii="宋体" w:hAnsi="宋体"/>
          <w:sz w:val="28"/>
          <w:szCs w:val="36"/>
        </w:rPr>
        <w:instrText xml:space="preserve"> HYPERLINK \l _Toc7861 </w:instrText>
      </w:r>
      <w:r>
        <w:rPr>
          <w:rFonts w:ascii="宋体" w:hAnsi="宋体"/>
          <w:sz w:val="28"/>
          <w:szCs w:val="36"/>
        </w:rPr>
        <w:fldChar w:fldCharType="separate"/>
      </w:r>
      <w:r>
        <w:rPr>
          <w:rFonts w:hint="eastAsia" w:ascii="仿宋" w:hAnsi="仿宋" w:eastAsia="仿宋"/>
          <w:sz w:val="28"/>
          <w:szCs w:val="21"/>
        </w:rPr>
        <w:t>18.评标办法</w:t>
      </w:r>
      <w:r>
        <w:rPr>
          <w:sz w:val="28"/>
          <w:szCs w:val="21"/>
        </w:rPr>
        <w:tab/>
      </w:r>
      <w:r>
        <w:rPr>
          <w:sz w:val="28"/>
          <w:szCs w:val="21"/>
        </w:rPr>
        <w:fldChar w:fldCharType="begin"/>
      </w:r>
      <w:r>
        <w:rPr>
          <w:sz w:val="28"/>
          <w:szCs w:val="21"/>
        </w:rPr>
        <w:instrText xml:space="preserve"> PAGEREF _Toc7861 \h </w:instrText>
      </w:r>
      <w:r>
        <w:rPr>
          <w:sz w:val="28"/>
          <w:szCs w:val="21"/>
        </w:rPr>
        <w:fldChar w:fldCharType="separate"/>
      </w:r>
      <w:r>
        <w:rPr>
          <w:sz w:val="28"/>
          <w:szCs w:val="21"/>
        </w:rPr>
        <w:t>16</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_Toc18607 </w:instrText>
      </w:r>
      <w:r>
        <w:rPr>
          <w:rFonts w:ascii="宋体" w:hAnsi="宋体"/>
          <w:sz w:val="28"/>
          <w:szCs w:val="36"/>
        </w:rPr>
        <w:fldChar w:fldCharType="separate"/>
      </w:r>
      <w:r>
        <w:rPr>
          <w:rFonts w:hint="eastAsia" w:ascii="仿宋" w:hAnsi="仿宋" w:eastAsia="仿宋"/>
          <w:sz w:val="28"/>
          <w:szCs w:val="21"/>
        </w:rPr>
        <w:t>19. 投标文件的澄清</w:t>
      </w:r>
      <w:r>
        <w:rPr>
          <w:sz w:val="28"/>
          <w:szCs w:val="21"/>
        </w:rPr>
        <w:tab/>
      </w:r>
      <w:r>
        <w:rPr>
          <w:sz w:val="28"/>
          <w:szCs w:val="21"/>
        </w:rPr>
        <w:fldChar w:fldCharType="begin"/>
      </w:r>
      <w:r>
        <w:rPr>
          <w:sz w:val="28"/>
          <w:szCs w:val="21"/>
        </w:rPr>
        <w:instrText xml:space="preserve"> PAGEREF _Toc18607 \h </w:instrText>
      </w:r>
      <w:r>
        <w:rPr>
          <w:sz w:val="28"/>
          <w:szCs w:val="21"/>
        </w:rPr>
        <w:fldChar w:fldCharType="separate"/>
      </w:r>
      <w:r>
        <w:rPr>
          <w:sz w:val="28"/>
          <w:szCs w:val="21"/>
        </w:rPr>
        <w:t>17</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_Toc11018 </w:instrText>
      </w:r>
      <w:r>
        <w:rPr>
          <w:rFonts w:ascii="宋体" w:hAnsi="宋体"/>
          <w:sz w:val="28"/>
          <w:szCs w:val="36"/>
        </w:rPr>
        <w:fldChar w:fldCharType="separate"/>
      </w:r>
      <w:r>
        <w:rPr>
          <w:rFonts w:hint="eastAsia" w:ascii="仿宋" w:hAnsi="仿宋" w:eastAsia="仿宋"/>
          <w:sz w:val="28"/>
          <w:szCs w:val="21"/>
        </w:rPr>
        <w:t>20. 比较与评价</w:t>
      </w:r>
      <w:r>
        <w:rPr>
          <w:sz w:val="28"/>
          <w:szCs w:val="21"/>
        </w:rPr>
        <w:tab/>
      </w:r>
      <w:r>
        <w:rPr>
          <w:sz w:val="28"/>
          <w:szCs w:val="21"/>
        </w:rPr>
        <w:fldChar w:fldCharType="begin"/>
      </w:r>
      <w:r>
        <w:rPr>
          <w:sz w:val="28"/>
          <w:szCs w:val="21"/>
        </w:rPr>
        <w:instrText xml:space="preserve"> PAGEREF _Toc11018 \h </w:instrText>
      </w:r>
      <w:r>
        <w:rPr>
          <w:sz w:val="28"/>
          <w:szCs w:val="21"/>
        </w:rPr>
        <w:fldChar w:fldCharType="separate"/>
      </w:r>
      <w:r>
        <w:rPr>
          <w:sz w:val="28"/>
          <w:szCs w:val="21"/>
        </w:rPr>
        <w:t>18</w:t>
      </w:r>
      <w:r>
        <w:rPr>
          <w:sz w:val="28"/>
          <w:szCs w:val="21"/>
        </w:rPr>
        <w:fldChar w:fldCharType="end"/>
      </w:r>
      <w:r>
        <w:rPr>
          <w:rFonts w:ascii="宋体" w:hAnsi="宋体"/>
          <w:sz w:val="28"/>
          <w:szCs w:val="36"/>
        </w:rPr>
        <w:fldChar w:fldCharType="end"/>
      </w:r>
    </w:p>
    <w:p>
      <w:pPr>
        <w:pStyle w:val="14"/>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_Toc31570 </w:instrText>
      </w:r>
      <w:r>
        <w:rPr>
          <w:rFonts w:ascii="宋体" w:hAnsi="宋体"/>
          <w:sz w:val="28"/>
          <w:szCs w:val="36"/>
        </w:rPr>
        <w:fldChar w:fldCharType="separate"/>
      </w:r>
      <w:r>
        <w:rPr>
          <w:rFonts w:hint="eastAsia" w:ascii="仿宋" w:hAnsi="仿宋" w:eastAsia="仿宋"/>
          <w:sz w:val="28"/>
          <w:szCs w:val="21"/>
        </w:rPr>
        <w:t>第六节 定标与签订合同</w:t>
      </w:r>
      <w:r>
        <w:rPr>
          <w:sz w:val="28"/>
          <w:szCs w:val="21"/>
        </w:rPr>
        <w:tab/>
      </w:r>
      <w:r>
        <w:rPr>
          <w:sz w:val="28"/>
          <w:szCs w:val="21"/>
        </w:rPr>
        <w:fldChar w:fldCharType="begin"/>
      </w:r>
      <w:r>
        <w:rPr>
          <w:sz w:val="28"/>
          <w:szCs w:val="21"/>
        </w:rPr>
        <w:instrText xml:space="preserve"> PAGEREF _Toc31570 \h </w:instrText>
      </w:r>
      <w:r>
        <w:rPr>
          <w:sz w:val="28"/>
          <w:szCs w:val="21"/>
        </w:rPr>
        <w:fldChar w:fldCharType="separate"/>
      </w:r>
      <w:r>
        <w:rPr>
          <w:sz w:val="28"/>
          <w:szCs w:val="21"/>
        </w:rPr>
        <w:t>18</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_Toc7140 </w:instrText>
      </w:r>
      <w:r>
        <w:rPr>
          <w:rFonts w:ascii="宋体" w:hAnsi="宋体"/>
          <w:sz w:val="28"/>
          <w:szCs w:val="36"/>
        </w:rPr>
        <w:fldChar w:fldCharType="separate"/>
      </w:r>
      <w:r>
        <w:rPr>
          <w:rFonts w:hint="eastAsia" w:ascii="仿宋" w:hAnsi="仿宋" w:eastAsia="仿宋"/>
          <w:sz w:val="28"/>
          <w:szCs w:val="21"/>
        </w:rPr>
        <w:t>21</w:t>
      </w:r>
      <w:r>
        <w:rPr>
          <w:rFonts w:ascii="仿宋" w:hAnsi="仿宋" w:eastAsia="仿宋"/>
          <w:sz w:val="28"/>
          <w:szCs w:val="21"/>
        </w:rPr>
        <w:t>.</w:t>
      </w:r>
      <w:r>
        <w:rPr>
          <w:rFonts w:hint="eastAsia" w:ascii="仿宋" w:hAnsi="仿宋" w:eastAsia="仿宋"/>
          <w:sz w:val="28"/>
          <w:szCs w:val="21"/>
        </w:rPr>
        <w:t xml:space="preserve"> 定标准则</w:t>
      </w:r>
      <w:r>
        <w:rPr>
          <w:sz w:val="28"/>
          <w:szCs w:val="21"/>
        </w:rPr>
        <w:tab/>
      </w:r>
      <w:r>
        <w:rPr>
          <w:sz w:val="28"/>
          <w:szCs w:val="21"/>
        </w:rPr>
        <w:fldChar w:fldCharType="begin"/>
      </w:r>
      <w:r>
        <w:rPr>
          <w:sz w:val="28"/>
          <w:szCs w:val="21"/>
        </w:rPr>
        <w:instrText xml:space="preserve"> PAGEREF _Toc7140 \h </w:instrText>
      </w:r>
      <w:r>
        <w:rPr>
          <w:sz w:val="28"/>
          <w:szCs w:val="21"/>
        </w:rPr>
        <w:fldChar w:fldCharType="separate"/>
      </w:r>
      <w:r>
        <w:rPr>
          <w:sz w:val="28"/>
          <w:szCs w:val="21"/>
        </w:rPr>
        <w:t>18</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_Toc24477 </w:instrText>
      </w:r>
      <w:r>
        <w:rPr>
          <w:rFonts w:ascii="宋体" w:hAnsi="宋体"/>
          <w:sz w:val="28"/>
          <w:szCs w:val="36"/>
        </w:rPr>
        <w:fldChar w:fldCharType="separate"/>
      </w:r>
      <w:r>
        <w:rPr>
          <w:rFonts w:hint="eastAsia" w:ascii="仿宋" w:hAnsi="仿宋" w:eastAsia="仿宋"/>
          <w:sz w:val="28"/>
          <w:szCs w:val="21"/>
        </w:rPr>
        <w:t>22</w:t>
      </w:r>
      <w:r>
        <w:rPr>
          <w:rFonts w:ascii="仿宋" w:hAnsi="仿宋" w:eastAsia="仿宋"/>
          <w:sz w:val="28"/>
          <w:szCs w:val="21"/>
        </w:rPr>
        <w:t xml:space="preserve">. </w:t>
      </w:r>
      <w:r>
        <w:rPr>
          <w:rFonts w:hint="eastAsia" w:ascii="仿宋" w:hAnsi="仿宋" w:eastAsia="仿宋"/>
          <w:sz w:val="28"/>
          <w:szCs w:val="21"/>
        </w:rPr>
        <w:t>中标通知</w:t>
      </w:r>
      <w:r>
        <w:rPr>
          <w:sz w:val="28"/>
          <w:szCs w:val="21"/>
        </w:rPr>
        <w:tab/>
      </w:r>
      <w:r>
        <w:rPr>
          <w:sz w:val="28"/>
          <w:szCs w:val="21"/>
        </w:rPr>
        <w:fldChar w:fldCharType="begin"/>
      </w:r>
      <w:r>
        <w:rPr>
          <w:sz w:val="28"/>
          <w:szCs w:val="21"/>
        </w:rPr>
        <w:instrText xml:space="preserve"> PAGEREF _Toc24477 \h </w:instrText>
      </w:r>
      <w:r>
        <w:rPr>
          <w:sz w:val="28"/>
          <w:szCs w:val="21"/>
        </w:rPr>
        <w:fldChar w:fldCharType="separate"/>
      </w:r>
      <w:r>
        <w:rPr>
          <w:sz w:val="28"/>
          <w:szCs w:val="21"/>
        </w:rPr>
        <w:t>19</w:t>
      </w:r>
      <w:r>
        <w:rPr>
          <w:sz w:val="28"/>
          <w:szCs w:val="21"/>
        </w:rPr>
        <w:fldChar w:fldCharType="end"/>
      </w:r>
      <w:r>
        <w:rPr>
          <w:rFonts w:ascii="宋体" w:hAnsi="宋体"/>
          <w:sz w:val="28"/>
          <w:szCs w:val="36"/>
        </w:rPr>
        <w:fldChar w:fldCharType="end"/>
      </w:r>
    </w:p>
    <w:p>
      <w:pPr>
        <w:pStyle w:val="8"/>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_Toc22290 </w:instrText>
      </w:r>
      <w:r>
        <w:rPr>
          <w:rFonts w:ascii="宋体" w:hAnsi="宋体"/>
          <w:sz w:val="28"/>
          <w:szCs w:val="36"/>
        </w:rPr>
        <w:fldChar w:fldCharType="separate"/>
      </w:r>
      <w:r>
        <w:rPr>
          <w:rFonts w:hint="eastAsia" w:ascii="仿宋" w:hAnsi="仿宋" w:eastAsia="仿宋"/>
          <w:sz w:val="28"/>
          <w:szCs w:val="21"/>
        </w:rPr>
        <w:t>23. 签订合同</w:t>
      </w:r>
      <w:r>
        <w:rPr>
          <w:sz w:val="28"/>
          <w:szCs w:val="21"/>
        </w:rPr>
        <w:tab/>
      </w:r>
      <w:r>
        <w:rPr>
          <w:sz w:val="28"/>
          <w:szCs w:val="21"/>
        </w:rPr>
        <w:fldChar w:fldCharType="begin"/>
      </w:r>
      <w:r>
        <w:rPr>
          <w:sz w:val="28"/>
          <w:szCs w:val="21"/>
        </w:rPr>
        <w:instrText xml:space="preserve"> PAGEREF _Toc22290 \h </w:instrText>
      </w:r>
      <w:r>
        <w:rPr>
          <w:sz w:val="28"/>
          <w:szCs w:val="21"/>
        </w:rPr>
        <w:fldChar w:fldCharType="separate"/>
      </w:r>
      <w:r>
        <w:rPr>
          <w:sz w:val="28"/>
          <w:szCs w:val="21"/>
        </w:rPr>
        <w:t>19</w:t>
      </w:r>
      <w:r>
        <w:rPr>
          <w:sz w:val="28"/>
          <w:szCs w:val="21"/>
        </w:rPr>
        <w:fldChar w:fldCharType="end"/>
      </w:r>
      <w:r>
        <w:rPr>
          <w:rFonts w:ascii="宋体" w:hAnsi="宋体"/>
          <w:sz w:val="28"/>
          <w:szCs w:val="36"/>
        </w:rPr>
        <w:fldChar w:fldCharType="end"/>
      </w:r>
    </w:p>
    <w:p>
      <w:pPr>
        <w:pStyle w:val="13"/>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_Toc20484 </w:instrText>
      </w:r>
      <w:r>
        <w:rPr>
          <w:rFonts w:ascii="宋体" w:hAnsi="宋体"/>
          <w:sz w:val="28"/>
          <w:szCs w:val="36"/>
        </w:rPr>
        <w:fldChar w:fldCharType="separate"/>
      </w:r>
      <w:r>
        <w:rPr>
          <w:rFonts w:hint="eastAsia" w:ascii="仿宋" w:hAnsi="仿宋" w:eastAsia="仿宋"/>
          <w:sz w:val="28"/>
          <w:szCs w:val="36"/>
        </w:rPr>
        <w:t>第三章　招标内容及要求</w:t>
      </w:r>
      <w:r>
        <w:rPr>
          <w:sz w:val="28"/>
          <w:szCs w:val="21"/>
        </w:rPr>
        <w:tab/>
      </w:r>
      <w:r>
        <w:rPr>
          <w:sz w:val="28"/>
          <w:szCs w:val="21"/>
        </w:rPr>
        <w:fldChar w:fldCharType="begin"/>
      </w:r>
      <w:r>
        <w:rPr>
          <w:sz w:val="28"/>
          <w:szCs w:val="21"/>
        </w:rPr>
        <w:instrText xml:space="preserve"> PAGEREF _Toc20484 \h </w:instrText>
      </w:r>
      <w:r>
        <w:rPr>
          <w:sz w:val="28"/>
          <w:szCs w:val="21"/>
        </w:rPr>
        <w:fldChar w:fldCharType="separate"/>
      </w:r>
      <w:r>
        <w:rPr>
          <w:sz w:val="28"/>
          <w:szCs w:val="21"/>
        </w:rPr>
        <w:t>20</w:t>
      </w:r>
      <w:r>
        <w:rPr>
          <w:sz w:val="28"/>
          <w:szCs w:val="21"/>
        </w:rPr>
        <w:fldChar w:fldCharType="end"/>
      </w:r>
      <w:r>
        <w:rPr>
          <w:rFonts w:ascii="宋体" w:hAnsi="宋体"/>
          <w:sz w:val="28"/>
          <w:szCs w:val="36"/>
        </w:rPr>
        <w:fldChar w:fldCharType="end"/>
      </w:r>
    </w:p>
    <w:p>
      <w:pPr>
        <w:pStyle w:val="14"/>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_Toc4525 </w:instrText>
      </w:r>
      <w:r>
        <w:rPr>
          <w:rFonts w:ascii="宋体" w:hAnsi="宋体"/>
          <w:sz w:val="28"/>
          <w:szCs w:val="36"/>
        </w:rPr>
        <w:fldChar w:fldCharType="separate"/>
      </w:r>
      <w:r>
        <w:rPr>
          <w:rFonts w:hint="eastAsia" w:ascii="仿宋" w:hAnsi="仿宋" w:eastAsia="仿宋"/>
          <w:sz w:val="28"/>
          <w:szCs w:val="21"/>
        </w:rPr>
        <w:t>第一节 项目需求</w:t>
      </w:r>
      <w:r>
        <w:rPr>
          <w:sz w:val="28"/>
          <w:szCs w:val="21"/>
        </w:rPr>
        <w:tab/>
      </w:r>
      <w:r>
        <w:rPr>
          <w:sz w:val="28"/>
          <w:szCs w:val="21"/>
        </w:rPr>
        <w:fldChar w:fldCharType="begin"/>
      </w:r>
      <w:r>
        <w:rPr>
          <w:sz w:val="28"/>
          <w:szCs w:val="21"/>
        </w:rPr>
        <w:instrText xml:space="preserve"> PAGEREF _Toc4525 \h </w:instrText>
      </w:r>
      <w:r>
        <w:rPr>
          <w:sz w:val="28"/>
          <w:szCs w:val="21"/>
        </w:rPr>
        <w:fldChar w:fldCharType="separate"/>
      </w:r>
      <w:r>
        <w:rPr>
          <w:sz w:val="28"/>
          <w:szCs w:val="21"/>
        </w:rPr>
        <w:t>20</w:t>
      </w:r>
      <w:r>
        <w:rPr>
          <w:sz w:val="28"/>
          <w:szCs w:val="21"/>
        </w:rPr>
        <w:fldChar w:fldCharType="end"/>
      </w:r>
      <w:r>
        <w:rPr>
          <w:rFonts w:ascii="宋体" w:hAnsi="宋体"/>
          <w:sz w:val="28"/>
          <w:szCs w:val="36"/>
        </w:rPr>
        <w:fldChar w:fldCharType="end"/>
      </w:r>
    </w:p>
    <w:p>
      <w:pPr>
        <w:pStyle w:val="14"/>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_Toc10209 </w:instrText>
      </w:r>
      <w:r>
        <w:rPr>
          <w:rFonts w:ascii="宋体" w:hAnsi="宋体"/>
          <w:sz w:val="28"/>
          <w:szCs w:val="36"/>
        </w:rPr>
        <w:fldChar w:fldCharType="separate"/>
      </w:r>
      <w:r>
        <w:rPr>
          <w:rFonts w:hint="eastAsia" w:ascii="仿宋" w:hAnsi="仿宋" w:eastAsia="仿宋"/>
          <w:sz w:val="28"/>
          <w:szCs w:val="21"/>
        </w:rPr>
        <w:t>第二节 商务技术响应要求</w:t>
      </w:r>
      <w:r>
        <w:rPr>
          <w:sz w:val="28"/>
          <w:szCs w:val="21"/>
        </w:rPr>
        <w:tab/>
      </w:r>
      <w:r>
        <w:rPr>
          <w:sz w:val="28"/>
          <w:szCs w:val="21"/>
        </w:rPr>
        <w:fldChar w:fldCharType="begin"/>
      </w:r>
      <w:r>
        <w:rPr>
          <w:sz w:val="28"/>
          <w:szCs w:val="21"/>
        </w:rPr>
        <w:instrText xml:space="preserve"> PAGEREF _Toc10209 \h </w:instrText>
      </w:r>
      <w:r>
        <w:rPr>
          <w:sz w:val="28"/>
          <w:szCs w:val="21"/>
        </w:rPr>
        <w:fldChar w:fldCharType="separate"/>
      </w:r>
      <w:r>
        <w:rPr>
          <w:sz w:val="28"/>
          <w:szCs w:val="21"/>
        </w:rPr>
        <w:t>23</w:t>
      </w:r>
      <w:r>
        <w:rPr>
          <w:sz w:val="28"/>
          <w:szCs w:val="21"/>
        </w:rPr>
        <w:fldChar w:fldCharType="end"/>
      </w:r>
      <w:r>
        <w:rPr>
          <w:rFonts w:ascii="宋体" w:hAnsi="宋体"/>
          <w:sz w:val="28"/>
          <w:szCs w:val="36"/>
        </w:rPr>
        <w:fldChar w:fldCharType="end"/>
      </w:r>
    </w:p>
    <w:p>
      <w:pPr>
        <w:pStyle w:val="14"/>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_Toc29099 </w:instrText>
      </w:r>
      <w:r>
        <w:rPr>
          <w:rFonts w:ascii="宋体" w:hAnsi="宋体"/>
          <w:sz w:val="28"/>
          <w:szCs w:val="36"/>
        </w:rPr>
        <w:fldChar w:fldCharType="separate"/>
      </w:r>
      <w:r>
        <w:rPr>
          <w:rFonts w:hint="eastAsia" w:ascii="仿宋" w:hAnsi="仿宋" w:eastAsia="仿宋"/>
          <w:sz w:val="28"/>
          <w:szCs w:val="21"/>
        </w:rPr>
        <w:t>第三节 报价要求</w:t>
      </w:r>
      <w:r>
        <w:rPr>
          <w:sz w:val="28"/>
          <w:szCs w:val="21"/>
        </w:rPr>
        <w:tab/>
      </w:r>
      <w:r>
        <w:rPr>
          <w:sz w:val="28"/>
          <w:szCs w:val="21"/>
        </w:rPr>
        <w:fldChar w:fldCharType="begin"/>
      </w:r>
      <w:r>
        <w:rPr>
          <w:sz w:val="28"/>
          <w:szCs w:val="21"/>
        </w:rPr>
        <w:instrText xml:space="preserve"> PAGEREF _Toc29099 \h </w:instrText>
      </w:r>
      <w:r>
        <w:rPr>
          <w:sz w:val="28"/>
          <w:szCs w:val="21"/>
        </w:rPr>
        <w:fldChar w:fldCharType="separate"/>
      </w:r>
      <w:r>
        <w:rPr>
          <w:sz w:val="28"/>
          <w:szCs w:val="21"/>
        </w:rPr>
        <w:t>24</w:t>
      </w:r>
      <w:r>
        <w:rPr>
          <w:sz w:val="28"/>
          <w:szCs w:val="21"/>
        </w:rPr>
        <w:fldChar w:fldCharType="end"/>
      </w:r>
      <w:r>
        <w:rPr>
          <w:rFonts w:ascii="宋体" w:hAnsi="宋体"/>
          <w:sz w:val="28"/>
          <w:szCs w:val="36"/>
        </w:rPr>
        <w:fldChar w:fldCharType="end"/>
      </w:r>
    </w:p>
    <w:p>
      <w:pPr>
        <w:pStyle w:val="13"/>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_Toc21842 </w:instrText>
      </w:r>
      <w:r>
        <w:rPr>
          <w:rFonts w:ascii="宋体" w:hAnsi="宋体"/>
          <w:sz w:val="28"/>
          <w:szCs w:val="36"/>
        </w:rPr>
        <w:fldChar w:fldCharType="separate"/>
      </w:r>
      <w:r>
        <w:rPr>
          <w:rFonts w:hint="eastAsia" w:ascii="仿宋" w:hAnsi="仿宋" w:eastAsia="仿宋"/>
          <w:sz w:val="28"/>
          <w:szCs w:val="21"/>
        </w:rPr>
        <w:t>第四章  投标文件格式</w:t>
      </w:r>
      <w:r>
        <w:rPr>
          <w:sz w:val="28"/>
          <w:szCs w:val="21"/>
        </w:rPr>
        <w:tab/>
      </w:r>
      <w:r>
        <w:rPr>
          <w:sz w:val="28"/>
          <w:szCs w:val="21"/>
        </w:rPr>
        <w:fldChar w:fldCharType="begin"/>
      </w:r>
      <w:r>
        <w:rPr>
          <w:sz w:val="28"/>
          <w:szCs w:val="21"/>
        </w:rPr>
        <w:instrText xml:space="preserve"> PAGEREF _Toc21842 \h </w:instrText>
      </w:r>
      <w:r>
        <w:rPr>
          <w:sz w:val="28"/>
          <w:szCs w:val="21"/>
        </w:rPr>
        <w:fldChar w:fldCharType="separate"/>
      </w:r>
      <w:r>
        <w:rPr>
          <w:sz w:val="28"/>
          <w:szCs w:val="21"/>
        </w:rPr>
        <w:t>25</w:t>
      </w:r>
      <w:r>
        <w:rPr>
          <w:sz w:val="28"/>
          <w:szCs w:val="21"/>
        </w:rPr>
        <w:fldChar w:fldCharType="end"/>
      </w:r>
      <w:r>
        <w:rPr>
          <w:rFonts w:ascii="宋体" w:hAnsi="宋体"/>
          <w:sz w:val="28"/>
          <w:szCs w:val="36"/>
        </w:rPr>
        <w:fldChar w:fldCharType="end"/>
      </w:r>
    </w:p>
    <w:p>
      <w:pPr>
        <w:pStyle w:val="13"/>
        <w:tabs>
          <w:tab w:val="right" w:leader="dot" w:pos="9061"/>
        </w:tabs>
        <w:spacing w:before="0" w:after="0" w:line="400" w:lineRule="exact"/>
        <w:rPr>
          <w:rFonts w:ascii="宋体" w:hAnsi="宋体"/>
          <w:color w:val="FF0000"/>
          <w:sz w:val="44"/>
        </w:rPr>
      </w:pPr>
      <w:r>
        <w:rPr>
          <w:rFonts w:ascii="宋体" w:hAnsi="宋体"/>
          <w:sz w:val="28"/>
          <w:szCs w:val="36"/>
        </w:rPr>
        <w:fldChar w:fldCharType="end"/>
      </w:r>
      <w:bookmarkStart w:id="8" w:name="_Toc51489303"/>
    </w:p>
    <w:p>
      <w:pPr>
        <w:rPr>
          <w:sz w:val="48"/>
          <w:szCs w:val="48"/>
        </w:rPr>
      </w:pPr>
    </w:p>
    <w:p>
      <w:pPr>
        <w:pStyle w:val="2"/>
        <w:keepNext w:val="0"/>
        <w:keepLines w:val="0"/>
        <w:spacing w:before="120" w:beforeLines="50" w:after="240" w:afterLines="100" w:line="580" w:lineRule="exact"/>
        <w:jc w:val="center"/>
        <w:rPr>
          <w:szCs w:val="32"/>
        </w:rPr>
      </w:pPr>
      <w:r>
        <w:rPr>
          <w:color w:val="FF0000"/>
          <w:sz w:val="52"/>
          <w:szCs w:val="52"/>
        </w:rPr>
        <w:br w:type="page"/>
      </w:r>
      <w:bookmarkStart w:id="9" w:name="_Toc16183"/>
      <w:bookmarkStart w:id="10" w:name="_Toc9961"/>
      <w:r>
        <w:rPr>
          <w:rFonts w:hint="eastAsia" w:ascii="仿宋" w:hAnsi="仿宋" w:eastAsia="仿宋" w:cs="仿宋"/>
          <w:bCs w:val="0"/>
          <w:kern w:val="0"/>
          <w:szCs w:val="32"/>
        </w:rPr>
        <w:t>第一章　招标公告</w:t>
      </w:r>
      <w:bookmarkEnd w:id="9"/>
      <w:bookmarkEnd w:id="10"/>
    </w:p>
    <w:p>
      <w:pPr>
        <w:pStyle w:val="15"/>
        <w:shd w:val="clear" w:color="auto" w:fill="FFFFFF"/>
        <w:spacing w:line="500" w:lineRule="exact"/>
        <w:ind w:firstLine="640" w:firstLineChars="200"/>
        <w:rPr>
          <w:rFonts w:ascii="仿宋" w:hAnsi="仿宋" w:eastAsia="仿宋" w:cs="Arial"/>
          <w:color w:val="000000" w:themeColor="text1"/>
          <w:sz w:val="32"/>
          <w:szCs w:val="32"/>
          <w:u w:val="none"/>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厦门国贸城市服务集团股份有限公司为保证管辖项目国贸学原</w:t>
      </w:r>
      <w:r>
        <w:rPr>
          <w:rFonts w:hint="eastAsia" w:ascii="仿宋" w:hAnsi="仿宋" w:eastAsia="仿宋" w:cs="仿宋"/>
          <w:color w:val="000000" w:themeColor="text1"/>
          <w:kern w:val="0"/>
          <w:sz w:val="32"/>
          <w:szCs w:val="32"/>
          <w:lang w:eastAsia="zh-CN"/>
          <w14:textFill>
            <w14:solidFill>
              <w14:schemeClr w14:val="tx1"/>
            </w14:solidFill>
          </w14:textFill>
        </w:rPr>
        <w:t>二期</w:t>
      </w:r>
      <w:r>
        <w:rPr>
          <w:rFonts w:hint="eastAsia" w:ascii="仿宋" w:hAnsi="仿宋" w:eastAsia="仿宋" w:cs="仿宋"/>
          <w:color w:val="000000" w:themeColor="text1"/>
          <w:kern w:val="0"/>
          <w:sz w:val="32"/>
          <w:szCs w:val="32"/>
          <w14:textFill>
            <w14:solidFill>
              <w14:schemeClr w14:val="tx1"/>
            </w14:solidFill>
          </w14:textFill>
        </w:rPr>
        <w:t>的整体形象，进一步做好项目环境品质工作，</w:t>
      </w:r>
      <w:r>
        <w:rPr>
          <w:rFonts w:hint="eastAsia" w:ascii="仿宋" w:hAnsi="仿宋" w:eastAsia="仿宋" w:cs="仿宋"/>
          <w:color w:val="000000" w:themeColor="text1"/>
          <w:kern w:val="0"/>
          <w:sz w:val="32"/>
          <w:szCs w:val="32"/>
          <w:u w:val="none"/>
          <w14:textFill>
            <w14:solidFill>
              <w14:schemeClr w14:val="tx1"/>
            </w14:solidFill>
          </w14:textFill>
        </w:rPr>
        <w:t>现采用公开招标的方式选择</w:t>
      </w:r>
      <w:r>
        <w:rPr>
          <w:rFonts w:hint="eastAsia" w:ascii="仿宋" w:hAnsi="仿宋" w:eastAsia="仿宋"/>
          <w:color w:val="000000" w:themeColor="text1"/>
          <w:sz w:val="32"/>
          <w:szCs w:val="32"/>
          <w:u w:val="none"/>
          <w14:textFill>
            <w14:solidFill>
              <w14:schemeClr w14:val="tx1"/>
            </w14:solidFill>
          </w14:textFill>
        </w:rPr>
        <w:t>相关建筑垃圾清运服务</w:t>
      </w:r>
      <w:r>
        <w:rPr>
          <w:rFonts w:hint="eastAsia" w:ascii="仿宋" w:hAnsi="仿宋" w:eastAsia="仿宋" w:cs="仿宋"/>
          <w:color w:val="000000" w:themeColor="text1"/>
          <w:kern w:val="0"/>
          <w:sz w:val="32"/>
          <w:szCs w:val="32"/>
          <w:u w:val="none"/>
          <w14:textFill>
            <w14:solidFill>
              <w14:schemeClr w14:val="tx1"/>
            </w14:solidFill>
          </w14:textFill>
        </w:rPr>
        <w:t>单位</w:t>
      </w:r>
      <w:r>
        <w:rPr>
          <w:rFonts w:hint="eastAsia" w:ascii="仿宋" w:hAnsi="仿宋" w:eastAsia="仿宋"/>
          <w:bCs/>
          <w:color w:val="000000" w:themeColor="text1"/>
          <w:sz w:val="32"/>
          <w:szCs w:val="32"/>
          <w:u w:val="none"/>
          <w:lang w:val="zh-CN"/>
          <w14:textFill>
            <w14:solidFill>
              <w14:schemeClr w14:val="tx1"/>
            </w14:solidFill>
          </w14:textFill>
        </w:rPr>
        <w:t>。</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kern w:val="0"/>
          <w:sz w:val="32"/>
          <w:szCs w:val="32"/>
        </w:rPr>
        <w:t>若有意参加此次招标，请自行在本网站</w:t>
      </w:r>
      <w:r>
        <w:rPr>
          <w:rFonts w:ascii="仿宋" w:hAnsi="仿宋" w:eastAsia="仿宋" w:cs="仿宋"/>
          <w:kern w:val="0"/>
          <w:sz w:val="32"/>
          <w:szCs w:val="32"/>
        </w:rPr>
        <w:t>下载</w:t>
      </w:r>
      <w:r>
        <w:rPr>
          <w:rFonts w:hint="eastAsia" w:ascii="仿宋" w:hAnsi="仿宋" w:eastAsia="仿宋" w:cs="仿宋"/>
          <w:kern w:val="0"/>
          <w:sz w:val="32"/>
          <w:szCs w:val="32"/>
        </w:rPr>
        <w:t>招标文件，此次招标的截标时间为2023</w:t>
      </w:r>
      <w:r>
        <w:rPr>
          <w:rFonts w:hint="eastAsia" w:ascii="仿宋" w:hAnsi="仿宋" w:eastAsia="仿宋" w:cs="仿宋"/>
          <w:color w:val="000000" w:themeColor="text1"/>
          <w:kern w:val="0"/>
          <w:sz w:val="32"/>
          <w:szCs w:val="32"/>
          <w14:textFill>
            <w14:solidFill>
              <w14:schemeClr w14:val="tx1"/>
            </w14:solidFill>
          </w14:textFill>
        </w:rPr>
        <w:t>年</w:t>
      </w:r>
      <w:r>
        <w:rPr>
          <w:rFonts w:hint="eastAsia" w:ascii="仿宋" w:hAnsi="仿宋" w:eastAsia="仿宋" w:cs="仿宋"/>
          <w:color w:val="000000" w:themeColor="text1"/>
          <w:kern w:val="0"/>
          <w:sz w:val="32"/>
          <w:szCs w:val="32"/>
          <w:lang w:val="en-US" w:eastAsia="zh-CN"/>
          <w14:textFill>
            <w14:solidFill>
              <w14:schemeClr w14:val="tx1"/>
            </w14:solidFill>
          </w14:textFill>
        </w:rPr>
        <w:t>6</w:t>
      </w:r>
      <w:r>
        <w:rPr>
          <w:rFonts w:hint="eastAsia" w:ascii="仿宋" w:hAnsi="仿宋" w:eastAsia="仿宋" w:cs="仿宋"/>
          <w:color w:val="000000" w:themeColor="text1"/>
          <w:kern w:val="0"/>
          <w:sz w:val="32"/>
          <w:szCs w:val="32"/>
          <w14:textFill>
            <w14:solidFill>
              <w14:schemeClr w14:val="tx1"/>
            </w14:solidFill>
          </w14:textFill>
        </w:rPr>
        <w:t>月</w:t>
      </w:r>
      <w:r>
        <w:rPr>
          <w:rFonts w:hint="eastAsia" w:ascii="仿宋" w:hAnsi="仿宋" w:eastAsia="仿宋" w:cs="仿宋"/>
          <w:color w:val="000000" w:themeColor="text1"/>
          <w:kern w:val="0"/>
          <w:sz w:val="32"/>
          <w:szCs w:val="32"/>
          <w:lang w:val="en-US" w:eastAsia="zh-CN"/>
          <w14:textFill>
            <w14:solidFill>
              <w14:schemeClr w14:val="tx1"/>
            </w14:solidFill>
          </w14:textFill>
        </w:rPr>
        <w:t>29</w:t>
      </w:r>
      <w:r>
        <w:rPr>
          <w:rFonts w:hint="eastAsia" w:ascii="仿宋" w:hAnsi="仿宋" w:eastAsia="仿宋" w:cs="仿宋"/>
          <w:color w:val="000000" w:themeColor="text1"/>
          <w:kern w:val="0"/>
          <w:sz w:val="32"/>
          <w:szCs w:val="32"/>
          <w14:textFill>
            <w14:solidFill>
              <w14:schemeClr w14:val="tx1"/>
            </w14:solidFill>
          </w14:textFill>
        </w:rPr>
        <w:t>日</w:t>
      </w:r>
      <w:r>
        <w:rPr>
          <w:rFonts w:hint="eastAsia" w:ascii="仿宋" w:hAnsi="仿宋" w:eastAsia="仿宋" w:cs="仿宋"/>
          <w:color w:val="000000" w:themeColor="text1"/>
          <w:kern w:val="0"/>
          <w:sz w:val="32"/>
          <w:szCs w:val="32"/>
          <w:lang w:val="en-US" w:eastAsia="zh-CN"/>
          <w14:textFill>
            <w14:solidFill>
              <w14:schemeClr w14:val="tx1"/>
            </w14:solidFill>
          </w14:textFill>
        </w:rPr>
        <w:t>17</w:t>
      </w:r>
      <w:r>
        <w:rPr>
          <w:rFonts w:ascii="仿宋" w:hAnsi="仿宋" w:eastAsia="仿宋" w:cs="仿宋"/>
          <w:color w:val="000000" w:themeColor="text1"/>
          <w:kern w:val="0"/>
          <w:sz w:val="32"/>
          <w:szCs w:val="32"/>
          <w14:textFill>
            <w14:solidFill>
              <w14:schemeClr w14:val="tx1"/>
            </w14:solidFill>
          </w14:textFill>
        </w:rPr>
        <w:t>时</w:t>
      </w:r>
      <w:r>
        <w:rPr>
          <w:rFonts w:hint="eastAsia" w:ascii="仿宋" w:hAnsi="仿宋" w:eastAsia="仿宋" w:cs="仿宋"/>
          <w:color w:val="000000" w:themeColor="text1"/>
          <w:kern w:val="0"/>
          <w:sz w:val="32"/>
          <w:szCs w:val="32"/>
          <w:lang w:val="en-US" w:eastAsia="zh-CN"/>
          <w14:textFill>
            <w14:solidFill>
              <w14:schemeClr w14:val="tx1"/>
            </w14:solidFill>
          </w14:textFill>
        </w:rPr>
        <w:t>30分</w:t>
      </w:r>
      <w:r>
        <w:rPr>
          <w:rFonts w:ascii="仿宋" w:hAnsi="仿宋" w:eastAsia="仿宋" w:cs="仿宋"/>
          <w:color w:val="000000" w:themeColor="text1"/>
          <w:kern w:val="0"/>
          <w:sz w:val="32"/>
          <w:szCs w:val="32"/>
          <w14:textFill>
            <w14:solidFill>
              <w14:schemeClr w14:val="tx1"/>
            </w14:solidFill>
          </w14:textFill>
        </w:rPr>
        <w:t>，投标人需在</w:t>
      </w:r>
      <w:r>
        <w:rPr>
          <w:rFonts w:hint="eastAsia" w:ascii="仿宋" w:hAnsi="仿宋" w:eastAsia="仿宋" w:cs="仿宋"/>
          <w:kern w:val="0"/>
          <w:sz w:val="32"/>
          <w:szCs w:val="32"/>
        </w:rPr>
        <w:t>2023</w:t>
      </w:r>
      <w:r>
        <w:rPr>
          <w:rFonts w:hint="eastAsia" w:ascii="仿宋" w:hAnsi="仿宋" w:eastAsia="仿宋" w:cs="仿宋"/>
          <w:color w:val="000000" w:themeColor="text1"/>
          <w:kern w:val="0"/>
          <w:sz w:val="32"/>
          <w:szCs w:val="32"/>
          <w14:textFill>
            <w14:solidFill>
              <w14:schemeClr w14:val="tx1"/>
            </w14:solidFill>
          </w14:textFill>
        </w:rPr>
        <w:t>年</w:t>
      </w:r>
      <w:r>
        <w:rPr>
          <w:rFonts w:hint="eastAsia" w:ascii="仿宋" w:hAnsi="仿宋" w:eastAsia="仿宋" w:cs="仿宋"/>
          <w:color w:val="000000" w:themeColor="text1"/>
          <w:kern w:val="0"/>
          <w:sz w:val="32"/>
          <w:szCs w:val="32"/>
          <w:lang w:val="en-US" w:eastAsia="zh-CN"/>
          <w14:textFill>
            <w14:solidFill>
              <w14:schemeClr w14:val="tx1"/>
            </w14:solidFill>
          </w14:textFill>
        </w:rPr>
        <w:t>6</w:t>
      </w:r>
      <w:r>
        <w:rPr>
          <w:rFonts w:hint="eastAsia" w:ascii="仿宋" w:hAnsi="仿宋" w:eastAsia="仿宋" w:cs="仿宋"/>
          <w:color w:val="000000" w:themeColor="text1"/>
          <w:kern w:val="0"/>
          <w:sz w:val="32"/>
          <w:szCs w:val="32"/>
          <w14:textFill>
            <w14:solidFill>
              <w14:schemeClr w14:val="tx1"/>
            </w14:solidFill>
          </w14:textFill>
        </w:rPr>
        <w:t>月</w:t>
      </w:r>
      <w:r>
        <w:rPr>
          <w:rFonts w:hint="eastAsia" w:ascii="仿宋" w:hAnsi="仿宋" w:eastAsia="仿宋" w:cs="仿宋"/>
          <w:color w:val="000000" w:themeColor="text1"/>
          <w:kern w:val="0"/>
          <w:sz w:val="32"/>
          <w:szCs w:val="32"/>
          <w:lang w:val="en-US" w:eastAsia="zh-CN"/>
          <w14:textFill>
            <w14:solidFill>
              <w14:schemeClr w14:val="tx1"/>
            </w14:solidFill>
          </w14:textFill>
        </w:rPr>
        <w:t>29</w:t>
      </w:r>
      <w:r>
        <w:rPr>
          <w:rFonts w:hint="eastAsia" w:ascii="仿宋" w:hAnsi="仿宋" w:eastAsia="仿宋" w:cs="仿宋"/>
          <w:color w:val="000000" w:themeColor="text1"/>
          <w:kern w:val="0"/>
          <w:sz w:val="32"/>
          <w:szCs w:val="32"/>
          <w14:textFill>
            <w14:solidFill>
              <w14:schemeClr w14:val="tx1"/>
            </w14:solidFill>
          </w14:textFill>
        </w:rPr>
        <w:t>日</w:t>
      </w:r>
      <w:r>
        <w:rPr>
          <w:rFonts w:hint="eastAsia" w:ascii="仿宋" w:hAnsi="仿宋" w:eastAsia="仿宋" w:cs="仿宋"/>
          <w:color w:val="000000" w:themeColor="text1"/>
          <w:kern w:val="0"/>
          <w:sz w:val="32"/>
          <w:szCs w:val="32"/>
          <w:lang w:val="en-US" w:eastAsia="zh-CN"/>
          <w14:textFill>
            <w14:solidFill>
              <w14:schemeClr w14:val="tx1"/>
            </w14:solidFill>
          </w14:textFill>
        </w:rPr>
        <w:t>17</w:t>
      </w:r>
      <w:r>
        <w:rPr>
          <w:rFonts w:ascii="仿宋" w:hAnsi="仿宋" w:eastAsia="仿宋" w:cs="仿宋"/>
          <w:color w:val="000000" w:themeColor="text1"/>
          <w:kern w:val="0"/>
          <w:sz w:val="32"/>
          <w:szCs w:val="32"/>
          <w14:textFill>
            <w14:solidFill>
              <w14:schemeClr w14:val="tx1"/>
            </w14:solidFill>
          </w14:textFill>
        </w:rPr>
        <w:t>时</w:t>
      </w:r>
      <w:r>
        <w:rPr>
          <w:rFonts w:hint="eastAsia" w:ascii="仿宋" w:hAnsi="仿宋" w:eastAsia="仿宋" w:cs="仿宋"/>
          <w:color w:val="000000" w:themeColor="text1"/>
          <w:kern w:val="0"/>
          <w:sz w:val="32"/>
          <w:szCs w:val="32"/>
          <w:lang w:val="en-US" w:eastAsia="zh-CN"/>
          <w14:textFill>
            <w14:solidFill>
              <w14:schemeClr w14:val="tx1"/>
            </w14:solidFill>
          </w14:textFill>
        </w:rPr>
        <w:t>30分</w:t>
      </w:r>
      <w:r>
        <w:rPr>
          <w:rFonts w:hint="eastAsia" w:ascii="仿宋" w:hAnsi="仿宋" w:eastAsia="仿宋" w:cs="仿宋"/>
          <w:color w:val="000000" w:themeColor="text1"/>
          <w:kern w:val="0"/>
          <w:sz w:val="32"/>
          <w:szCs w:val="32"/>
          <w14:textFill>
            <w14:solidFill>
              <w14:schemeClr w14:val="tx1"/>
            </w14:solidFill>
          </w14:textFill>
        </w:rPr>
        <w:t>前将投标材料一式两份（其中正本一份，副本一份）提交到招标人处，在此时点之后送达的投标文件恕不接受。</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招标人：厦门国贸城市服务集团股份有限公司</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联系地址：厦门市思明区体育路</w:t>
      </w:r>
      <w:r>
        <w:rPr>
          <w:rFonts w:ascii="仿宋" w:hAnsi="仿宋" w:eastAsia="仿宋" w:cs="仿宋"/>
          <w:color w:val="000000" w:themeColor="text1"/>
          <w:kern w:val="0"/>
          <w:sz w:val="32"/>
          <w:szCs w:val="32"/>
          <w14:textFill>
            <w14:solidFill>
              <w14:schemeClr w14:val="tx1"/>
            </w14:solidFill>
          </w14:textFill>
        </w:rPr>
        <w:t>41</w:t>
      </w:r>
      <w:r>
        <w:rPr>
          <w:rFonts w:hint="eastAsia" w:ascii="仿宋" w:hAnsi="仿宋" w:eastAsia="仿宋" w:cs="仿宋"/>
          <w:color w:val="000000" w:themeColor="text1"/>
          <w:kern w:val="0"/>
          <w:sz w:val="32"/>
          <w:szCs w:val="32"/>
          <w14:textFill>
            <w14:solidFill>
              <w14:schemeClr w14:val="tx1"/>
            </w14:solidFill>
          </w14:textFill>
        </w:rPr>
        <w:t>号顺承大厦6楼</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联系人：蔡女士</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auto"/>
          <w:kern w:val="0"/>
          <w:sz w:val="32"/>
          <w:szCs w:val="32"/>
          <w:highlight w:val="none"/>
        </w:rPr>
        <w:t>联系电话：0592-2990930</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账户名称：厦门国贸城市服务集团股份有限公司</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帐    号：35101551001050009378</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开户银行：中国建设银行股份有限公司厦门湖滨支行</w:t>
      </w:r>
    </w:p>
    <w:p>
      <w:pPr>
        <w:spacing w:line="500" w:lineRule="exact"/>
        <w:ind w:right="920"/>
        <w:rPr>
          <w:rFonts w:ascii="仿宋" w:hAnsi="仿宋" w:eastAsia="仿宋" w:cs="仿宋"/>
          <w:kern w:val="0"/>
          <w:sz w:val="32"/>
          <w:szCs w:val="32"/>
        </w:rPr>
      </w:pPr>
    </w:p>
    <w:p>
      <w:pPr>
        <w:spacing w:line="500" w:lineRule="exact"/>
        <w:ind w:right="280" w:firstLine="640" w:firstLineChars="200"/>
        <w:jc w:val="right"/>
        <w:rPr>
          <w:rFonts w:ascii="仿宋" w:hAnsi="仿宋" w:eastAsia="仿宋" w:cs="仿宋"/>
          <w:kern w:val="0"/>
          <w:sz w:val="32"/>
          <w:szCs w:val="32"/>
        </w:rPr>
      </w:pPr>
      <w:r>
        <w:rPr>
          <w:rFonts w:hint="eastAsia" w:ascii="仿宋" w:hAnsi="仿宋" w:eastAsia="仿宋" w:cs="仿宋"/>
          <w:kern w:val="0"/>
          <w:sz w:val="32"/>
          <w:szCs w:val="32"/>
        </w:rPr>
        <w:t>厦门国贸城市服务集团股份有限公司</w:t>
      </w:r>
    </w:p>
    <w:p>
      <w:pPr>
        <w:spacing w:line="500" w:lineRule="exact"/>
        <w:ind w:right="280" w:firstLine="640" w:firstLineChars="200"/>
        <w:jc w:val="right"/>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2023</w:t>
      </w:r>
      <w:r>
        <w:rPr>
          <w:rFonts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6</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25</w:t>
      </w:r>
      <w:r>
        <w:rPr>
          <w:rFonts w:hint="eastAsia" w:ascii="仿宋" w:hAnsi="仿宋" w:eastAsia="仿宋" w:cs="仿宋"/>
          <w:color w:val="000000" w:themeColor="text1"/>
          <w:kern w:val="0"/>
          <w:sz w:val="32"/>
          <w:szCs w:val="32"/>
          <w:highlight w:val="none"/>
          <w14:textFill>
            <w14:solidFill>
              <w14:schemeClr w14:val="tx1"/>
            </w14:solidFill>
          </w14:textFill>
        </w:rPr>
        <w:t>日</w:t>
      </w:r>
    </w:p>
    <w:p>
      <w:pPr>
        <w:pStyle w:val="2"/>
        <w:keepNext w:val="0"/>
        <w:keepLines w:val="0"/>
        <w:tabs>
          <w:tab w:val="center" w:pos="4535"/>
        </w:tabs>
        <w:spacing w:before="0" w:after="0" w:line="360" w:lineRule="auto"/>
        <w:jc w:val="left"/>
        <w:rPr>
          <w:rFonts w:ascii="仿宋" w:hAnsi="仿宋" w:eastAsia="仿宋"/>
        </w:rPr>
      </w:pPr>
    </w:p>
    <w:p>
      <w:pPr>
        <w:pStyle w:val="2"/>
        <w:keepNext w:val="0"/>
        <w:keepLines w:val="0"/>
        <w:tabs>
          <w:tab w:val="center" w:pos="4535"/>
        </w:tabs>
        <w:spacing w:before="0" w:after="0" w:line="360" w:lineRule="auto"/>
        <w:jc w:val="left"/>
        <w:rPr>
          <w:rFonts w:ascii="仿宋" w:hAnsi="仿宋" w:eastAsia="仿宋"/>
        </w:rPr>
      </w:pPr>
    </w:p>
    <w:p>
      <w:pPr>
        <w:pStyle w:val="2"/>
        <w:keepNext w:val="0"/>
        <w:keepLines w:val="0"/>
        <w:tabs>
          <w:tab w:val="center" w:pos="4535"/>
        </w:tabs>
        <w:spacing w:before="0" w:after="0" w:line="360" w:lineRule="auto"/>
        <w:jc w:val="left"/>
        <w:rPr>
          <w:rFonts w:ascii="仿宋" w:hAnsi="仿宋" w:eastAsia="仿宋"/>
        </w:rPr>
      </w:pPr>
    </w:p>
    <w:p>
      <w:pPr>
        <w:pStyle w:val="2"/>
        <w:keepNext w:val="0"/>
        <w:keepLines w:val="0"/>
        <w:tabs>
          <w:tab w:val="center" w:pos="4535"/>
        </w:tabs>
        <w:spacing w:before="0" w:after="0" w:line="360" w:lineRule="auto"/>
        <w:jc w:val="left"/>
        <w:rPr>
          <w:rFonts w:ascii="仿宋" w:hAnsi="仿宋" w:eastAsia="仿宋"/>
        </w:rPr>
      </w:pPr>
    </w:p>
    <w:p>
      <w:pPr>
        <w:rPr>
          <w:rFonts w:ascii="仿宋" w:hAnsi="仿宋" w:eastAsia="仿宋"/>
        </w:rPr>
      </w:pPr>
    </w:p>
    <w:p>
      <w:pPr>
        <w:rPr>
          <w:rFonts w:ascii="仿宋" w:hAnsi="仿宋" w:eastAsia="仿宋"/>
        </w:rPr>
      </w:pPr>
    </w:p>
    <w:p/>
    <w:p/>
    <w:p/>
    <w:p>
      <w:pPr>
        <w:pStyle w:val="2"/>
        <w:keepNext w:val="0"/>
        <w:keepLines w:val="0"/>
        <w:tabs>
          <w:tab w:val="center" w:pos="4535"/>
        </w:tabs>
        <w:spacing w:before="0" w:after="0" w:line="360" w:lineRule="auto"/>
        <w:jc w:val="left"/>
        <w:rPr>
          <w:rFonts w:ascii="仿宋" w:hAnsi="仿宋" w:eastAsia="仿宋"/>
        </w:rPr>
      </w:pPr>
      <w:bookmarkStart w:id="11" w:name="_Toc5752"/>
      <w:bookmarkStart w:id="12" w:name="_Toc82"/>
      <w:r>
        <w:rPr>
          <w:rFonts w:hint="eastAsia" w:ascii="仿宋" w:hAnsi="仿宋" w:eastAsia="仿宋"/>
        </w:rPr>
        <w:t>附：招标项目一览表</w:t>
      </w:r>
      <w:bookmarkEnd w:id="11"/>
      <w:bookmarkEnd w:id="12"/>
    </w:p>
    <w:tbl>
      <w:tblPr>
        <w:tblStyle w:val="16"/>
        <w:tblW w:w="9071" w:type="dxa"/>
        <w:tblInd w:w="4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8"/>
        <w:gridCol w:w="1880"/>
        <w:gridCol w:w="1066"/>
        <w:gridCol w:w="1187"/>
        <w:gridCol w:w="973"/>
        <w:gridCol w:w="1427"/>
        <w:gridCol w:w="208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trPr>
        <w:tc>
          <w:tcPr>
            <w:tcW w:w="458" w:type="dxa"/>
            <w:vAlign w:val="center"/>
          </w:tcPr>
          <w:p>
            <w:pPr>
              <w:widowControl/>
              <w:spacing w:line="240" w:lineRule="atLeast"/>
              <w:jc w:val="center"/>
              <w:rPr>
                <w:rFonts w:ascii="宋体" w:hAnsi="宋体" w:cs="宋体"/>
                <w:b/>
                <w:kern w:val="0"/>
                <w:sz w:val="24"/>
              </w:rPr>
            </w:pPr>
            <w:r>
              <w:rPr>
                <w:rFonts w:hint="eastAsia" w:ascii="宋体" w:hAnsi="宋体" w:cs="宋体"/>
                <w:b/>
                <w:kern w:val="0"/>
                <w:sz w:val="24"/>
              </w:rPr>
              <w:t>序</w:t>
            </w:r>
          </w:p>
          <w:p>
            <w:pPr>
              <w:widowControl/>
              <w:spacing w:line="240" w:lineRule="atLeast"/>
              <w:jc w:val="center"/>
              <w:rPr>
                <w:rFonts w:ascii="宋体" w:hAnsi="宋体" w:cs="宋体"/>
                <w:b/>
                <w:kern w:val="0"/>
                <w:sz w:val="24"/>
              </w:rPr>
            </w:pPr>
            <w:r>
              <w:rPr>
                <w:rFonts w:hint="eastAsia" w:ascii="宋体" w:hAnsi="宋体" w:cs="宋体"/>
                <w:b/>
                <w:kern w:val="0"/>
                <w:sz w:val="24"/>
              </w:rPr>
              <w:t>号</w:t>
            </w:r>
          </w:p>
        </w:tc>
        <w:tc>
          <w:tcPr>
            <w:tcW w:w="1880"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招标服务名称</w:t>
            </w:r>
          </w:p>
        </w:tc>
        <w:tc>
          <w:tcPr>
            <w:tcW w:w="1066"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招标内容及要求</w:t>
            </w:r>
          </w:p>
        </w:tc>
        <w:tc>
          <w:tcPr>
            <w:tcW w:w="1187"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服务地点</w:t>
            </w:r>
          </w:p>
        </w:tc>
        <w:tc>
          <w:tcPr>
            <w:tcW w:w="973"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服务期</w:t>
            </w:r>
          </w:p>
        </w:tc>
        <w:tc>
          <w:tcPr>
            <w:tcW w:w="1427" w:type="dxa"/>
            <w:vAlign w:val="center"/>
          </w:tcPr>
          <w:p>
            <w:pPr>
              <w:widowControl/>
              <w:spacing w:line="240" w:lineRule="atLeast"/>
              <w:jc w:val="center"/>
              <w:rPr>
                <w:rFonts w:ascii="宋体" w:hAnsi="宋体" w:cs="宋体"/>
                <w:b/>
                <w:kern w:val="0"/>
                <w:sz w:val="24"/>
              </w:rPr>
            </w:pPr>
            <w:r>
              <w:rPr>
                <w:rFonts w:hint="eastAsia" w:ascii="仿宋" w:hAnsi="仿宋" w:eastAsia="仿宋"/>
                <w:color w:val="000000" w:themeColor="text1"/>
                <w:sz w:val="28"/>
                <w:szCs w:val="28"/>
                <w14:textFill>
                  <w14:solidFill>
                    <w14:schemeClr w14:val="tx1"/>
                  </w14:solidFill>
                </w14:textFill>
              </w:rPr>
              <w:t>★</w:t>
            </w:r>
            <w:r>
              <w:rPr>
                <w:rFonts w:hint="eastAsia" w:ascii="宋体" w:hAnsi="宋体" w:cs="宋体"/>
                <w:b/>
                <w:kern w:val="0"/>
                <w:sz w:val="24"/>
              </w:rPr>
              <w:t>最高</w:t>
            </w:r>
          </w:p>
          <w:p>
            <w:pPr>
              <w:widowControl/>
              <w:spacing w:line="240" w:lineRule="atLeast"/>
              <w:jc w:val="center"/>
              <w:rPr>
                <w:rFonts w:ascii="宋体" w:hAnsi="宋体" w:cs="宋体"/>
                <w:b/>
                <w:kern w:val="0"/>
                <w:sz w:val="24"/>
              </w:rPr>
            </w:pPr>
            <w:r>
              <w:rPr>
                <w:rFonts w:hint="eastAsia" w:ascii="宋体" w:hAnsi="宋体" w:cs="宋体"/>
                <w:b/>
                <w:kern w:val="0"/>
                <w:sz w:val="24"/>
              </w:rPr>
              <w:t>控制总价</w:t>
            </w:r>
          </w:p>
        </w:tc>
        <w:tc>
          <w:tcPr>
            <w:tcW w:w="2080" w:type="dxa"/>
            <w:vAlign w:val="center"/>
          </w:tcPr>
          <w:p>
            <w:pPr>
              <w:widowControl/>
              <w:spacing w:line="240" w:lineRule="atLeast"/>
              <w:jc w:val="center"/>
              <w:rPr>
                <w:rFonts w:ascii="宋体" w:hAnsi="宋体" w:cs="宋体"/>
                <w:b/>
                <w:color w:val="000000" w:themeColor="text1"/>
                <w:kern w:val="0"/>
                <w:sz w:val="24"/>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最高</w:t>
            </w:r>
          </w:p>
          <w:p>
            <w:pPr>
              <w:widowControl/>
              <w:spacing w:line="240" w:lineRule="atLeast"/>
              <w:jc w:val="center"/>
              <w:rPr>
                <w:rFonts w:ascii="仿宋" w:hAnsi="仿宋"/>
                <w:color w:val="000000" w:themeColor="text1"/>
                <w:sz w:val="28"/>
                <w:szCs w:val="28"/>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控制单价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458" w:type="dxa"/>
            <w:vAlign w:val="center"/>
          </w:tcPr>
          <w:p>
            <w:pPr>
              <w:spacing w:line="360" w:lineRule="auto"/>
              <w:jc w:val="center"/>
              <w:rPr>
                <w:rFonts w:ascii="宋体" w:hAnsi="宋体"/>
                <w:kern w:val="0"/>
                <w:sz w:val="24"/>
              </w:rPr>
            </w:pPr>
            <w:r>
              <w:rPr>
                <w:rFonts w:hint="eastAsia" w:ascii="宋体" w:hAnsi="宋体"/>
                <w:kern w:val="0"/>
                <w:sz w:val="24"/>
              </w:rPr>
              <w:t>一</w:t>
            </w:r>
          </w:p>
        </w:tc>
        <w:tc>
          <w:tcPr>
            <w:tcW w:w="1880" w:type="dxa"/>
            <w:vAlign w:val="center"/>
          </w:tcPr>
          <w:p>
            <w:pPr>
              <w:adjustRightInd w:val="0"/>
              <w:snapToGrid w:val="0"/>
              <w:jc w:val="center"/>
              <w:rPr>
                <w:rFonts w:hint="eastAsia" w:ascii="仿宋" w:hAnsi="仿宋" w:eastAsia="仿宋"/>
                <w:color w:val="0066FF"/>
                <w:sz w:val="28"/>
                <w:szCs w:val="28"/>
                <w:lang w:val="en-US" w:eastAsia="zh-CN"/>
              </w:rPr>
            </w:pPr>
            <w:r>
              <w:rPr>
                <w:rFonts w:hint="eastAsia" w:ascii="仿宋" w:hAnsi="仿宋" w:eastAsia="仿宋"/>
                <w:sz w:val="28"/>
                <w:szCs w:val="28"/>
              </w:rPr>
              <w:t>福州国贸学原</w:t>
            </w:r>
            <w:r>
              <w:rPr>
                <w:rFonts w:hint="eastAsia" w:ascii="仿宋" w:hAnsi="仿宋" w:eastAsia="仿宋"/>
                <w:sz w:val="28"/>
                <w:szCs w:val="28"/>
                <w:lang w:eastAsia="zh-CN"/>
              </w:rPr>
              <w:t>二期</w:t>
            </w:r>
            <w:r>
              <w:rPr>
                <w:rFonts w:hint="eastAsia" w:ascii="仿宋" w:hAnsi="仿宋" w:eastAsia="仿宋"/>
                <w:sz w:val="28"/>
                <w:szCs w:val="28"/>
              </w:rPr>
              <w:t>土头垃圾清运</w:t>
            </w:r>
            <w:r>
              <w:rPr>
                <w:rFonts w:hint="eastAsia" w:ascii="仿宋" w:hAnsi="仿宋" w:eastAsia="仿宋"/>
                <w:sz w:val="28"/>
                <w:szCs w:val="28"/>
                <w:lang w:val="en-US" w:eastAsia="zh-CN"/>
              </w:rPr>
              <w:t>第二次</w:t>
            </w:r>
          </w:p>
        </w:tc>
        <w:tc>
          <w:tcPr>
            <w:tcW w:w="1066" w:type="dxa"/>
            <w:vAlign w:val="center"/>
          </w:tcPr>
          <w:p>
            <w:pPr>
              <w:jc w:val="center"/>
              <w:rPr>
                <w:rFonts w:ascii="宋体" w:hAnsi="宋体"/>
                <w:kern w:val="0"/>
                <w:sz w:val="24"/>
              </w:rPr>
            </w:pPr>
            <w:r>
              <w:rPr>
                <w:rFonts w:hint="eastAsia" w:ascii="宋体" w:hAnsi="宋体"/>
                <w:kern w:val="0"/>
                <w:sz w:val="24"/>
              </w:rPr>
              <w:t>详见</w:t>
            </w:r>
          </w:p>
          <w:p>
            <w:pPr>
              <w:jc w:val="center"/>
              <w:rPr>
                <w:rFonts w:ascii="宋体" w:hAnsi="宋体"/>
                <w:kern w:val="0"/>
                <w:sz w:val="24"/>
              </w:rPr>
            </w:pPr>
            <w:r>
              <w:rPr>
                <w:rFonts w:hint="eastAsia" w:ascii="宋体" w:hAnsi="宋体"/>
                <w:kern w:val="0"/>
                <w:sz w:val="24"/>
              </w:rPr>
              <w:t>第三章</w:t>
            </w:r>
          </w:p>
        </w:tc>
        <w:tc>
          <w:tcPr>
            <w:tcW w:w="1187" w:type="dxa"/>
            <w:vAlign w:val="center"/>
          </w:tcPr>
          <w:p>
            <w:pPr>
              <w:jc w:val="center"/>
              <w:rPr>
                <w:rFonts w:ascii="宋体" w:hAnsi="宋体"/>
                <w:kern w:val="0"/>
                <w:sz w:val="24"/>
              </w:rPr>
            </w:pPr>
            <w:r>
              <w:rPr>
                <w:rFonts w:hint="eastAsia" w:ascii="宋体" w:hAnsi="宋体"/>
                <w:kern w:val="0"/>
                <w:sz w:val="24"/>
              </w:rPr>
              <w:t>福州市</w:t>
            </w:r>
          </w:p>
          <w:p>
            <w:pPr>
              <w:jc w:val="center"/>
              <w:rPr>
                <w:rFonts w:ascii="宋体" w:hAnsi="宋体"/>
                <w:kern w:val="0"/>
                <w:sz w:val="24"/>
              </w:rPr>
            </w:pPr>
            <w:r>
              <w:rPr>
                <w:rFonts w:hint="eastAsia" w:ascii="宋体" w:hAnsi="宋体"/>
                <w:kern w:val="0"/>
                <w:sz w:val="24"/>
              </w:rPr>
              <w:t>闽侯县</w:t>
            </w:r>
          </w:p>
        </w:tc>
        <w:tc>
          <w:tcPr>
            <w:tcW w:w="973" w:type="dxa"/>
            <w:vAlign w:val="center"/>
          </w:tcPr>
          <w:p>
            <w:pPr>
              <w:spacing w:line="360" w:lineRule="auto"/>
              <w:jc w:val="center"/>
              <w:rPr>
                <w:rFonts w:ascii="宋体" w:hAnsi="宋体"/>
                <w:kern w:val="0"/>
                <w:sz w:val="24"/>
              </w:rPr>
            </w:pPr>
            <w:r>
              <w:rPr>
                <w:rFonts w:hint="eastAsia" w:ascii="宋体" w:hAnsi="宋体"/>
                <w:kern w:val="0"/>
                <w:sz w:val="24"/>
              </w:rPr>
              <w:t>3年</w:t>
            </w:r>
          </w:p>
        </w:tc>
        <w:tc>
          <w:tcPr>
            <w:tcW w:w="1427" w:type="dxa"/>
            <w:vAlign w:val="center"/>
          </w:tcPr>
          <w:p>
            <w:pPr>
              <w:spacing w:line="360" w:lineRule="auto"/>
              <w:jc w:val="center"/>
              <w:rPr>
                <w:rFonts w:ascii="宋体" w:hAnsi="宋体"/>
                <w:kern w:val="0"/>
                <w:sz w:val="24"/>
              </w:rPr>
            </w:pPr>
            <w:r>
              <w:rPr>
                <w:rFonts w:hint="eastAsia" w:ascii="宋体" w:hAnsi="宋体"/>
                <w:color w:val="auto"/>
                <w:kern w:val="0"/>
                <w:sz w:val="24"/>
                <w:lang w:val="en-US" w:eastAsia="zh-CN"/>
              </w:rPr>
              <w:t>176</w:t>
            </w:r>
            <w:r>
              <w:rPr>
                <w:rFonts w:hint="eastAsia" w:ascii="宋体" w:hAnsi="宋体"/>
                <w:color w:val="auto"/>
                <w:kern w:val="0"/>
                <w:sz w:val="24"/>
                <w:lang w:eastAsia="zh-CN"/>
              </w:rPr>
              <w:t>.</w:t>
            </w:r>
            <w:r>
              <w:rPr>
                <w:rFonts w:hint="eastAsia" w:ascii="宋体" w:hAnsi="宋体"/>
                <w:color w:val="auto"/>
                <w:kern w:val="0"/>
                <w:sz w:val="24"/>
                <w:lang w:val="en-US" w:eastAsia="zh-CN"/>
              </w:rPr>
              <w:t>3</w:t>
            </w:r>
            <w:r>
              <w:rPr>
                <w:rFonts w:hint="eastAsia" w:ascii="宋体" w:hAnsi="宋体"/>
                <w:color w:val="auto"/>
                <w:kern w:val="0"/>
                <w:sz w:val="24"/>
              </w:rPr>
              <w:t>万元</w:t>
            </w:r>
          </w:p>
        </w:tc>
        <w:tc>
          <w:tcPr>
            <w:tcW w:w="2080" w:type="dxa"/>
            <w:vAlign w:val="center"/>
          </w:tcPr>
          <w:p>
            <w:pPr>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住宅：</w:t>
            </w:r>
            <w:r>
              <w:rPr>
                <w:rFonts w:ascii="宋体" w:hAnsi="宋体"/>
                <w:color w:val="000000" w:themeColor="text1"/>
                <w:kern w:val="0"/>
                <w:sz w:val="24"/>
                <w14:textFill>
                  <w14:solidFill>
                    <w14:schemeClr w14:val="tx1"/>
                  </w14:solidFill>
                </w14:textFill>
              </w:rPr>
              <w:t>17</w:t>
            </w:r>
            <w:r>
              <w:rPr>
                <w:rFonts w:hint="eastAsia" w:ascii="宋体" w:hAnsi="宋体"/>
                <w:color w:val="000000" w:themeColor="text1"/>
                <w:kern w:val="0"/>
                <w:sz w:val="24"/>
                <w14:textFill>
                  <w14:solidFill>
                    <w14:schemeClr w14:val="tx1"/>
                  </w14:solidFill>
                </w14:textFill>
              </w:rPr>
              <w:t>元/㎡</w:t>
            </w:r>
          </w:p>
          <w:p>
            <w:pPr>
              <w:jc w:val="center"/>
              <w:rPr>
                <w:rFonts w:ascii="宋体" w:hAnsi="宋体"/>
                <w:color w:val="000000" w:themeColor="text1"/>
                <w:kern w:val="0"/>
                <w:sz w:val="24"/>
                <w14:textFill>
                  <w14:solidFill>
                    <w14:schemeClr w14:val="tx1"/>
                  </w14:solidFill>
                </w14:textFill>
              </w:rPr>
            </w:pPr>
          </w:p>
        </w:tc>
      </w:tr>
    </w:tbl>
    <w:p/>
    <w:p>
      <w:pPr>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备注：</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1、服务</w:t>
      </w:r>
      <w:r>
        <w:rPr>
          <w:rFonts w:hint="eastAsia" w:ascii="仿宋" w:hAnsi="仿宋" w:eastAsia="仿宋" w:cs="仿宋"/>
          <w:color w:val="000000" w:themeColor="text1"/>
          <w:kern w:val="0"/>
          <w:sz w:val="32"/>
          <w:szCs w:val="32"/>
          <w14:textFill>
            <w14:solidFill>
              <w14:schemeClr w14:val="tx1"/>
            </w14:solidFill>
          </w14:textFill>
        </w:rPr>
        <w:t>期：</w:t>
      </w:r>
      <w:r>
        <w:rPr>
          <w:rFonts w:hint="eastAsia" w:ascii="仿宋" w:hAnsi="仿宋" w:eastAsia="仿宋" w:cs="仿宋"/>
          <w:kern w:val="0"/>
          <w:sz w:val="32"/>
          <w:szCs w:val="32"/>
        </w:rPr>
        <w:t>限拟定为三年，202</w:t>
      </w:r>
      <w:r>
        <w:rPr>
          <w:rFonts w:ascii="仿宋" w:hAnsi="仿宋" w:eastAsia="仿宋" w:cs="仿宋"/>
          <w:kern w:val="0"/>
          <w:sz w:val="32"/>
          <w:szCs w:val="32"/>
        </w:rPr>
        <w:t>3</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月1日至 202</w:t>
      </w:r>
      <w:r>
        <w:rPr>
          <w:rFonts w:ascii="仿宋" w:hAnsi="仿宋" w:eastAsia="仿宋" w:cs="仿宋"/>
          <w:kern w:val="0"/>
          <w:sz w:val="32"/>
          <w:szCs w:val="32"/>
        </w:rPr>
        <w:t>6</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月</w:t>
      </w:r>
      <w:r>
        <w:rPr>
          <w:rFonts w:ascii="仿宋" w:hAnsi="仿宋" w:eastAsia="仿宋" w:cs="仿宋"/>
          <w:kern w:val="0"/>
          <w:sz w:val="32"/>
          <w:szCs w:val="32"/>
        </w:rPr>
        <w:t>3</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日（暂定，具体服务时间以签订合同约定时间为准），各投标人应对此作出承诺。</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2、投标人的投标报价不得超过本项目的控制价，否则将被视为无效投标响应。</w:t>
      </w:r>
    </w:p>
    <w:p>
      <w:pPr>
        <w:spacing w:line="360" w:lineRule="auto"/>
        <w:ind w:firstLine="560" w:firstLineChars="200"/>
        <w:rPr>
          <w:rFonts w:ascii="仿宋" w:hAnsi="仿宋" w:eastAsia="仿宋" w:cs="仿宋"/>
          <w:kern w:val="0"/>
          <w:sz w:val="28"/>
          <w:szCs w:val="28"/>
        </w:rPr>
      </w:pPr>
    </w:p>
    <w:p>
      <w:pPr>
        <w:spacing w:line="360" w:lineRule="auto"/>
        <w:ind w:firstLine="560" w:firstLineChars="200"/>
        <w:rPr>
          <w:rFonts w:ascii="仿宋" w:hAnsi="仿宋" w:eastAsia="仿宋" w:cs="仿宋"/>
          <w:kern w:val="0"/>
          <w:sz w:val="28"/>
          <w:szCs w:val="28"/>
        </w:rPr>
      </w:pPr>
    </w:p>
    <w:p>
      <w:pPr>
        <w:pStyle w:val="2"/>
        <w:spacing w:after="120" w:afterLines="50"/>
        <w:jc w:val="center"/>
        <w:rPr>
          <w:rFonts w:ascii="仿宋" w:hAnsi="仿宋" w:eastAsia="仿宋" w:cs="仿宋"/>
          <w:b w:val="0"/>
          <w:bCs w:val="0"/>
          <w:kern w:val="0"/>
          <w:szCs w:val="32"/>
        </w:rPr>
      </w:pPr>
      <w:r>
        <w:rPr>
          <w:rFonts w:ascii="仿宋" w:hAnsi="仿宋" w:eastAsia="仿宋" w:cs="仿宋"/>
          <w:kern w:val="0"/>
          <w:sz w:val="28"/>
          <w:szCs w:val="28"/>
        </w:rPr>
        <w:br w:type="page"/>
      </w:r>
      <w:bookmarkStart w:id="13" w:name="_Toc17173"/>
      <w:bookmarkStart w:id="14" w:name="_Toc14010"/>
      <w:r>
        <w:rPr>
          <w:rFonts w:hint="eastAsia" w:ascii="仿宋" w:hAnsi="仿宋" w:eastAsia="仿宋" w:cs="仿宋"/>
          <w:kern w:val="0"/>
          <w:szCs w:val="32"/>
        </w:rPr>
        <w:t>第二章　投标人须知</w:t>
      </w:r>
      <w:bookmarkEnd w:id="13"/>
      <w:bookmarkEnd w:id="14"/>
    </w:p>
    <w:p>
      <w:pPr>
        <w:spacing w:line="500" w:lineRule="exact"/>
        <w:ind w:firstLine="643" w:firstLineChars="200"/>
        <w:jc w:val="center"/>
        <w:rPr>
          <w:rFonts w:ascii="仿宋" w:hAnsi="仿宋" w:eastAsia="仿宋" w:cs="仿宋"/>
          <w:b/>
          <w:kern w:val="0"/>
          <w:sz w:val="32"/>
          <w:szCs w:val="32"/>
        </w:rPr>
      </w:pPr>
      <w:r>
        <w:rPr>
          <w:rFonts w:hint="eastAsia" w:ascii="仿宋" w:hAnsi="仿宋" w:eastAsia="仿宋" w:cs="仿宋"/>
          <w:b/>
          <w:kern w:val="0"/>
          <w:sz w:val="32"/>
          <w:szCs w:val="32"/>
        </w:rPr>
        <w:t>投标人须知前附表</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本须知前附表的内容是与《投标人须知》中条款的内容对应的。如有矛盾，应以本须知前附表为准。</w:t>
      </w:r>
    </w:p>
    <w:tbl>
      <w:tblPr>
        <w:tblStyle w:val="16"/>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项号</w:t>
            </w:r>
          </w:p>
        </w:tc>
        <w:tc>
          <w:tcPr>
            <w:tcW w:w="9071"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1</w:t>
            </w:r>
          </w:p>
        </w:tc>
        <w:tc>
          <w:tcPr>
            <w:tcW w:w="9071" w:type="dxa"/>
            <w:vAlign w:val="center"/>
          </w:tcPr>
          <w:p>
            <w:pPr>
              <w:spacing w:line="400" w:lineRule="exact"/>
              <w:rPr>
                <w:rFonts w:hint="eastAsia" w:ascii="仿宋" w:hAnsi="仿宋" w:eastAsia="仿宋" w:cs="仿宋"/>
                <w:bCs/>
                <w:sz w:val="28"/>
                <w:szCs w:val="28"/>
                <w:lang w:val="en-US" w:eastAsia="zh-CN"/>
              </w:rPr>
            </w:pPr>
            <w:r>
              <w:rPr>
                <w:rFonts w:hint="eastAsia" w:ascii="仿宋" w:hAnsi="仿宋" w:eastAsia="仿宋"/>
                <w:sz w:val="28"/>
                <w:szCs w:val="28"/>
              </w:rPr>
              <w:t>项目名称：福州国贸学原</w:t>
            </w:r>
            <w:r>
              <w:rPr>
                <w:rFonts w:hint="eastAsia" w:ascii="仿宋" w:hAnsi="仿宋" w:eastAsia="仿宋"/>
                <w:sz w:val="28"/>
                <w:szCs w:val="28"/>
                <w:lang w:eastAsia="zh-CN"/>
              </w:rPr>
              <w:t>二期</w:t>
            </w:r>
            <w:r>
              <w:rPr>
                <w:rFonts w:hint="eastAsia" w:ascii="仿宋" w:hAnsi="仿宋" w:eastAsia="仿宋"/>
                <w:sz w:val="28"/>
                <w:szCs w:val="28"/>
              </w:rPr>
              <w:t>建筑垃圾清运服务</w:t>
            </w:r>
            <w:r>
              <w:rPr>
                <w:rFonts w:hint="eastAsia" w:ascii="仿宋" w:hAnsi="仿宋" w:eastAsia="仿宋"/>
                <w:sz w:val="28"/>
                <w:szCs w:val="28"/>
                <w:lang w:val="en-US" w:eastAsia="zh-CN"/>
              </w:rPr>
              <w:t>第二次</w:t>
            </w:r>
          </w:p>
          <w:p>
            <w:pPr>
              <w:spacing w:line="400" w:lineRule="exact"/>
              <w:rPr>
                <w:rFonts w:ascii="仿宋" w:hAnsi="仿宋" w:eastAsia="仿宋"/>
                <w:sz w:val="28"/>
                <w:szCs w:val="28"/>
              </w:rPr>
            </w:pPr>
            <w:r>
              <w:rPr>
                <w:rFonts w:hint="eastAsia" w:ascii="仿宋" w:hAnsi="仿宋" w:eastAsia="仿宋"/>
                <w:sz w:val="28"/>
                <w:szCs w:val="28"/>
              </w:rPr>
              <w:t>招标人：厦门国贸城市服务集团股份有限公司</w:t>
            </w:r>
          </w:p>
          <w:p>
            <w:pPr>
              <w:spacing w:line="400" w:lineRule="exact"/>
              <w:rPr>
                <w:rFonts w:hint="eastAsia" w:ascii="仿宋" w:hAnsi="仿宋" w:eastAsia="仿宋"/>
                <w:sz w:val="28"/>
                <w:szCs w:val="28"/>
              </w:rPr>
            </w:pPr>
            <w:r>
              <w:rPr>
                <w:rFonts w:hint="eastAsia" w:ascii="仿宋" w:hAnsi="仿宋" w:eastAsia="仿宋"/>
                <w:sz w:val="28"/>
                <w:szCs w:val="28"/>
              </w:rPr>
              <w:t>项目内容：见“招标项目一览表”</w:t>
            </w:r>
          </w:p>
          <w:p>
            <w:pPr>
              <w:spacing w:line="400" w:lineRule="exact"/>
              <w:rPr>
                <w:rFonts w:hint="eastAsia" w:ascii="仿宋" w:hAnsi="仿宋" w:eastAsia="仿宋"/>
                <w:sz w:val="28"/>
                <w:szCs w:val="28"/>
                <w:lang w:val="en-US" w:eastAsia="zh-CN"/>
              </w:rPr>
            </w:pPr>
            <w:r>
              <w:rPr>
                <w:rFonts w:hint="eastAsia" w:ascii="仿宋" w:hAnsi="仿宋" w:eastAsia="仿宋"/>
                <w:sz w:val="28"/>
                <w:szCs w:val="28"/>
              </w:rPr>
              <w:t>项目编号：GMFW-2023-0</w:t>
            </w:r>
            <w:r>
              <w:rPr>
                <w:rFonts w:hint="eastAsia" w:ascii="仿宋" w:hAnsi="仿宋" w:eastAsia="仿宋"/>
                <w:sz w:val="28"/>
                <w:szCs w:val="28"/>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2</w:t>
            </w:r>
          </w:p>
        </w:tc>
        <w:tc>
          <w:tcPr>
            <w:tcW w:w="9071" w:type="dxa"/>
            <w:vAlign w:val="center"/>
          </w:tcPr>
          <w:p>
            <w:pPr>
              <w:tabs>
                <w:tab w:val="left" w:pos="-1260"/>
                <w:tab w:val="left" w:pos="10260"/>
              </w:tabs>
              <w:spacing w:line="400" w:lineRule="exact"/>
              <w:rPr>
                <w:rFonts w:ascii="仿宋" w:hAnsi="仿宋" w:eastAsia="仿宋"/>
                <w:spacing w:val="-4"/>
                <w:sz w:val="28"/>
                <w:szCs w:val="28"/>
              </w:rPr>
            </w:pPr>
            <w:r>
              <w:rPr>
                <w:rFonts w:hint="eastAsia" w:ascii="仿宋" w:hAnsi="仿宋" w:eastAsia="仿宋"/>
                <w:sz w:val="28"/>
                <w:szCs w:val="28"/>
              </w:rPr>
              <w:t>资格标准：</w:t>
            </w:r>
            <w:r>
              <w:rPr>
                <w:rFonts w:hint="eastAsia" w:ascii="仿宋" w:hAnsi="仿宋" w:eastAsia="仿宋"/>
                <w:color w:val="000000" w:themeColor="text1"/>
                <w:spacing w:val="-4"/>
                <w:sz w:val="28"/>
                <w:szCs w:val="28"/>
                <w14:textFill>
                  <w14:solidFill>
                    <w14:schemeClr w14:val="tx1"/>
                  </w14:solidFill>
                </w14:textFill>
              </w:rPr>
              <w:t>详细见</w:t>
            </w:r>
            <w:r>
              <w:rPr>
                <w:rFonts w:hint="eastAsia" w:ascii="仿宋" w:hAnsi="仿宋" w:eastAsia="仿宋" w:cs="Arial"/>
                <w:color w:val="000000" w:themeColor="text1"/>
                <w:sz w:val="28"/>
                <w:szCs w:val="28"/>
                <w14:textFill>
                  <w14:solidFill>
                    <w14:schemeClr w14:val="tx1"/>
                  </w14:solidFill>
                </w14:textFill>
              </w:rPr>
              <w:t xml:space="preserve"> “投标资格要求”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3</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投标有效期：</w:t>
            </w:r>
            <w:r>
              <w:rPr>
                <w:rFonts w:hint="eastAsia" w:ascii="仿宋" w:hAnsi="仿宋" w:eastAsia="仿宋" w:cs="宋体"/>
                <w:kern w:val="0"/>
                <w:sz w:val="30"/>
                <w:szCs w:val="30"/>
              </w:rPr>
              <w:t>投标截止期结束后90日历日。</w:t>
            </w:r>
            <w:r>
              <w:rPr>
                <w:rFonts w:hint="eastAsia" w:ascii="仿宋" w:hAnsi="仿宋" w:eastAsia="仿宋"/>
                <w:sz w:val="28"/>
                <w:szCs w:val="28"/>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4</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投标文件递交地址：</w:t>
            </w:r>
            <w:r>
              <w:rPr>
                <w:rFonts w:hint="eastAsia" w:ascii="仿宋" w:hAnsi="仿宋" w:eastAsia="仿宋"/>
                <w:sz w:val="28"/>
                <w:szCs w:val="28"/>
                <w:u w:val="single"/>
              </w:rPr>
              <w:t xml:space="preserve">厦门市思明区体育路41号顺承大厦6楼 </w:t>
            </w:r>
          </w:p>
          <w:p>
            <w:pPr>
              <w:spacing w:line="400" w:lineRule="exact"/>
              <w:rPr>
                <w:rFonts w:ascii="仿宋" w:hAnsi="仿宋" w:eastAsia="仿宋"/>
                <w:sz w:val="28"/>
                <w:szCs w:val="28"/>
              </w:rPr>
            </w:pPr>
            <w:r>
              <w:rPr>
                <w:rFonts w:hint="eastAsia" w:ascii="仿宋" w:hAnsi="仿宋" w:eastAsia="仿宋"/>
                <w:sz w:val="28"/>
                <w:szCs w:val="28"/>
              </w:rPr>
              <w:t>投标截止时间：见“第一章 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5</w:t>
            </w:r>
          </w:p>
        </w:tc>
        <w:tc>
          <w:tcPr>
            <w:tcW w:w="9071" w:type="dxa"/>
            <w:vAlign w:val="center"/>
          </w:tcPr>
          <w:p>
            <w:pPr>
              <w:spacing w:line="400" w:lineRule="exact"/>
              <w:rPr>
                <w:rFonts w:ascii="仿宋" w:hAnsi="仿宋" w:eastAsia="仿宋"/>
                <w:b/>
                <w:color w:val="0070C0"/>
                <w:sz w:val="28"/>
                <w:szCs w:val="28"/>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sz w:val="28"/>
                <w:szCs w:val="28"/>
              </w:rPr>
              <w:t>投标保证金：</w:t>
            </w:r>
            <w:r>
              <w:rPr>
                <w:rFonts w:hint="eastAsia" w:ascii="仿宋" w:hAnsi="仿宋" w:eastAsia="仿宋"/>
                <w:b/>
                <w:sz w:val="28"/>
                <w:szCs w:val="28"/>
              </w:rPr>
              <w:t>人民币3</w:t>
            </w:r>
            <w:r>
              <w:rPr>
                <w:rFonts w:hint="eastAsia" w:ascii="仿宋" w:hAnsi="仿宋" w:eastAsia="仿宋"/>
                <w:b/>
                <w:sz w:val="28"/>
                <w:szCs w:val="28"/>
                <w:lang w:val="en-US" w:eastAsia="zh-CN"/>
              </w:rPr>
              <w:t>5</w:t>
            </w:r>
            <w:r>
              <w:rPr>
                <w:rFonts w:hint="eastAsia" w:ascii="仿宋" w:hAnsi="仿宋" w:eastAsia="仿宋"/>
                <w:b/>
                <w:sz w:val="28"/>
                <w:szCs w:val="28"/>
              </w:rPr>
              <w:t>000元整。</w:t>
            </w:r>
          </w:p>
          <w:p>
            <w:pPr>
              <w:spacing w:line="40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sz w:val="28"/>
                <w:szCs w:val="28"/>
              </w:rPr>
              <w:t>1、投标保证金以转账、电汇等形式提交，必须在投标截止时间前到达指定账户，不收取现金、现金支票，不接受任何个人名义的转账，否则作未提交投标保证金处</w:t>
            </w:r>
            <w:r>
              <w:rPr>
                <w:rFonts w:hint="eastAsia" w:ascii="仿宋" w:hAnsi="仿宋" w:eastAsia="仿宋"/>
                <w:color w:val="000000" w:themeColor="text1"/>
                <w:sz w:val="28"/>
                <w:szCs w:val="28"/>
                <w14:textFill>
                  <w14:solidFill>
                    <w14:schemeClr w14:val="tx1"/>
                  </w14:solidFill>
                </w14:textFill>
              </w:rPr>
              <w:t>理。</w:t>
            </w:r>
            <w:r>
              <w:rPr>
                <w:rFonts w:hint="eastAsia" w:ascii="仿宋" w:hAnsi="仿宋" w:eastAsia="仿宋"/>
                <w:b/>
                <w:color w:val="000000" w:themeColor="text1"/>
                <w:sz w:val="28"/>
                <w:szCs w:val="28"/>
                <w14:textFill>
                  <w14:solidFill>
                    <w14:schemeClr w14:val="tx1"/>
                  </w14:solidFill>
                </w14:textFill>
              </w:rPr>
              <w:t>投标文件中应体现投标保证金的缴交凭证。</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2、保证金的退还：</w:t>
            </w:r>
          </w:p>
          <w:p>
            <w:pPr>
              <w:spacing w:line="400" w:lineRule="exact"/>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招标人将在《中标通知书》发出之日起20个工作日内予以原额无息退还未中标人的投标保证金。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6</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 xml:space="preserve">中标供应商在签订合同前，应向招标人缴纳 </w:t>
            </w:r>
            <w:r>
              <w:rPr>
                <w:rFonts w:ascii="仿宋" w:hAnsi="仿宋" w:eastAsia="仿宋"/>
                <w:b/>
                <w:sz w:val="28"/>
                <w:szCs w:val="28"/>
              </w:rPr>
              <w:t>1</w:t>
            </w:r>
            <w:r>
              <w:rPr>
                <w:rFonts w:hint="eastAsia" w:ascii="仿宋" w:hAnsi="仿宋" w:eastAsia="仿宋"/>
                <w:b/>
                <w:sz w:val="28"/>
                <w:szCs w:val="28"/>
              </w:rPr>
              <w:t>0</w:t>
            </w:r>
            <w:r>
              <w:rPr>
                <w:rFonts w:ascii="仿宋" w:hAnsi="仿宋" w:eastAsia="仿宋"/>
                <w:b/>
                <w:sz w:val="28"/>
                <w:szCs w:val="28"/>
              </w:rPr>
              <w:t>0000</w:t>
            </w:r>
            <w:r>
              <w:rPr>
                <w:rFonts w:hint="eastAsia" w:ascii="仿宋" w:hAnsi="仿宋" w:eastAsia="仿宋"/>
                <w:b/>
                <w:sz w:val="28"/>
                <w:szCs w:val="28"/>
              </w:rPr>
              <w:t>元</w:t>
            </w:r>
            <w:r>
              <w:rPr>
                <w:rFonts w:hint="eastAsia" w:ascii="仿宋" w:hAnsi="仿宋" w:eastAsia="仿宋"/>
                <w:sz w:val="28"/>
                <w:szCs w:val="28"/>
              </w:rPr>
              <w:t>履约保证金。</w:t>
            </w:r>
          </w:p>
          <w:p>
            <w:pPr>
              <w:spacing w:line="400" w:lineRule="exact"/>
              <w:rPr>
                <w:rFonts w:ascii="仿宋" w:hAnsi="仿宋" w:eastAsia="仿宋"/>
                <w:sz w:val="28"/>
                <w:szCs w:val="28"/>
              </w:rPr>
            </w:pPr>
            <w:r>
              <w:rPr>
                <w:rFonts w:ascii="仿宋" w:hAnsi="仿宋" w:eastAsia="仿宋"/>
                <w:sz w:val="28"/>
                <w:szCs w:val="28"/>
              </w:rPr>
              <w:t>1.履约保证金数额：</w:t>
            </w:r>
            <w:r>
              <w:rPr>
                <w:rFonts w:ascii="仿宋" w:hAnsi="仿宋" w:eastAsia="仿宋"/>
                <w:b/>
                <w:sz w:val="28"/>
                <w:szCs w:val="28"/>
              </w:rPr>
              <w:t>1</w:t>
            </w:r>
            <w:r>
              <w:rPr>
                <w:rFonts w:hint="eastAsia" w:ascii="仿宋" w:hAnsi="仿宋" w:eastAsia="仿宋"/>
                <w:b/>
                <w:sz w:val="28"/>
                <w:szCs w:val="28"/>
              </w:rPr>
              <w:t>0</w:t>
            </w:r>
            <w:r>
              <w:rPr>
                <w:rFonts w:ascii="仿宋" w:hAnsi="仿宋" w:eastAsia="仿宋"/>
                <w:b/>
                <w:sz w:val="28"/>
                <w:szCs w:val="28"/>
              </w:rPr>
              <w:t>0000</w:t>
            </w:r>
            <w:r>
              <w:rPr>
                <w:rFonts w:hint="eastAsia" w:ascii="仿宋" w:hAnsi="仿宋" w:eastAsia="仿宋"/>
                <w:b/>
                <w:sz w:val="28"/>
                <w:szCs w:val="28"/>
              </w:rPr>
              <w:t>元</w:t>
            </w:r>
            <w:r>
              <w:rPr>
                <w:rFonts w:hint="eastAsia" w:ascii="仿宋" w:hAnsi="仿宋" w:eastAsia="仿宋"/>
                <w:sz w:val="28"/>
                <w:szCs w:val="28"/>
              </w:rPr>
              <w:t>（指人民币，下同）。</w:t>
            </w:r>
          </w:p>
          <w:p>
            <w:pPr>
              <w:spacing w:line="400" w:lineRule="exact"/>
              <w:rPr>
                <w:rFonts w:ascii="仿宋" w:hAnsi="仿宋" w:eastAsia="仿宋"/>
                <w:sz w:val="28"/>
                <w:szCs w:val="28"/>
              </w:rPr>
            </w:pPr>
            <w:r>
              <w:rPr>
                <w:rFonts w:hint="eastAsia" w:ascii="仿宋" w:hAnsi="仿宋" w:eastAsia="仿宋"/>
                <w:sz w:val="28"/>
                <w:szCs w:val="28"/>
              </w:rPr>
              <w:t>2.履约保证金形式：转账。</w:t>
            </w:r>
          </w:p>
          <w:p>
            <w:pPr>
              <w:spacing w:line="400" w:lineRule="exact"/>
              <w:rPr>
                <w:rFonts w:ascii="仿宋" w:hAnsi="仿宋" w:eastAsia="仿宋"/>
                <w:sz w:val="28"/>
                <w:szCs w:val="28"/>
              </w:rPr>
            </w:pPr>
            <w:r>
              <w:rPr>
                <w:rFonts w:hint="eastAsia" w:ascii="仿宋" w:hAnsi="仿宋" w:eastAsia="仿宋"/>
                <w:sz w:val="28"/>
                <w:szCs w:val="28"/>
              </w:rPr>
              <w:t>3.中标人在收到中标通知书后签订采购合同，原投标保证金直接作为合同履约保证金。履约保证金在双方合同终止、交接清楚、质保期（或保修期）结束和债权债务等关系理顺后30日历天内无息返还。</w:t>
            </w:r>
          </w:p>
          <w:p>
            <w:pPr>
              <w:spacing w:line="400" w:lineRule="exact"/>
              <w:rPr>
                <w:rFonts w:ascii="仿宋" w:hAnsi="仿宋" w:eastAsia="仿宋"/>
                <w:sz w:val="28"/>
                <w:szCs w:val="28"/>
              </w:rPr>
            </w:pPr>
            <w:r>
              <w:rPr>
                <w:rFonts w:hint="eastAsia" w:ascii="仿宋" w:hAnsi="仿宋" w:eastAsia="仿宋"/>
                <w:sz w:val="28"/>
                <w:szCs w:val="28"/>
              </w:rPr>
              <w:t xml:space="preserve">4.中标人如在服务期限内不能完成招投标文件和采购合同约定，招标人有权解除合同，履约保证金不予退还。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7</w:t>
            </w:r>
          </w:p>
        </w:tc>
        <w:tc>
          <w:tcPr>
            <w:tcW w:w="9071" w:type="dxa"/>
            <w:vAlign w:val="center"/>
          </w:tcPr>
          <w:p>
            <w:pPr>
              <w:spacing w:line="400" w:lineRule="exact"/>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sz w:val="28"/>
                <w:szCs w:val="28"/>
              </w:rPr>
              <w:t>招标预算价（即最高控制价）为：</w:t>
            </w:r>
            <w:r>
              <w:rPr>
                <w:rFonts w:hint="eastAsia" w:ascii="仿宋" w:hAnsi="仿宋" w:eastAsia="仿宋"/>
                <w:b/>
                <w:bCs/>
                <w:color w:val="auto"/>
                <w:sz w:val="28"/>
                <w:szCs w:val="28"/>
              </w:rPr>
              <w:t>176.3万</w:t>
            </w:r>
            <w:r>
              <w:rPr>
                <w:rFonts w:hint="eastAsia" w:ascii="仿宋" w:hAnsi="仿宋" w:eastAsia="仿宋" w:cs="宋体"/>
                <w:b/>
                <w:bCs/>
                <w:color w:val="auto"/>
                <w:kern w:val="0"/>
                <w:sz w:val="28"/>
                <w:szCs w:val="28"/>
              </w:rPr>
              <w:t>元</w:t>
            </w:r>
            <w:r>
              <w:rPr>
                <w:rFonts w:hint="eastAsia" w:ascii="仿宋" w:hAnsi="仿宋" w:eastAsia="仿宋" w:cs="宋体"/>
                <w:b/>
                <w:kern w:val="0"/>
                <w:sz w:val="28"/>
                <w:szCs w:val="28"/>
              </w:rPr>
              <w:t>。</w:t>
            </w:r>
            <w:r>
              <w:rPr>
                <w:rFonts w:hint="eastAsia" w:ascii="仿宋" w:hAnsi="仿宋" w:eastAsia="仿宋"/>
                <w:b/>
                <w:sz w:val="28"/>
                <w:szCs w:val="28"/>
              </w:rPr>
              <w:t>投标人投标报价超过预算价的投标为无效投标</w:t>
            </w:r>
            <w:r>
              <w:rPr>
                <w:rFonts w:hint="eastAsia" w:ascii="仿宋" w:hAnsi="仿宋" w:eastAsia="仿宋"/>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8</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评标标准和方法：本次招标采用最低投标价法评标。首先，由评标委员会根据招标文件要求(无效投标界定)，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9</w:t>
            </w:r>
          </w:p>
        </w:tc>
        <w:tc>
          <w:tcPr>
            <w:tcW w:w="9071" w:type="dxa"/>
            <w:vAlign w:val="center"/>
          </w:tcPr>
          <w:p>
            <w:pPr>
              <w:spacing w:line="400" w:lineRule="exact"/>
              <w:rPr>
                <w:rFonts w:ascii="仿宋" w:hAnsi="仿宋" w:eastAsia="仿宋"/>
                <w:b/>
                <w:sz w:val="28"/>
                <w:szCs w:val="28"/>
              </w:rPr>
            </w:pPr>
            <w:r>
              <w:rPr>
                <w:rFonts w:hint="eastAsia" w:ascii="仿宋" w:hAnsi="仿宋" w:eastAsia="仿宋"/>
                <w:b/>
                <w:sz w:val="28"/>
                <w:szCs w:val="28"/>
              </w:rPr>
              <w:t>投标提醒：</w:t>
            </w:r>
          </w:p>
          <w:p>
            <w:pPr>
              <w:spacing w:line="400" w:lineRule="exact"/>
              <w:rPr>
                <w:rFonts w:ascii="仿宋" w:hAnsi="仿宋" w:eastAsia="仿宋"/>
                <w:sz w:val="28"/>
                <w:szCs w:val="28"/>
              </w:rPr>
            </w:pPr>
            <w:r>
              <w:rPr>
                <w:rFonts w:hint="eastAsia" w:ascii="仿宋" w:hAnsi="仿宋" w:eastAsia="仿宋"/>
                <w:sz w:val="28"/>
                <w:szCs w:val="28"/>
              </w:rPr>
              <w:t>1、投标保证金手续办理完毕后，请再次核对账号、收款单位是否正确，并确保在投标截止时间前到账。</w:t>
            </w:r>
          </w:p>
          <w:p>
            <w:pPr>
              <w:spacing w:line="400" w:lineRule="exact"/>
              <w:rPr>
                <w:rFonts w:ascii="仿宋" w:hAnsi="仿宋" w:eastAsia="仿宋"/>
                <w:sz w:val="28"/>
                <w:szCs w:val="28"/>
                <w:u w:val="single"/>
              </w:rPr>
            </w:pPr>
            <w:r>
              <w:rPr>
                <w:rFonts w:hint="eastAsia" w:ascii="仿宋" w:hAnsi="仿宋" w:eastAsia="仿宋"/>
                <w:sz w:val="28"/>
                <w:szCs w:val="28"/>
              </w:rPr>
              <w:t>2、为方便保证金的收取工作，</w:t>
            </w:r>
            <w:r>
              <w:rPr>
                <w:rFonts w:hint="eastAsia" w:ascii="仿宋" w:hAnsi="仿宋" w:eastAsia="仿宋" w:cs="Arial"/>
                <w:b/>
                <w:color w:val="000000"/>
                <w:kern w:val="0"/>
                <w:sz w:val="28"/>
                <w:szCs w:val="28"/>
                <w:u w:val="single"/>
              </w:rPr>
              <w:t>除投标文件中的缴交凭证外，</w:t>
            </w:r>
            <w:r>
              <w:rPr>
                <w:rFonts w:hint="eastAsia" w:ascii="仿宋" w:hAnsi="仿宋" w:eastAsia="仿宋"/>
                <w:b/>
                <w:sz w:val="28"/>
                <w:szCs w:val="28"/>
                <w:u w:val="single"/>
              </w:rPr>
              <w:t>投标人在递交投标文件时应单独提供保证金缴交证明复印件一份给招标人投标文件接收人员。</w:t>
            </w:r>
          </w:p>
          <w:p>
            <w:pPr>
              <w:spacing w:line="400" w:lineRule="exact"/>
              <w:rPr>
                <w:rFonts w:ascii="仿宋" w:hAnsi="仿宋" w:eastAsia="仿宋"/>
                <w:sz w:val="28"/>
                <w:szCs w:val="28"/>
              </w:rPr>
            </w:pPr>
            <w:r>
              <w:rPr>
                <w:rFonts w:hint="eastAsia" w:ascii="仿宋" w:hAnsi="仿宋" w:eastAsia="仿宋"/>
                <w:sz w:val="28"/>
                <w:szCs w:val="28"/>
              </w:rPr>
              <w:t>3、为确保在投标截止时间前递交投标文件，请务必考虑交通拥挤及路上不可预见的其他因素。</w:t>
            </w:r>
          </w:p>
          <w:p>
            <w:pPr>
              <w:spacing w:line="400" w:lineRule="exact"/>
              <w:rPr>
                <w:rFonts w:ascii="仿宋" w:hAnsi="仿宋" w:eastAsia="仿宋"/>
                <w:sz w:val="28"/>
                <w:szCs w:val="28"/>
              </w:rPr>
            </w:pPr>
            <w:r>
              <w:rPr>
                <w:rFonts w:hint="eastAsia" w:ascii="仿宋" w:hAnsi="仿宋" w:eastAsia="仿宋"/>
                <w:sz w:val="28"/>
                <w:szCs w:val="28"/>
              </w:rPr>
              <w:t>4、本文件第四章的投标文件格式中要求投标人盖章、投标代表签字的均应按要求盖章、签字。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10</w:t>
            </w:r>
          </w:p>
        </w:tc>
        <w:tc>
          <w:tcPr>
            <w:tcW w:w="9071" w:type="dxa"/>
            <w:vAlign w:val="center"/>
          </w:tcPr>
          <w:p>
            <w:pPr>
              <w:spacing w:line="400" w:lineRule="exact"/>
              <w:rPr>
                <w:rFonts w:ascii="仿宋" w:hAnsi="仿宋" w:eastAsia="仿宋"/>
                <w:b/>
                <w:sz w:val="28"/>
                <w:szCs w:val="28"/>
              </w:rPr>
            </w:pPr>
            <w:r>
              <w:rPr>
                <w:rFonts w:hint="eastAsia" w:ascii="仿宋" w:hAnsi="仿宋" w:eastAsia="仿宋"/>
                <w:b/>
                <w:sz w:val="28"/>
                <w:szCs w:val="28"/>
              </w:rPr>
              <w:t>投标资格要求与投标资格证明文件</w:t>
            </w:r>
          </w:p>
          <w:p>
            <w:pPr>
              <w:numPr>
                <w:ilvl w:val="0"/>
                <w:numId w:val="1"/>
              </w:numPr>
              <w:spacing w:line="400" w:lineRule="exact"/>
              <w:ind w:left="-9" w:firstLine="0"/>
              <w:rPr>
                <w:rFonts w:ascii="仿宋" w:hAnsi="仿宋" w:eastAsia="仿宋"/>
                <w:b/>
                <w:sz w:val="28"/>
                <w:szCs w:val="28"/>
              </w:rPr>
            </w:pPr>
            <w:r>
              <w:rPr>
                <w:rFonts w:hint="eastAsia" w:ascii="仿宋" w:hAnsi="仿宋" w:eastAsia="仿宋"/>
                <w:sz w:val="28"/>
                <w:szCs w:val="28"/>
              </w:rPr>
              <w:t>★</w:t>
            </w:r>
            <w:r>
              <w:rPr>
                <w:rFonts w:hint="eastAsia" w:ascii="仿宋" w:hAnsi="仿宋" w:eastAsia="仿宋"/>
                <w:b/>
                <w:sz w:val="28"/>
                <w:szCs w:val="28"/>
              </w:rPr>
              <w:t>投标人具有独立承担民事责任的能力，并具备参加招投标、政府采购活动的合法条件。投标人必须提供经年检合格的企业法人营业执照（副本）的有效复印件。</w:t>
            </w:r>
          </w:p>
          <w:p>
            <w:pPr>
              <w:numPr>
                <w:ilvl w:val="0"/>
                <w:numId w:val="1"/>
              </w:numPr>
              <w:spacing w:line="400" w:lineRule="exact"/>
              <w:ind w:left="-9" w:firstLine="0"/>
              <w:rPr>
                <w:rFonts w:ascii="仿宋" w:hAnsi="仿宋" w:eastAsia="仿宋"/>
                <w:b/>
                <w:sz w:val="28"/>
                <w:szCs w:val="28"/>
              </w:rPr>
            </w:pPr>
            <w:r>
              <w:rPr>
                <w:rFonts w:hint="eastAsia" w:ascii="仿宋" w:hAnsi="仿宋" w:eastAsia="仿宋"/>
                <w:b/>
                <w:sz w:val="28"/>
                <w:szCs w:val="28"/>
              </w:rPr>
              <w:t>投标人代表不是法定代表人的，应提供法定代表人授权书原件，以及投标人代表的身份证复印件。</w:t>
            </w:r>
          </w:p>
          <w:p>
            <w:pPr>
              <w:spacing w:line="400" w:lineRule="exact"/>
              <w:rPr>
                <w:rFonts w:ascii="仿宋" w:hAnsi="仿宋" w:eastAsia="仿宋"/>
                <w:b/>
                <w:sz w:val="28"/>
                <w:szCs w:val="28"/>
              </w:rPr>
            </w:pPr>
            <w:r>
              <w:rPr>
                <w:rFonts w:hint="eastAsia" w:ascii="仿宋" w:hAnsi="仿宋" w:eastAsia="仿宋"/>
                <w:b/>
                <w:sz w:val="28"/>
                <w:szCs w:val="28"/>
              </w:rPr>
              <w:t>3、运输资质（需要有福州市城市管理委员会颁发的</w:t>
            </w:r>
            <w:r>
              <w:rPr>
                <w:rFonts w:hint="eastAsia" w:ascii="仿宋" w:hAnsi="仿宋" w:eastAsia="仿宋"/>
                <w:b/>
                <w:sz w:val="28"/>
                <w:szCs w:val="28"/>
                <w:lang w:val="en-US" w:eastAsia="zh-CN"/>
              </w:rPr>
              <w:t>有效期内建筑垃圾</w:t>
            </w:r>
            <w:r>
              <w:rPr>
                <w:rFonts w:hint="eastAsia" w:ascii="仿宋" w:hAnsi="仿宋" w:eastAsia="仿宋"/>
                <w:b/>
                <w:sz w:val="28"/>
                <w:szCs w:val="28"/>
              </w:rPr>
              <w:t>准运证）</w:t>
            </w:r>
          </w:p>
          <w:p>
            <w:pPr>
              <w:spacing w:line="400" w:lineRule="exact"/>
              <w:rPr>
                <w:rFonts w:ascii="仿宋" w:hAnsi="仿宋" w:eastAsia="仿宋"/>
                <w:b/>
                <w:sz w:val="28"/>
                <w:szCs w:val="28"/>
              </w:rPr>
            </w:pPr>
            <w:r>
              <w:rPr>
                <w:rFonts w:hint="eastAsia" w:ascii="仿宋" w:hAnsi="仿宋" w:eastAsia="仿宋"/>
                <w:b/>
                <w:sz w:val="28"/>
                <w:szCs w:val="28"/>
              </w:rPr>
              <w:t>4、投标人必须提供自2020年起至今不少于</w:t>
            </w:r>
            <w:r>
              <w:rPr>
                <w:rFonts w:ascii="仿宋" w:hAnsi="仿宋" w:eastAsia="仿宋"/>
                <w:b/>
                <w:sz w:val="28"/>
                <w:szCs w:val="28"/>
              </w:rPr>
              <w:t>3</w:t>
            </w:r>
            <w:r>
              <w:rPr>
                <w:rFonts w:hint="eastAsia" w:ascii="仿宋" w:hAnsi="仿宋" w:eastAsia="仿宋"/>
                <w:b/>
                <w:sz w:val="28"/>
                <w:szCs w:val="28"/>
              </w:rPr>
              <w:t>个建筑垃圾清运类项目的经营业绩经验的有效证明文件（需提供合同或验收报告的复印件，原件备查），以在福州区域有相关业绩优先。</w:t>
            </w:r>
          </w:p>
          <w:p>
            <w:pPr>
              <w:spacing w:line="400" w:lineRule="exact"/>
              <w:rPr>
                <w:rFonts w:ascii="仿宋" w:hAnsi="仿宋" w:eastAsia="仿宋"/>
                <w:b/>
                <w:sz w:val="28"/>
                <w:szCs w:val="28"/>
              </w:rPr>
            </w:pPr>
            <w:r>
              <w:rPr>
                <w:rFonts w:hint="eastAsia" w:ascii="仿宋" w:hAnsi="仿宋" w:eastAsia="仿宋"/>
                <w:b/>
                <w:sz w:val="28"/>
                <w:szCs w:val="28"/>
              </w:rPr>
              <w:t>以上资格证明文件均应加盖投标人公章，原件备查。</w:t>
            </w:r>
          </w:p>
        </w:tc>
      </w:tr>
    </w:tbl>
    <w:p>
      <w:pPr>
        <w:pStyle w:val="3"/>
        <w:keepNext w:val="0"/>
        <w:keepLines w:val="0"/>
        <w:spacing w:before="0" w:after="0" w:line="360" w:lineRule="auto"/>
        <w:jc w:val="center"/>
        <w:rPr>
          <w:rFonts w:ascii="仿宋" w:hAnsi="仿宋" w:eastAsia="仿宋"/>
        </w:rPr>
      </w:pPr>
    </w:p>
    <w:p>
      <w:pPr>
        <w:pStyle w:val="3"/>
        <w:keepNext w:val="0"/>
        <w:keepLines w:val="0"/>
        <w:spacing w:before="0" w:after="0" w:line="500" w:lineRule="exact"/>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
      <w:pPr>
        <w:pStyle w:val="3"/>
        <w:keepNext w:val="0"/>
        <w:keepLines w:val="0"/>
        <w:spacing w:before="0" w:after="0" w:line="500" w:lineRule="exact"/>
        <w:rPr>
          <w:rFonts w:ascii="仿宋" w:hAnsi="仿宋" w:eastAsia="仿宋"/>
          <w:sz w:val="32"/>
        </w:rPr>
      </w:pPr>
      <w:bookmarkStart w:id="15" w:name="_Toc1611"/>
      <w:bookmarkStart w:id="16" w:name="_Toc20818"/>
      <w:r>
        <w:rPr>
          <w:rFonts w:hint="eastAsia" w:ascii="仿宋" w:hAnsi="仿宋" w:eastAsia="仿宋"/>
          <w:sz w:val="32"/>
        </w:rPr>
        <w:t>第一节  说  明</w:t>
      </w:r>
      <w:bookmarkEnd w:id="15"/>
      <w:bookmarkEnd w:id="16"/>
    </w:p>
    <w:p>
      <w:pPr>
        <w:pStyle w:val="4"/>
        <w:keepNext w:val="0"/>
        <w:keepLines w:val="0"/>
        <w:spacing w:before="0" w:after="0" w:line="500" w:lineRule="exact"/>
        <w:ind w:firstLine="643" w:firstLineChars="200"/>
        <w:rPr>
          <w:rFonts w:ascii="仿宋" w:hAnsi="仿宋" w:eastAsia="仿宋"/>
          <w:sz w:val="32"/>
        </w:rPr>
      </w:pPr>
      <w:bookmarkStart w:id="17" w:name="_Toc192925648"/>
      <w:bookmarkStart w:id="18" w:name="_Toc191892300"/>
      <w:bookmarkStart w:id="19" w:name="_Toc6282"/>
      <w:bookmarkStart w:id="20" w:name="_Toc24427"/>
      <w:r>
        <w:rPr>
          <w:rFonts w:ascii="仿宋" w:hAnsi="仿宋" w:eastAsia="仿宋"/>
          <w:sz w:val="32"/>
        </w:rPr>
        <w:t xml:space="preserve">1. </w:t>
      </w:r>
      <w:r>
        <w:rPr>
          <w:rFonts w:hint="eastAsia" w:ascii="仿宋" w:hAnsi="仿宋" w:eastAsia="仿宋"/>
          <w:sz w:val="32"/>
        </w:rPr>
        <w:t>适用范围</w:t>
      </w:r>
      <w:bookmarkEnd w:id="17"/>
      <w:bookmarkEnd w:id="18"/>
      <w:bookmarkEnd w:id="19"/>
      <w:bookmarkEnd w:id="20"/>
    </w:p>
    <w:p>
      <w:pPr>
        <w:spacing w:line="500" w:lineRule="exact"/>
        <w:ind w:firstLine="640" w:firstLineChars="200"/>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本招标文件仅适用于</w:t>
      </w:r>
      <w:r>
        <w:rPr>
          <w:rFonts w:hint="eastAsia" w:ascii="仿宋" w:hAnsi="仿宋" w:eastAsia="仿宋"/>
          <w:sz w:val="32"/>
          <w:szCs w:val="32"/>
          <w:u w:val="single"/>
        </w:rPr>
        <w:t>福州国贸学原</w:t>
      </w:r>
      <w:r>
        <w:rPr>
          <w:rFonts w:hint="eastAsia" w:ascii="仿宋" w:hAnsi="仿宋" w:eastAsia="仿宋"/>
          <w:sz w:val="32"/>
          <w:szCs w:val="32"/>
          <w:u w:val="single"/>
          <w:lang w:eastAsia="zh-CN"/>
        </w:rPr>
        <w:t>二期</w:t>
      </w:r>
      <w:r>
        <w:rPr>
          <w:rFonts w:hint="eastAsia" w:ascii="仿宋" w:hAnsi="仿宋" w:eastAsia="仿宋"/>
          <w:sz w:val="32"/>
          <w:szCs w:val="32"/>
          <w:u w:val="single"/>
        </w:rPr>
        <w:t>建筑垃圾清运服务</w:t>
      </w:r>
      <w:r>
        <w:rPr>
          <w:rFonts w:hint="eastAsia" w:ascii="仿宋" w:hAnsi="仿宋" w:eastAsia="仿宋"/>
          <w:sz w:val="32"/>
          <w:szCs w:val="32"/>
          <w:u w:val="single"/>
          <w:lang w:val="en-US" w:eastAsia="zh-CN"/>
        </w:rPr>
        <w:t>第二次</w:t>
      </w:r>
      <w:r>
        <w:rPr>
          <w:rFonts w:hint="eastAsia" w:ascii="仿宋" w:hAnsi="仿宋" w:eastAsia="仿宋"/>
          <w:sz w:val="32"/>
          <w:szCs w:val="32"/>
        </w:rPr>
        <w:t>。</w:t>
      </w:r>
      <w:bookmarkStart w:id="173" w:name="_GoBack"/>
      <w:bookmarkEnd w:id="173"/>
    </w:p>
    <w:p>
      <w:pPr>
        <w:pStyle w:val="4"/>
        <w:keepNext w:val="0"/>
        <w:keepLines w:val="0"/>
        <w:spacing w:before="0" w:after="0" w:line="500" w:lineRule="exact"/>
        <w:ind w:firstLine="643" w:firstLineChars="200"/>
        <w:rPr>
          <w:rFonts w:ascii="仿宋" w:hAnsi="仿宋" w:eastAsia="仿宋"/>
          <w:sz w:val="32"/>
        </w:rPr>
      </w:pPr>
      <w:bookmarkStart w:id="21" w:name="_Toc8840"/>
      <w:bookmarkStart w:id="22" w:name="_Toc192925649"/>
      <w:bookmarkStart w:id="23" w:name="_Toc191892301"/>
      <w:bookmarkStart w:id="24" w:name="_Toc23558"/>
      <w:r>
        <w:rPr>
          <w:rFonts w:ascii="仿宋" w:hAnsi="仿宋" w:eastAsia="仿宋"/>
          <w:sz w:val="32"/>
        </w:rPr>
        <w:t xml:space="preserve">2. </w:t>
      </w:r>
      <w:r>
        <w:rPr>
          <w:rFonts w:hint="eastAsia" w:ascii="仿宋" w:hAnsi="仿宋" w:eastAsia="仿宋"/>
          <w:sz w:val="32"/>
        </w:rPr>
        <w:t>定义</w:t>
      </w:r>
      <w:bookmarkEnd w:id="21"/>
      <w:bookmarkEnd w:id="22"/>
      <w:bookmarkEnd w:id="23"/>
      <w:bookmarkEnd w:id="24"/>
    </w:p>
    <w:p>
      <w:pPr>
        <w:spacing w:line="500" w:lineRule="exact"/>
        <w:ind w:firstLine="640" w:firstLineChars="200"/>
        <w:rPr>
          <w:rFonts w:ascii="仿宋" w:hAnsi="仿宋" w:eastAsia="仿宋"/>
          <w:b/>
          <w:sz w:val="32"/>
          <w:szCs w:val="32"/>
        </w:rPr>
      </w:pPr>
      <w:r>
        <w:rPr>
          <w:rFonts w:ascii="仿宋" w:hAnsi="仿宋" w:eastAsia="仿宋"/>
          <w:sz w:val="32"/>
          <w:szCs w:val="32"/>
        </w:rPr>
        <w:t>2.1</w:t>
      </w:r>
      <w:r>
        <w:rPr>
          <w:rFonts w:hint="eastAsia" w:ascii="仿宋" w:hAnsi="仿宋" w:eastAsia="仿宋"/>
          <w:sz w:val="32"/>
          <w:szCs w:val="32"/>
        </w:rPr>
        <w:t xml:space="preserve"> “招标人”系指</w:t>
      </w:r>
      <w:r>
        <w:rPr>
          <w:rFonts w:hint="eastAsia" w:ascii="仿宋" w:hAnsi="仿宋" w:eastAsia="仿宋"/>
          <w:b/>
          <w:bCs/>
          <w:sz w:val="32"/>
          <w:szCs w:val="32"/>
        </w:rPr>
        <w:t>厦门国贸城市服务集团股份有限公司</w:t>
      </w:r>
      <w:r>
        <w:rPr>
          <w:rFonts w:hint="eastAsia" w:ascii="仿宋" w:hAnsi="仿宋" w:eastAsia="仿宋"/>
          <w:b/>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2“投标人”系指获取了本招标文件，且已经提交或者准备提交本次投标文件的制造商或供货商。</w:t>
      </w:r>
    </w:p>
    <w:p>
      <w:pPr>
        <w:pStyle w:val="4"/>
        <w:keepNext w:val="0"/>
        <w:keepLines w:val="0"/>
        <w:spacing w:before="0" w:after="0" w:line="500" w:lineRule="exact"/>
        <w:ind w:firstLine="643" w:firstLineChars="200"/>
        <w:rPr>
          <w:rFonts w:ascii="仿宋" w:hAnsi="仿宋" w:eastAsia="仿宋"/>
          <w:sz w:val="32"/>
        </w:rPr>
      </w:pPr>
      <w:bookmarkStart w:id="25" w:name="_Toc28656"/>
      <w:bookmarkStart w:id="26" w:name="_Toc191892302"/>
      <w:bookmarkStart w:id="27" w:name="_Toc1361"/>
      <w:bookmarkStart w:id="28" w:name="_Toc192925650"/>
      <w:r>
        <w:rPr>
          <w:rFonts w:ascii="仿宋" w:hAnsi="仿宋" w:eastAsia="仿宋"/>
          <w:sz w:val="32"/>
        </w:rPr>
        <w:t xml:space="preserve">3. </w:t>
      </w:r>
      <w:r>
        <w:rPr>
          <w:rFonts w:hint="eastAsia" w:ascii="仿宋" w:hAnsi="仿宋" w:eastAsia="仿宋"/>
          <w:sz w:val="32"/>
        </w:rPr>
        <w:t>合格的投标人</w:t>
      </w:r>
      <w:bookmarkEnd w:id="25"/>
      <w:bookmarkEnd w:id="26"/>
      <w:bookmarkEnd w:id="27"/>
      <w:bookmarkEnd w:id="28"/>
    </w:p>
    <w:p>
      <w:pPr>
        <w:spacing w:line="500" w:lineRule="exact"/>
        <w:ind w:firstLine="640" w:firstLineChars="200"/>
        <w:rPr>
          <w:rFonts w:ascii="仿宋" w:hAnsi="仿宋" w:eastAsia="仿宋"/>
          <w:sz w:val="32"/>
          <w:szCs w:val="32"/>
        </w:rPr>
      </w:pPr>
      <w:r>
        <w:rPr>
          <w:rFonts w:ascii="仿宋" w:hAnsi="仿宋" w:eastAsia="仿宋"/>
          <w:sz w:val="32"/>
          <w:szCs w:val="32"/>
        </w:rPr>
        <w:t>3.1</w:t>
      </w:r>
      <w:r>
        <w:rPr>
          <w:rFonts w:hint="eastAsia" w:ascii="仿宋" w:hAnsi="仿宋" w:eastAsia="仿宋"/>
          <w:sz w:val="32"/>
          <w:szCs w:val="32"/>
        </w:rPr>
        <w:t>凡有能力提供本招标文件所述货物及服务的，符合本招标文件规定资格要求（具体要求见 “投标资格要求与投标资格证明文件”），符合政府采购法第二十二条的规定的均可能成为合格的投标人。</w:t>
      </w:r>
    </w:p>
    <w:p>
      <w:pPr>
        <w:spacing w:line="500" w:lineRule="exact"/>
        <w:ind w:firstLine="640" w:firstLineChars="200"/>
        <w:rPr>
          <w:rFonts w:ascii="仿宋" w:hAnsi="仿宋" w:eastAsia="仿宋"/>
          <w:sz w:val="32"/>
          <w:szCs w:val="32"/>
        </w:rPr>
      </w:pPr>
      <w:r>
        <w:rPr>
          <w:rFonts w:ascii="仿宋" w:hAnsi="仿宋" w:eastAsia="仿宋"/>
          <w:sz w:val="32"/>
          <w:szCs w:val="32"/>
        </w:rPr>
        <w:t>3.2</w:t>
      </w:r>
      <w:r>
        <w:rPr>
          <w:rFonts w:hint="eastAsia" w:ascii="仿宋" w:hAnsi="仿宋" w:eastAsia="仿宋"/>
          <w:sz w:val="32"/>
          <w:szCs w:val="32"/>
        </w:rPr>
        <w:t xml:space="preserve"> 投标人应遵守中国的有关法律、法规和规章的规定</w:t>
      </w:r>
      <w:r>
        <w:rPr>
          <w:rFonts w:hint="eastAsia" w:ascii="仿宋" w:hAnsi="仿宋" w:eastAsia="仿宋"/>
          <w:bCs/>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3.3 一个投标人对同一个合同包只能提交一个投标文件。如果投标人之间存在下列互为关联关系的情形之一的，不得同时参加本项目投标：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 法定代表人为同一人的两个及两个以上法人；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 母公司、直接或间接持股50％及以上的被投资公司;</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 均为同一家母公司直接或间接持股50％及以上的被投资公司。</w:t>
      </w:r>
    </w:p>
    <w:p>
      <w:pPr>
        <w:spacing w:line="500" w:lineRule="exact"/>
        <w:ind w:firstLine="640" w:firstLineChars="200"/>
      </w:pPr>
      <w:r>
        <w:rPr>
          <w:rFonts w:hint="eastAsia" w:ascii="仿宋" w:hAnsi="仿宋" w:eastAsia="仿宋"/>
          <w:sz w:val="32"/>
          <w:szCs w:val="32"/>
        </w:rPr>
        <w:t>3.4 本项目不接受联合体形式投标。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3.5 投标代理人在同一个合同包中只能接受一个投标人的委托参加投标。</w:t>
      </w:r>
    </w:p>
    <w:p>
      <w:pPr>
        <w:pStyle w:val="4"/>
        <w:keepNext w:val="0"/>
        <w:keepLines w:val="0"/>
        <w:spacing w:before="0" w:after="0" w:line="500" w:lineRule="exact"/>
        <w:ind w:firstLine="643" w:firstLineChars="200"/>
        <w:rPr>
          <w:rFonts w:ascii="仿宋" w:hAnsi="仿宋" w:eastAsia="仿宋"/>
          <w:sz w:val="32"/>
        </w:rPr>
      </w:pPr>
      <w:bookmarkStart w:id="29" w:name="_Toc191892303"/>
      <w:bookmarkStart w:id="30" w:name="_Toc192925651"/>
      <w:bookmarkStart w:id="31" w:name="_Toc15258"/>
      <w:bookmarkStart w:id="32" w:name="_Toc29173"/>
      <w:r>
        <w:rPr>
          <w:rFonts w:hint="eastAsia" w:ascii="仿宋" w:hAnsi="仿宋" w:eastAsia="仿宋"/>
          <w:sz w:val="32"/>
        </w:rPr>
        <w:t>4</w:t>
      </w:r>
      <w:r>
        <w:rPr>
          <w:rFonts w:ascii="仿宋" w:hAnsi="仿宋" w:eastAsia="仿宋"/>
          <w:sz w:val="32"/>
        </w:rPr>
        <w:t>.</w:t>
      </w:r>
      <w:r>
        <w:rPr>
          <w:rFonts w:hint="eastAsia" w:ascii="仿宋" w:hAnsi="仿宋" w:eastAsia="仿宋"/>
          <w:sz w:val="32"/>
        </w:rPr>
        <w:t xml:space="preserve"> 投标费用</w:t>
      </w:r>
      <w:bookmarkEnd w:id="29"/>
      <w:bookmarkEnd w:id="30"/>
      <w:bookmarkEnd w:id="31"/>
      <w:bookmarkEnd w:id="32"/>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投标人自行承担其参加投标所涉及的一切费用。</w:t>
      </w:r>
      <w:bookmarkStart w:id="33" w:name="_Toc192925652"/>
      <w:bookmarkStart w:id="34" w:name="_Toc191892304"/>
    </w:p>
    <w:p>
      <w:pPr>
        <w:rPr>
          <w:rFonts w:ascii="仿宋" w:hAnsi="仿宋" w:eastAsia="仿宋"/>
          <w:sz w:val="32"/>
        </w:rPr>
      </w:pPr>
      <w:bookmarkStart w:id="35" w:name="_Toc25039"/>
      <w:r>
        <w:rPr>
          <w:rFonts w:hint="eastAsia" w:ascii="仿宋" w:hAnsi="仿宋" w:eastAsia="仿宋"/>
          <w:sz w:val="32"/>
        </w:rPr>
        <w:br w:type="page"/>
      </w:r>
    </w:p>
    <w:p>
      <w:pPr>
        <w:pStyle w:val="3"/>
        <w:keepNext w:val="0"/>
        <w:keepLines w:val="0"/>
        <w:spacing w:before="0" w:after="0" w:line="500" w:lineRule="exact"/>
        <w:rPr>
          <w:rFonts w:ascii="仿宋" w:hAnsi="仿宋" w:eastAsia="仿宋"/>
          <w:sz w:val="32"/>
        </w:rPr>
      </w:pPr>
      <w:bookmarkStart w:id="36" w:name="_Toc6654"/>
      <w:r>
        <w:rPr>
          <w:rFonts w:hint="eastAsia" w:ascii="仿宋" w:hAnsi="仿宋" w:eastAsia="仿宋"/>
          <w:sz w:val="32"/>
        </w:rPr>
        <w:t>第二节  招标文件说明</w:t>
      </w:r>
      <w:bookmarkEnd w:id="33"/>
      <w:bookmarkEnd w:id="34"/>
      <w:bookmarkEnd w:id="35"/>
      <w:bookmarkEnd w:id="36"/>
    </w:p>
    <w:p>
      <w:pPr>
        <w:pStyle w:val="4"/>
        <w:keepNext w:val="0"/>
        <w:keepLines w:val="0"/>
        <w:spacing w:before="0" w:after="0" w:line="500" w:lineRule="exact"/>
        <w:ind w:firstLine="643" w:firstLineChars="200"/>
        <w:rPr>
          <w:rFonts w:ascii="仿宋" w:hAnsi="仿宋" w:eastAsia="仿宋"/>
          <w:sz w:val="32"/>
        </w:rPr>
      </w:pPr>
      <w:bookmarkStart w:id="37" w:name="_Toc192925653"/>
      <w:bookmarkStart w:id="38" w:name="_Toc191892305"/>
      <w:bookmarkStart w:id="39" w:name="_Toc25477"/>
      <w:bookmarkStart w:id="40" w:name="_Toc25332"/>
      <w:r>
        <w:rPr>
          <w:rFonts w:hint="eastAsia" w:ascii="仿宋" w:hAnsi="仿宋" w:eastAsia="仿宋"/>
          <w:sz w:val="32"/>
        </w:rPr>
        <w:t>5</w:t>
      </w:r>
      <w:r>
        <w:rPr>
          <w:rFonts w:ascii="仿宋" w:hAnsi="仿宋" w:eastAsia="仿宋"/>
          <w:sz w:val="32"/>
        </w:rPr>
        <w:t xml:space="preserve">. </w:t>
      </w:r>
      <w:r>
        <w:rPr>
          <w:rFonts w:hint="eastAsia" w:ascii="仿宋" w:hAnsi="仿宋" w:eastAsia="仿宋"/>
          <w:sz w:val="32"/>
        </w:rPr>
        <w:t>招标文件的组成</w:t>
      </w:r>
      <w:bookmarkEnd w:id="37"/>
      <w:bookmarkEnd w:id="38"/>
      <w:bookmarkEnd w:id="39"/>
      <w:bookmarkEnd w:id="40"/>
    </w:p>
    <w:p>
      <w:pPr>
        <w:ind w:firstLine="640" w:firstLineChars="200"/>
        <w:rPr>
          <w:rFonts w:ascii="仿宋" w:hAnsi="仿宋" w:eastAsia="仿宋"/>
          <w:b/>
          <w:sz w:val="32"/>
        </w:rPr>
      </w:pPr>
      <w:bookmarkStart w:id="41" w:name="_Toc523325329"/>
      <w:bookmarkStart w:id="42" w:name="_Toc523325149"/>
      <w:r>
        <w:rPr>
          <w:rFonts w:hint="eastAsia" w:ascii="仿宋" w:hAnsi="仿宋" w:eastAsia="仿宋"/>
          <w:sz w:val="32"/>
        </w:rPr>
        <w:t>5.1招标文件用以阐明所需货物及服务招标程序和合同主要条款。招标文件由下述主要部分组成：</w:t>
      </w:r>
      <w:bookmarkEnd w:id="41"/>
      <w:bookmarkEnd w:id="42"/>
    </w:p>
    <w:p>
      <w:pPr>
        <w:ind w:firstLine="640" w:firstLineChars="200"/>
        <w:rPr>
          <w:rFonts w:ascii="仿宋" w:hAnsi="仿宋" w:eastAsia="仿宋"/>
          <w:b/>
          <w:sz w:val="32"/>
        </w:rPr>
      </w:pPr>
      <w:bookmarkStart w:id="43" w:name="_Toc523325150"/>
      <w:bookmarkStart w:id="44" w:name="_Toc523325330"/>
      <w:r>
        <w:rPr>
          <w:rFonts w:hint="eastAsia" w:ascii="仿宋" w:hAnsi="仿宋" w:eastAsia="仿宋"/>
          <w:sz w:val="32"/>
        </w:rPr>
        <w:t xml:space="preserve">⑴ </w:t>
      </w:r>
      <w:bookmarkEnd w:id="43"/>
      <w:bookmarkEnd w:id="44"/>
      <w:r>
        <w:rPr>
          <w:rFonts w:hint="eastAsia" w:ascii="仿宋" w:hAnsi="仿宋" w:eastAsia="仿宋"/>
          <w:sz w:val="32"/>
        </w:rPr>
        <w:t>招标公告</w:t>
      </w:r>
    </w:p>
    <w:p>
      <w:pPr>
        <w:ind w:firstLine="640" w:firstLineChars="200"/>
        <w:rPr>
          <w:rFonts w:ascii="仿宋" w:hAnsi="仿宋" w:eastAsia="仿宋"/>
          <w:b/>
          <w:sz w:val="32"/>
        </w:rPr>
      </w:pPr>
      <w:bookmarkStart w:id="45" w:name="_Toc523325151"/>
      <w:bookmarkStart w:id="46" w:name="_Toc523325331"/>
      <w:r>
        <w:rPr>
          <w:rFonts w:hint="eastAsia" w:ascii="仿宋" w:hAnsi="仿宋" w:eastAsia="仿宋"/>
          <w:sz w:val="32"/>
        </w:rPr>
        <w:t>⑵ 投标人须知</w:t>
      </w:r>
      <w:bookmarkEnd w:id="45"/>
      <w:bookmarkEnd w:id="46"/>
    </w:p>
    <w:p>
      <w:pPr>
        <w:ind w:firstLine="640" w:firstLineChars="200"/>
        <w:rPr>
          <w:rFonts w:ascii="仿宋" w:hAnsi="仿宋" w:eastAsia="仿宋"/>
          <w:b/>
          <w:sz w:val="32"/>
        </w:rPr>
      </w:pPr>
      <w:bookmarkStart w:id="47" w:name="_Toc523325152"/>
      <w:bookmarkStart w:id="48" w:name="_Toc523325332"/>
      <w:r>
        <w:rPr>
          <w:rFonts w:hint="eastAsia" w:ascii="仿宋" w:hAnsi="仿宋" w:eastAsia="仿宋"/>
          <w:sz w:val="32"/>
        </w:rPr>
        <w:t>⑶ 招标内容及要求</w:t>
      </w:r>
      <w:bookmarkEnd w:id="47"/>
      <w:bookmarkEnd w:id="48"/>
    </w:p>
    <w:p>
      <w:pPr>
        <w:ind w:firstLine="640" w:firstLineChars="200"/>
        <w:rPr>
          <w:rFonts w:ascii="仿宋" w:hAnsi="仿宋" w:eastAsia="仿宋"/>
          <w:sz w:val="32"/>
        </w:rPr>
      </w:pPr>
      <w:bookmarkStart w:id="49" w:name="_Toc523325153"/>
      <w:bookmarkStart w:id="50" w:name="_Toc523325333"/>
      <w:r>
        <w:rPr>
          <w:rFonts w:hint="eastAsia" w:ascii="仿宋" w:hAnsi="仿宋" w:eastAsia="仿宋"/>
          <w:sz w:val="32"/>
        </w:rPr>
        <w:t>⑷ 投标文件格式</w:t>
      </w:r>
      <w:bookmarkEnd w:id="49"/>
      <w:bookmarkEnd w:id="50"/>
      <w:bookmarkStart w:id="51" w:name="_Toc430488851"/>
      <w:bookmarkStart w:id="52" w:name="_Toc192925654"/>
      <w:bookmarkStart w:id="53" w:name="_Toc191892306"/>
      <w:bookmarkStart w:id="54" w:name="_Toc430490612"/>
      <w:bookmarkStart w:id="55" w:name="_Toc415567497"/>
      <w:bookmarkStart w:id="56" w:name="_Toc430422413"/>
      <w:bookmarkStart w:id="57" w:name="_Toc430492126"/>
      <w:bookmarkStart w:id="58" w:name="_Toc430488644"/>
      <w:bookmarkStart w:id="59" w:name="_Toc430489119"/>
    </w:p>
    <w:p>
      <w:pPr>
        <w:pStyle w:val="4"/>
        <w:keepNext w:val="0"/>
        <w:keepLines w:val="0"/>
        <w:spacing w:before="0" w:after="0" w:line="500" w:lineRule="exact"/>
        <w:ind w:firstLine="643" w:firstLineChars="200"/>
        <w:rPr>
          <w:rFonts w:ascii="仿宋" w:hAnsi="仿宋" w:eastAsia="仿宋"/>
          <w:sz w:val="32"/>
        </w:rPr>
      </w:pPr>
      <w:bookmarkStart w:id="60" w:name="_Toc5661"/>
      <w:bookmarkStart w:id="61" w:name="_Toc23474"/>
      <w:bookmarkStart w:id="62" w:name="_Toc24459"/>
      <w:r>
        <w:rPr>
          <w:rFonts w:ascii="仿宋" w:hAnsi="仿宋" w:eastAsia="仿宋"/>
          <w:sz w:val="32"/>
        </w:rPr>
        <w:t>6. 招标文件的澄清</w:t>
      </w:r>
      <w:bookmarkEnd w:id="60"/>
      <w:bookmarkEnd w:id="61"/>
      <w:bookmarkEnd w:id="62"/>
    </w:p>
    <w:bookmarkEnd w:id="51"/>
    <w:bookmarkEnd w:id="52"/>
    <w:bookmarkEnd w:id="53"/>
    <w:bookmarkEnd w:id="54"/>
    <w:bookmarkEnd w:id="55"/>
    <w:bookmarkEnd w:id="56"/>
    <w:bookmarkEnd w:id="57"/>
    <w:bookmarkEnd w:id="58"/>
    <w:bookmarkEnd w:id="59"/>
    <w:p>
      <w:pPr>
        <w:spacing w:line="500" w:lineRule="exact"/>
        <w:ind w:firstLine="640" w:firstLineChars="200"/>
        <w:rPr>
          <w:rFonts w:ascii="仿宋" w:hAnsi="仿宋" w:eastAsia="仿宋"/>
          <w:sz w:val="32"/>
          <w:szCs w:val="32"/>
        </w:rPr>
      </w:pPr>
      <w:bookmarkStart w:id="63" w:name="_Toc523325155"/>
      <w:bookmarkStart w:id="64" w:name="_Toc523325335"/>
      <w:bookmarkStart w:id="65" w:name="_Toc192925656"/>
      <w:bookmarkStart w:id="66" w:name="_Toc191892308"/>
      <w:r>
        <w:rPr>
          <w:rFonts w:hint="eastAsia" w:ascii="仿宋" w:hAnsi="仿宋" w:eastAsia="仿宋"/>
          <w:sz w:val="32"/>
          <w:szCs w:val="32"/>
        </w:rPr>
        <w:t>6.1投标人对招标文件如有疑问，可要求澄清。要求澄清应按招标公告或投标邀请中载明的地址以书面形式在投标截止时间3个日历日前通知招标人（不在前述期限内的，招标人可不予澄清）。招标人将视情况在投标截止时间前，将不标明查询来源的书面答复发给所有投标人，并在发布招标公告的网站上发布更正公告（如采用公开招标）。该澄清内容为招标文件的组成部分。</w:t>
      </w:r>
      <w:bookmarkEnd w:id="63"/>
      <w:bookmarkEnd w:id="64"/>
      <w:bookmarkStart w:id="67" w:name="_Toc430489120"/>
      <w:bookmarkStart w:id="68" w:name="_Toc192925655"/>
      <w:bookmarkStart w:id="69" w:name="_Toc415567498"/>
      <w:bookmarkStart w:id="70" w:name="_Toc191892307"/>
      <w:bookmarkStart w:id="71" w:name="_Toc430488645"/>
      <w:bookmarkStart w:id="72" w:name="_Toc430490613"/>
      <w:bookmarkStart w:id="73" w:name="_Toc430488852"/>
      <w:bookmarkStart w:id="74" w:name="_Toc430492127"/>
      <w:bookmarkStart w:id="75" w:name="_Toc430422414"/>
    </w:p>
    <w:p>
      <w:pPr>
        <w:pStyle w:val="4"/>
        <w:keepNext w:val="0"/>
        <w:keepLines w:val="0"/>
        <w:spacing w:before="0" w:after="0" w:line="500" w:lineRule="exact"/>
        <w:ind w:firstLine="643" w:firstLineChars="200"/>
        <w:rPr>
          <w:rFonts w:ascii="仿宋" w:hAnsi="仿宋" w:eastAsia="仿宋"/>
          <w:sz w:val="32"/>
        </w:rPr>
      </w:pPr>
      <w:bookmarkStart w:id="76" w:name="_Toc7878"/>
      <w:bookmarkStart w:id="77" w:name="_Toc3481"/>
      <w:bookmarkStart w:id="78" w:name="_Toc22311"/>
      <w:r>
        <w:rPr>
          <w:rFonts w:ascii="仿宋" w:hAnsi="仿宋" w:eastAsia="仿宋"/>
          <w:sz w:val="32"/>
        </w:rPr>
        <w:t xml:space="preserve">7. </w:t>
      </w:r>
      <w:r>
        <w:rPr>
          <w:rFonts w:hint="eastAsia" w:ascii="仿宋" w:hAnsi="仿宋" w:eastAsia="仿宋"/>
          <w:sz w:val="32"/>
        </w:rPr>
        <w:t>招标文件的修改</w:t>
      </w:r>
      <w:bookmarkEnd w:id="67"/>
      <w:bookmarkEnd w:id="68"/>
      <w:bookmarkEnd w:id="69"/>
      <w:bookmarkEnd w:id="70"/>
      <w:bookmarkEnd w:id="71"/>
      <w:bookmarkEnd w:id="72"/>
      <w:bookmarkEnd w:id="73"/>
      <w:bookmarkEnd w:id="74"/>
      <w:bookmarkEnd w:id="75"/>
      <w:bookmarkEnd w:id="76"/>
      <w:bookmarkEnd w:id="77"/>
      <w:bookmarkEnd w:id="78"/>
    </w:p>
    <w:p>
      <w:pPr>
        <w:spacing w:line="500" w:lineRule="exact"/>
        <w:ind w:firstLine="640" w:firstLineChars="200"/>
        <w:rPr>
          <w:rFonts w:ascii="仿宋" w:hAnsi="仿宋" w:eastAsia="仿宋"/>
          <w:sz w:val="32"/>
          <w:szCs w:val="32"/>
        </w:rPr>
      </w:pPr>
      <w:bookmarkStart w:id="79" w:name="_Toc523325157"/>
      <w:bookmarkStart w:id="80" w:name="_Toc523325337"/>
      <w:r>
        <w:rPr>
          <w:rFonts w:hint="eastAsia" w:ascii="仿宋" w:hAnsi="仿宋" w:eastAsia="仿宋"/>
          <w:sz w:val="32"/>
          <w:szCs w:val="32"/>
        </w:rPr>
        <w:t>7.1至投标截止日期前5个日历日（如至原定截止时间不足5个日历日，则需延长开标时间），招标人可根据需要或依投标人要求澄清的问题而修改招标文件，在发布招标公告的网站上发布更正公告（如采用公开招标），并通知所有潜在投标人，潜在投标人在收到该通知后应立即以相同形式予以确认。该修改内容为招标文件的组成部分，对投标人具有约束力。但本招标文件第7.2条规定的推迟投标截止时间和开标时间情形不受本条约束。</w:t>
      </w:r>
      <w:bookmarkEnd w:id="79"/>
      <w:bookmarkEnd w:id="80"/>
    </w:p>
    <w:p>
      <w:pPr>
        <w:spacing w:line="500" w:lineRule="exact"/>
        <w:ind w:firstLine="640" w:firstLineChars="200"/>
        <w:rPr>
          <w:rFonts w:ascii="仿宋" w:hAnsi="仿宋" w:eastAsia="仿宋"/>
          <w:sz w:val="32"/>
          <w:szCs w:val="32"/>
        </w:rPr>
      </w:pPr>
      <w:bookmarkStart w:id="81" w:name="_Toc523325338"/>
      <w:bookmarkStart w:id="82" w:name="_Toc523325158"/>
      <w:r>
        <w:rPr>
          <w:rFonts w:hint="eastAsia" w:ascii="仿宋" w:hAnsi="仿宋" w:eastAsia="仿宋"/>
          <w:sz w:val="32"/>
          <w:szCs w:val="32"/>
        </w:rPr>
        <w:t>7.2 为使投标人在准备投标文件时有合理的时间考虑招标文件的修改，招标人可酌情推迟投标截止时间和开标时间，但应当将变更时间通知所有潜在投标人，并在发布招标公告的网站上发布更正公告（如采用公开招标）。该修改内容为招标文件的组成部分。在此情况下，招标人和投标人受投标截止期制约的所有权利和义务均应延长至新的截止日期。</w:t>
      </w:r>
      <w:bookmarkEnd w:id="81"/>
      <w:bookmarkEnd w:id="82"/>
    </w:p>
    <w:p>
      <w:pPr>
        <w:pStyle w:val="3"/>
        <w:keepNext w:val="0"/>
        <w:keepLines w:val="0"/>
        <w:spacing w:before="0" w:after="0" w:line="500" w:lineRule="exact"/>
        <w:rPr>
          <w:rFonts w:ascii="仿宋" w:hAnsi="仿宋" w:eastAsia="仿宋"/>
          <w:sz w:val="32"/>
        </w:rPr>
      </w:pPr>
      <w:bookmarkStart w:id="83" w:name="_Toc3212"/>
      <w:bookmarkStart w:id="84" w:name="_Toc22845"/>
      <w:r>
        <w:rPr>
          <w:rFonts w:hint="eastAsia" w:ascii="仿宋" w:hAnsi="仿宋" w:eastAsia="仿宋"/>
          <w:sz w:val="32"/>
        </w:rPr>
        <w:t>第三节  投标文件的编写</w:t>
      </w:r>
      <w:bookmarkEnd w:id="65"/>
      <w:bookmarkEnd w:id="66"/>
      <w:bookmarkEnd w:id="83"/>
      <w:bookmarkEnd w:id="84"/>
    </w:p>
    <w:p>
      <w:pPr>
        <w:pStyle w:val="4"/>
        <w:keepNext w:val="0"/>
        <w:keepLines w:val="0"/>
        <w:spacing w:before="0" w:after="0" w:line="500" w:lineRule="exact"/>
        <w:ind w:firstLine="643" w:firstLineChars="200"/>
        <w:rPr>
          <w:rFonts w:ascii="仿宋" w:hAnsi="仿宋" w:eastAsia="仿宋"/>
          <w:sz w:val="32"/>
        </w:rPr>
      </w:pPr>
      <w:bookmarkStart w:id="85" w:name="_Toc8558"/>
      <w:bookmarkStart w:id="86" w:name="_Toc191892309"/>
      <w:bookmarkStart w:id="87" w:name="_Toc192925657"/>
      <w:bookmarkStart w:id="88" w:name="_Toc93"/>
      <w:r>
        <w:rPr>
          <w:rFonts w:hint="eastAsia" w:ascii="仿宋" w:hAnsi="仿宋" w:eastAsia="仿宋"/>
          <w:sz w:val="32"/>
        </w:rPr>
        <w:t>8</w:t>
      </w:r>
      <w:r>
        <w:rPr>
          <w:rFonts w:ascii="仿宋" w:hAnsi="仿宋" w:eastAsia="仿宋"/>
          <w:sz w:val="32"/>
        </w:rPr>
        <w:t xml:space="preserve">. </w:t>
      </w:r>
      <w:r>
        <w:rPr>
          <w:rFonts w:hint="eastAsia" w:ascii="仿宋" w:hAnsi="仿宋" w:eastAsia="仿宋"/>
          <w:sz w:val="32"/>
        </w:rPr>
        <w:t>要求</w:t>
      </w:r>
      <w:bookmarkEnd w:id="85"/>
      <w:bookmarkEnd w:id="86"/>
      <w:bookmarkEnd w:id="87"/>
      <w:bookmarkEnd w:id="88"/>
    </w:p>
    <w:p>
      <w:pPr>
        <w:spacing w:line="500" w:lineRule="exact"/>
        <w:ind w:firstLine="640" w:firstLineChars="200"/>
        <w:rPr>
          <w:rFonts w:ascii="仿宋" w:hAnsi="仿宋" w:eastAsia="仿宋"/>
          <w:sz w:val="32"/>
          <w:szCs w:val="32"/>
        </w:rPr>
      </w:pPr>
      <w:r>
        <w:rPr>
          <w:rFonts w:hint="eastAsia" w:ascii="仿宋" w:hAnsi="仿宋" w:eastAsia="仿宋"/>
          <w:sz w:val="32"/>
          <w:szCs w:val="32"/>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500" w:lineRule="exact"/>
        <w:ind w:firstLine="640" w:firstLineChars="200"/>
        <w:rPr>
          <w:rFonts w:ascii="仿宋" w:hAnsi="仿宋" w:eastAsia="仿宋"/>
          <w:sz w:val="32"/>
          <w:szCs w:val="32"/>
        </w:rPr>
      </w:pPr>
      <w:r>
        <w:rPr>
          <w:rFonts w:hint="eastAsia" w:ascii="仿宋" w:hAnsi="仿宋" w:eastAsia="仿宋"/>
          <w:sz w:val="32"/>
          <w:szCs w:val="32"/>
        </w:rPr>
        <w:t>8.2除非有另外的规定，投标人可对招标项目一览表所列的全部合同包或部分合同包进行投标。招标人不接受有任何可选择性的报价，每一种服务只能有一个报价。</w:t>
      </w:r>
    </w:p>
    <w:p>
      <w:pPr>
        <w:pStyle w:val="4"/>
        <w:keepNext w:val="0"/>
        <w:keepLines w:val="0"/>
        <w:spacing w:before="0" w:after="0" w:line="500" w:lineRule="exact"/>
        <w:ind w:firstLine="643" w:firstLineChars="200"/>
        <w:rPr>
          <w:rFonts w:ascii="仿宋" w:hAnsi="仿宋" w:eastAsia="仿宋"/>
          <w:sz w:val="32"/>
        </w:rPr>
      </w:pPr>
      <w:bookmarkStart w:id="89" w:name="_Toc192925658"/>
      <w:bookmarkStart w:id="90" w:name="_Toc2697"/>
      <w:bookmarkStart w:id="91" w:name="_Toc10201"/>
      <w:bookmarkStart w:id="92" w:name="_Toc191892310"/>
      <w:r>
        <w:rPr>
          <w:rFonts w:hint="eastAsia" w:ascii="仿宋" w:hAnsi="仿宋" w:eastAsia="仿宋"/>
          <w:sz w:val="32"/>
        </w:rPr>
        <w:t>9</w:t>
      </w:r>
      <w:r>
        <w:rPr>
          <w:rFonts w:ascii="仿宋" w:hAnsi="仿宋" w:eastAsia="仿宋"/>
          <w:sz w:val="32"/>
        </w:rPr>
        <w:t xml:space="preserve">. </w:t>
      </w:r>
      <w:r>
        <w:rPr>
          <w:rFonts w:hint="eastAsia" w:ascii="仿宋" w:hAnsi="仿宋" w:eastAsia="仿宋"/>
          <w:sz w:val="32"/>
        </w:rPr>
        <w:t>投标文件语言</w:t>
      </w:r>
      <w:bookmarkEnd w:id="89"/>
      <w:bookmarkEnd w:id="90"/>
      <w:bookmarkEnd w:id="91"/>
      <w:bookmarkEnd w:id="92"/>
    </w:p>
    <w:p>
      <w:pPr>
        <w:spacing w:line="500" w:lineRule="exact"/>
        <w:ind w:firstLine="640" w:firstLineChars="200"/>
        <w:rPr>
          <w:rFonts w:ascii="仿宋" w:hAnsi="仿宋" w:eastAsia="仿宋"/>
          <w:sz w:val="32"/>
          <w:szCs w:val="32"/>
        </w:rPr>
      </w:pPr>
      <w:r>
        <w:rPr>
          <w:rFonts w:hint="eastAsia" w:ascii="仿宋" w:hAnsi="仿宋" w:eastAsia="仿宋"/>
          <w:sz w:val="32"/>
          <w:szCs w:val="32"/>
        </w:rPr>
        <w:t>9.1投标文件应用中文书写。投标文件中所附或所引用的原件不是中文时，应附中文译本。各种计量单位及符号应采用国际上统一使用的公制计量单位和符号。</w:t>
      </w:r>
    </w:p>
    <w:p>
      <w:pPr>
        <w:pStyle w:val="4"/>
        <w:keepNext w:val="0"/>
        <w:keepLines w:val="0"/>
        <w:spacing w:before="0" w:after="0" w:line="500" w:lineRule="exact"/>
        <w:ind w:firstLine="643" w:firstLineChars="200"/>
        <w:rPr>
          <w:rFonts w:ascii="仿宋" w:hAnsi="仿宋" w:eastAsia="仿宋"/>
          <w:sz w:val="32"/>
        </w:rPr>
      </w:pPr>
      <w:bookmarkStart w:id="93" w:name="_Toc191892311"/>
      <w:bookmarkStart w:id="94" w:name="_Toc192925659"/>
      <w:bookmarkStart w:id="95" w:name="_Toc21581"/>
      <w:bookmarkStart w:id="96" w:name="_Toc26190"/>
      <w:r>
        <w:rPr>
          <w:rFonts w:hint="eastAsia" w:ascii="仿宋" w:hAnsi="仿宋" w:eastAsia="仿宋"/>
          <w:sz w:val="32"/>
        </w:rPr>
        <w:t>10</w:t>
      </w:r>
      <w:r>
        <w:rPr>
          <w:rFonts w:ascii="仿宋" w:hAnsi="仿宋" w:eastAsia="仿宋"/>
          <w:sz w:val="32"/>
        </w:rPr>
        <w:t xml:space="preserve">. </w:t>
      </w:r>
      <w:r>
        <w:rPr>
          <w:rFonts w:hint="eastAsia" w:ascii="仿宋" w:hAnsi="仿宋" w:eastAsia="仿宋"/>
          <w:sz w:val="32"/>
        </w:rPr>
        <w:t>投标文件的组成</w:t>
      </w:r>
      <w:bookmarkEnd w:id="93"/>
      <w:bookmarkEnd w:id="94"/>
      <w:bookmarkEnd w:id="95"/>
      <w:bookmarkEnd w:id="96"/>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bookmarkStart w:id="97" w:name="_Toc191892312"/>
      <w:bookmarkStart w:id="98" w:name="_Toc192925660"/>
      <w:bookmarkStart w:id="99" w:name="_Toc4863"/>
      <w:r>
        <w:rPr>
          <w:rFonts w:ascii="仿宋" w:hAnsi="仿宋" w:eastAsia="仿宋"/>
          <w:color w:val="000000" w:themeColor="text1"/>
          <w:sz w:val="32"/>
          <w:szCs w:val="32"/>
          <w14:textFill>
            <w14:solidFill>
              <w14:schemeClr w14:val="tx1"/>
            </w14:solidFill>
          </w14:textFill>
        </w:rPr>
        <w:t>10.1.1</w:t>
      </w:r>
      <w:r>
        <w:rPr>
          <w:rFonts w:hint="eastAsia" w:ascii="仿宋" w:hAnsi="仿宋" w:eastAsia="仿宋"/>
          <w:color w:val="000000" w:themeColor="text1"/>
          <w:sz w:val="32"/>
          <w:szCs w:val="32"/>
          <w14:textFill>
            <w14:solidFill>
              <w14:schemeClr w14:val="tx1"/>
            </w14:solidFill>
          </w14:textFill>
        </w:rPr>
        <w:t>投标书</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10.1.2</w:t>
      </w:r>
      <w:r>
        <w:rPr>
          <w:rFonts w:hint="eastAsia" w:ascii="仿宋" w:hAnsi="仿宋" w:eastAsia="仿宋"/>
          <w:color w:val="000000" w:themeColor="text1"/>
          <w:sz w:val="32"/>
          <w:szCs w:val="32"/>
          <w14:textFill>
            <w14:solidFill>
              <w14:schemeClr w14:val="tx1"/>
            </w14:solidFill>
          </w14:textFill>
        </w:rPr>
        <w:t>开标一览表</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10.1.3</w:t>
      </w:r>
      <w:r>
        <w:rPr>
          <w:rFonts w:hint="eastAsia" w:ascii="仿宋" w:hAnsi="仿宋" w:eastAsia="仿宋"/>
          <w:color w:val="000000" w:themeColor="text1"/>
          <w:sz w:val="32"/>
          <w:szCs w:val="32"/>
          <w14:textFill>
            <w14:solidFill>
              <w14:schemeClr w14:val="tx1"/>
            </w14:solidFill>
          </w14:textFill>
        </w:rPr>
        <w:t>价格明细表</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4建筑垃圾清运服务方案</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5投标人承诺函</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6技术和商务偏离表</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7投标人提交的其它资料</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8投标保证金</w:t>
      </w:r>
    </w:p>
    <w:p>
      <w:pPr>
        <w:pStyle w:val="4"/>
        <w:keepNext w:val="0"/>
        <w:keepLines w:val="0"/>
        <w:spacing w:before="0" w:after="0" w:line="500" w:lineRule="exact"/>
        <w:ind w:firstLine="643" w:firstLineChars="200"/>
        <w:rPr>
          <w:rFonts w:ascii="仿宋" w:hAnsi="仿宋" w:eastAsia="仿宋"/>
          <w:sz w:val="32"/>
        </w:rPr>
      </w:pPr>
      <w:bookmarkStart w:id="100" w:name="_Toc18775"/>
      <w:r>
        <w:rPr>
          <w:rFonts w:hint="eastAsia" w:ascii="仿宋" w:hAnsi="仿宋" w:eastAsia="仿宋"/>
          <w:sz w:val="32"/>
        </w:rPr>
        <w:t>11</w:t>
      </w:r>
      <w:r>
        <w:rPr>
          <w:rFonts w:ascii="仿宋" w:hAnsi="仿宋" w:eastAsia="仿宋"/>
          <w:sz w:val="32"/>
        </w:rPr>
        <w:t xml:space="preserve">. </w:t>
      </w:r>
      <w:r>
        <w:rPr>
          <w:rFonts w:hint="eastAsia" w:ascii="仿宋" w:hAnsi="仿宋" w:eastAsia="仿宋"/>
          <w:sz w:val="32"/>
        </w:rPr>
        <w:t>投标有效期</w:t>
      </w:r>
      <w:bookmarkEnd w:id="97"/>
      <w:bookmarkEnd w:id="98"/>
      <w:bookmarkEnd w:id="99"/>
      <w:bookmarkEnd w:id="100"/>
    </w:p>
    <w:p>
      <w:pPr>
        <w:spacing w:line="500" w:lineRule="exact"/>
        <w:ind w:firstLine="640" w:firstLineChars="200"/>
        <w:rPr>
          <w:rFonts w:ascii="仿宋" w:hAnsi="仿宋" w:eastAsia="仿宋"/>
          <w:sz w:val="32"/>
          <w:szCs w:val="32"/>
        </w:rPr>
      </w:pPr>
      <w:r>
        <w:rPr>
          <w:rFonts w:hint="eastAsia" w:ascii="仿宋" w:hAnsi="仿宋" w:eastAsia="仿宋"/>
          <w:sz w:val="32"/>
          <w:szCs w:val="32"/>
        </w:rPr>
        <w:t>11.1投标文件从“</w:t>
      </w:r>
      <w:r>
        <w:rPr>
          <w:rFonts w:hint="eastAsia" w:ascii="仿宋" w:hAnsi="仿宋" w:eastAsia="仿宋"/>
          <w:bCs/>
          <w:sz w:val="32"/>
          <w:szCs w:val="32"/>
        </w:rPr>
        <w:t>投标人须知前附表”</w:t>
      </w:r>
      <w:r>
        <w:rPr>
          <w:rFonts w:hint="eastAsia" w:ascii="仿宋" w:hAnsi="仿宋" w:eastAsia="仿宋"/>
          <w:sz w:val="32"/>
          <w:szCs w:val="32"/>
        </w:rPr>
        <w:t>第4项所规定的投标截止期之后开始生效，在“</w:t>
      </w:r>
      <w:r>
        <w:rPr>
          <w:rFonts w:hint="eastAsia" w:ascii="仿宋" w:hAnsi="仿宋" w:eastAsia="仿宋"/>
          <w:bCs/>
          <w:sz w:val="32"/>
          <w:szCs w:val="32"/>
        </w:rPr>
        <w:t>投标人须知前附表”</w:t>
      </w:r>
      <w:r>
        <w:rPr>
          <w:rFonts w:hint="eastAsia" w:ascii="仿宋" w:hAnsi="仿宋" w:eastAsia="仿宋"/>
          <w:sz w:val="32"/>
          <w:szCs w:val="32"/>
        </w:rPr>
        <w:t>第</w:t>
      </w:r>
      <w:r>
        <w:rPr>
          <w:rFonts w:ascii="仿宋" w:hAnsi="仿宋" w:eastAsia="仿宋"/>
          <w:sz w:val="32"/>
          <w:szCs w:val="32"/>
        </w:rPr>
        <w:t>3</w:t>
      </w:r>
      <w:r>
        <w:rPr>
          <w:rFonts w:hint="eastAsia" w:ascii="仿宋" w:hAnsi="仿宋" w:eastAsia="仿宋"/>
          <w:sz w:val="32"/>
          <w:szCs w:val="32"/>
        </w:rPr>
        <w:t>项所规定的期限内保持有效。有效期不足将导致其投标文件被拒绝。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4"/>
        <w:keepNext w:val="0"/>
        <w:keepLines w:val="0"/>
        <w:spacing w:before="0" w:after="0" w:line="500" w:lineRule="exact"/>
        <w:ind w:firstLine="643" w:firstLineChars="200"/>
        <w:rPr>
          <w:rFonts w:ascii="仿宋" w:hAnsi="仿宋" w:eastAsia="仿宋"/>
          <w:sz w:val="32"/>
        </w:rPr>
      </w:pPr>
      <w:bookmarkStart w:id="101" w:name="_Toc192925661"/>
      <w:bookmarkStart w:id="102" w:name="_Toc4521"/>
      <w:bookmarkStart w:id="103" w:name="_Toc191892313"/>
      <w:bookmarkStart w:id="104" w:name="_Toc32045"/>
      <w:r>
        <w:rPr>
          <w:rFonts w:hint="eastAsia" w:ascii="仿宋" w:hAnsi="仿宋" w:eastAsia="仿宋"/>
          <w:sz w:val="32"/>
        </w:rPr>
        <w:t>12. 投标保证金</w:t>
      </w:r>
      <w:bookmarkEnd w:id="101"/>
      <w:bookmarkEnd w:id="102"/>
      <w:bookmarkEnd w:id="103"/>
      <w:bookmarkEnd w:id="104"/>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12.1 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12.1.1投标保证金为投标文件的组成部分之一。</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12.1.2 投标人应在提交投标文件之前，向招标人缴交“投标人须知前附表”第5项要求的投标保证金。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12.1.3 投标保证金用于保护本次招标活动免受投标人的行为而引起的风险。</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12.1.4 投标保证金以转账或电汇形式提交，必须于投标截止时间前到账。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12.1.5 未按规定缴交投标保证金的投标，将被视为无效投标。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12.1.6中标通知书发出后，招标人</w:t>
      </w:r>
      <w:r>
        <w:rPr>
          <w:rFonts w:ascii="仿宋" w:hAnsi="仿宋" w:eastAsia="仿宋"/>
          <w:sz w:val="32"/>
          <w:szCs w:val="32"/>
        </w:rPr>
        <w:t>将</w:t>
      </w:r>
      <w:r>
        <w:rPr>
          <w:rFonts w:hint="eastAsia" w:ascii="仿宋" w:hAnsi="仿宋" w:eastAsia="仿宋"/>
          <w:sz w:val="32"/>
          <w:szCs w:val="32"/>
        </w:rPr>
        <w:t>在30个工作日内予以原额无息退还未中标人的投标保证金。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12.1.7 发生</w:t>
      </w:r>
      <w:r>
        <w:rPr>
          <w:rFonts w:hint="eastAsia" w:ascii="仿宋" w:hAnsi="仿宋" w:eastAsia="仿宋"/>
          <w:b/>
          <w:sz w:val="32"/>
          <w:szCs w:val="32"/>
        </w:rPr>
        <w:t>以下情况之一</w:t>
      </w:r>
      <w:r>
        <w:rPr>
          <w:rFonts w:hint="eastAsia" w:ascii="仿宋" w:hAnsi="仿宋" w:eastAsia="仿宋"/>
          <w:sz w:val="32"/>
          <w:szCs w:val="32"/>
        </w:rPr>
        <w:t>的，投标保证金将</w:t>
      </w:r>
      <w:r>
        <w:rPr>
          <w:rFonts w:hint="eastAsia" w:ascii="仿宋" w:hAnsi="仿宋" w:eastAsia="仿宋"/>
          <w:b/>
          <w:sz w:val="32"/>
          <w:szCs w:val="32"/>
        </w:rPr>
        <w:t>不予退还</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⑴ 投标人在投标截止期后，投标有效期内撤回投标；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⑵ 中标人未能做到按本须知第22条规定签订合同；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⑶中标人未按本招标文件规定提交银行履约保函或履约保证金的；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⑷ 以他人名义投标或者以其他方式弄虚作假，骗取中标；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⑸ 本招标文件中规定的其他没收投标保证金的情形。</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上述不予退还投标保证金的情况，如给招标人造成损失的，投标人还应承担赔偿责任。</w:t>
      </w:r>
    </w:p>
    <w:p>
      <w:pPr>
        <w:pStyle w:val="4"/>
        <w:keepNext w:val="0"/>
        <w:keepLines w:val="0"/>
        <w:spacing w:before="0" w:after="0" w:line="500" w:lineRule="exact"/>
        <w:ind w:firstLine="643" w:firstLineChars="200"/>
        <w:rPr>
          <w:rFonts w:ascii="仿宋" w:hAnsi="仿宋" w:eastAsia="仿宋"/>
          <w:sz w:val="32"/>
        </w:rPr>
      </w:pPr>
      <w:bookmarkStart w:id="105" w:name="_Toc9999"/>
      <w:bookmarkStart w:id="106" w:name="_Toc191892314"/>
      <w:bookmarkStart w:id="107" w:name="_Toc13454"/>
      <w:bookmarkStart w:id="108" w:name="_Toc192925662"/>
      <w:r>
        <w:rPr>
          <w:rFonts w:hint="eastAsia" w:ascii="仿宋" w:hAnsi="仿宋" w:eastAsia="仿宋"/>
          <w:sz w:val="32"/>
        </w:rPr>
        <w:t>13</w:t>
      </w:r>
      <w:r>
        <w:rPr>
          <w:rFonts w:ascii="仿宋" w:hAnsi="仿宋" w:eastAsia="仿宋"/>
          <w:sz w:val="32"/>
        </w:rPr>
        <w:t xml:space="preserve">. </w:t>
      </w:r>
      <w:r>
        <w:rPr>
          <w:rFonts w:hint="eastAsia" w:ascii="仿宋" w:hAnsi="仿宋" w:eastAsia="仿宋"/>
          <w:sz w:val="32"/>
        </w:rPr>
        <w:t>投标文件的格式</w:t>
      </w:r>
      <w:bookmarkEnd w:id="105"/>
      <w:bookmarkEnd w:id="106"/>
      <w:bookmarkEnd w:id="107"/>
      <w:bookmarkEnd w:id="108"/>
    </w:p>
    <w:p>
      <w:pPr>
        <w:spacing w:line="500" w:lineRule="exact"/>
        <w:ind w:firstLine="640" w:firstLineChars="200"/>
        <w:rPr>
          <w:rFonts w:ascii="仿宋" w:hAnsi="仿宋" w:eastAsia="仿宋"/>
          <w:sz w:val="32"/>
          <w:szCs w:val="32"/>
        </w:rPr>
      </w:pPr>
      <w:r>
        <w:rPr>
          <w:rFonts w:hint="eastAsia" w:ascii="仿宋" w:hAnsi="仿宋" w:eastAsia="仿宋"/>
          <w:sz w:val="32"/>
          <w:szCs w:val="32"/>
        </w:rPr>
        <w:t>13.1投标人须按照本招标文件规定，编制投标文件的</w:t>
      </w:r>
      <w:r>
        <w:rPr>
          <w:rFonts w:hint="eastAsia" w:ascii="仿宋" w:hAnsi="仿宋" w:eastAsia="仿宋"/>
          <w:b/>
          <w:sz w:val="32"/>
          <w:szCs w:val="32"/>
        </w:rPr>
        <w:t>正本一份，</w:t>
      </w:r>
      <w:r>
        <w:rPr>
          <w:rFonts w:hint="eastAsia" w:ascii="仿宋" w:hAnsi="仿宋" w:eastAsia="仿宋"/>
          <w:b/>
          <w:color w:val="000000" w:themeColor="text1"/>
          <w:sz w:val="32"/>
          <w:szCs w:val="32"/>
          <w14:textFill>
            <w14:solidFill>
              <w14:schemeClr w14:val="tx1"/>
            </w14:solidFill>
          </w14:textFill>
        </w:rPr>
        <w:t>副本一份</w:t>
      </w:r>
      <w:r>
        <w:rPr>
          <w:rFonts w:hint="eastAsia" w:ascii="仿宋" w:hAnsi="仿宋" w:eastAsia="仿宋"/>
          <w:sz w:val="32"/>
          <w:szCs w:val="32"/>
        </w:rPr>
        <w:t>。正本必须用A4幅面纸张打印装订，副本可用正本的完整复印件，并在封面标明“正本”、“副本”字样。正本与副本如有不一致，则以正本为准。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13.2投标文件应由投标人的法定代表人或者其授权代表签字并加盖公章，如由后者签字，应提供“法定代表人授权委托书”。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13.3 除非有另外的规定或许可外，投标使用货币均为人民币。</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 xml:space="preserve">.5 </w:t>
      </w:r>
      <w:r>
        <w:rPr>
          <w:rFonts w:hint="eastAsia" w:ascii="仿宋" w:hAnsi="仿宋" w:eastAsia="仿宋"/>
          <w:sz w:val="32"/>
          <w:szCs w:val="32"/>
        </w:rPr>
        <w:t>投标文件的正本和全部副本均应使用不能擦去的墨料或墨水打印、书写或复印，并由法定代表人或其授权代表签署，盖投标人公章。</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.6</w:t>
      </w:r>
      <w:r>
        <w:rPr>
          <w:rFonts w:hint="eastAsia" w:ascii="仿宋" w:hAnsi="仿宋" w:eastAsia="仿宋"/>
          <w:sz w:val="32"/>
          <w:szCs w:val="32"/>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13.7未按本招标文件规定的格式填写投标文件或投标文件字迹模糊不清的投标可能导致不利于投标人的评标结果。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13.8 所有资格证明文件复印件，须加盖投标人公章。</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13.9 投标人应将投标文件按顺序装订成册、打印页码，并编列目录、资料清单，由于装订不规范或编排顺序混乱而导致投标文件被误读或漏读，投标人自行承担后果。</w:t>
      </w:r>
    </w:p>
    <w:p>
      <w:pPr>
        <w:spacing w:line="500" w:lineRule="exact"/>
        <w:rPr>
          <w:rFonts w:ascii="仿宋" w:hAnsi="仿宋" w:eastAsia="仿宋"/>
          <w:sz w:val="32"/>
          <w:szCs w:val="32"/>
        </w:rPr>
      </w:pPr>
    </w:p>
    <w:p>
      <w:pPr>
        <w:pStyle w:val="3"/>
        <w:keepNext w:val="0"/>
        <w:keepLines w:val="0"/>
        <w:spacing w:before="0" w:after="0" w:line="500" w:lineRule="exact"/>
        <w:rPr>
          <w:rFonts w:ascii="仿宋" w:hAnsi="仿宋" w:eastAsia="仿宋"/>
          <w:sz w:val="32"/>
        </w:rPr>
      </w:pPr>
      <w:bookmarkStart w:id="109" w:name="_Toc192925663"/>
      <w:bookmarkStart w:id="110" w:name="_Toc191892315"/>
      <w:bookmarkStart w:id="111" w:name="_Toc11707"/>
      <w:bookmarkStart w:id="112" w:name="_Toc6300"/>
      <w:r>
        <w:rPr>
          <w:rFonts w:hint="eastAsia" w:ascii="仿宋" w:hAnsi="仿宋" w:eastAsia="仿宋"/>
          <w:sz w:val="32"/>
        </w:rPr>
        <w:t>第四节  投标文件的提交</w:t>
      </w:r>
      <w:bookmarkEnd w:id="109"/>
      <w:bookmarkEnd w:id="110"/>
      <w:bookmarkEnd w:id="111"/>
      <w:bookmarkEnd w:id="112"/>
    </w:p>
    <w:p>
      <w:pPr>
        <w:pStyle w:val="4"/>
        <w:keepNext w:val="0"/>
        <w:keepLines w:val="0"/>
        <w:spacing w:before="0" w:after="0" w:line="500" w:lineRule="exact"/>
        <w:ind w:firstLine="643" w:firstLineChars="200"/>
        <w:rPr>
          <w:rFonts w:ascii="仿宋" w:hAnsi="仿宋" w:eastAsia="仿宋"/>
          <w:sz w:val="32"/>
        </w:rPr>
      </w:pPr>
      <w:bookmarkStart w:id="113" w:name="_Toc18960"/>
      <w:bookmarkStart w:id="114" w:name="_Toc192925664"/>
      <w:bookmarkStart w:id="115" w:name="_Toc20304"/>
      <w:bookmarkStart w:id="116" w:name="_Toc191892316"/>
      <w:r>
        <w:rPr>
          <w:rFonts w:hint="eastAsia" w:ascii="仿宋" w:hAnsi="仿宋" w:eastAsia="仿宋"/>
          <w:sz w:val="32"/>
        </w:rPr>
        <w:t>14. 投标文件的密封、标记和递交</w:t>
      </w:r>
      <w:bookmarkEnd w:id="113"/>
      <w:bookmarkEnd w:id="114"/>
      <w:bookmarkEnd w:id="115"/>
      <w:bookmarkEnd w:id="116"/>
    </w:p>
    <w:p>
      <w:pPr>
        <w:spacing w:line="500" w:lineRule="exact"/>
        <w:ind w:firstLine="640" w:firstLineChars="200"/>
        <w:rPr>
          <w:rFonts w:ascii="仿宋" w:hAnsi="仿宋" w:eastAsia="仿宋"/>
          <w:sz w:val="32"/>
          <w:szCs w:val="32"/>
        </w:rPr>
      </w:pPr>
      <w:r>
        <w:rPr>
          <w:rFonts w:hint="eastAsia" w:ascii="仿宋" w:hAnsi="仿宋" w:eastAsia="仿宋"/>
          <w:sz w:val="32"/>
          <w:szCs w:val="32"/>
        </w:rPr>
        <w:t>14.1 投标人应将投标文件正本和全部副本分别用信封密封，并标明招标编号、招标项目名称、投标人名称等及“正本”或“副本”字样。投标文件未密封将导致其投标被拒绝。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14.2 每一信封密封处应加盖投标人公章或由授权代表签字。</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14.3投标人应将投标文件按照本须知第14.1条至第14.2条的规定进行密封和标记，按“投标人须知前附表”注明的地址和时间派专人送达接收人。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14.4如果未按上述规定进行密封和标记，招标人将不承担由此造成的对投标文件的误投或提前拆封的责任。</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14.5投标文件应在投标邀请中规定的截止时间前送达，迟到的投标文件为无效投标文件, 将被拒收。</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14.7投标人在投标截止时间后不得修改、撤回投标文件。投标人在投标截止时间后修改投标文件的，其投标将被拒绝。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14.8投标截止时间结束后，参加投标的投标人不足三家的，本次招标程序终止。除采购任务取消情形外，招标人将依法重新组织招标或者采取竞争性谈判等其他方式采购。</w:t>
      </w:r>
      <w:bookmarkStart w:id="117" w:name="_Toc192925665"/>
      <w:bookmarkStart w:id="118" w:name="_Toc191892317"/>
    </w:p>
    <w:p>
      <w:pPr>
        <w:spacing w:line="500" w:lineRule="exact"/>
        <w:ind w:firstLine="640" w:firstLineChars="200"/>
        <w:rPr>
          <w:rFonts w:ascii="仿宋" w:hAnsi="仿宋" w:eastAsia="仿宋"/>
          <w:sz w:val="32"/>
          <w:szCs w:val="32"/>
        </w:rPr>
      </w:pPr>
    </w:p>
    <w:p>
      <w:pPr>
        <w:pStyle w:val="3"/>
        <w:keepNext w:val="0"/>
        <w:keepLines w:val="0"/>
        <w:spacing w:before="0" w:after="0" w:line="500" w:lineRule="exact"/>
        <w:rPr>
          <w:rFonts w:ascii="仿宋" w:hAnsi="仿宋" w:eastAsia="仿宋"/>
          <w:sz w:val="32"/>
        </w:rPr>
      </w:pPr>
      <w:bookmarkStart w:id="119" w:name="_Toc26702"/>
      <w:bookmarkStart w:id="120" w:name="_Toc27443"/>
      <w:r>
        <w:rPr>
          <w:rFonts w:hint="eastAsia" w:ascii="仿宋" w:hAnsi="仿宋" w:eastAsia="仿宋"/>
          <w:sz w:val="32"/>
        </w:rPr>
        <w:t>第五节</w:t>
      </w:r>
      <w:r>
        <w:rPr>
          <w:rFonts w:hint="eastAsia" w:ascii="仿宋" w:hAnsi="仿宋" w:eastAsia="仿宋"/>
          <w:sz w:val="32"/>
          <w:lang w:val="en-US" w:eastAsia="zh-CN"/>
        </w:rPr>
        <w:t xml:space="preserve">  </w:t>
      </w:r>
      <w:r>
        <w:rPr>
          <w:rFonts w:hint="eastAsia" w:ascii="仿宋" w:hAnsi="仿宋" w:eastAsia="仿宋"/>
          <w:sz w:val="32"/>
        </w:rPr>
        <w:t>投标文件的评估和比较</w:t>
      </w:r>
      <w:bookmarkEnd w:id="117"/>
      <w:bookmarkEnd w:id="118"/>
      <w:bookmarkEnd w:id="119"/>
      <w:bookmarkEnd w:id="120"/>
    </w:p>
    <w:p>
      <w:pPr>
        <w:pStyle w:val="4"/>
        <w:keepNext w:val="0"/>
        <w:keepLines w:val="0"/>
        <w:spacing w:before="0" w:after="0" w:line="500" w:lineRule="exact"/>
        <w:ind w:firstLine="643" w:firstLineChars="200"/>
        <w:rPr>
          <w:rFonts w:ascii="仿宋" w:hAnsi="仿宋" w:eastAsia="仿宋"/>
          <w:sz w:val="32"/>
        </w:rPr>
      </w:pPr>
      <w:bookmarkStart w:id="121" w:name="_Toc191892318"/>
      <w:bookmarkStart w:id="122" w:name="_Toc192925666"/>
      <w:bookmarkStart w:id="123" w:name="_Toc29010"/>
      <w:bookmarkStart w:id="124" w:name="_Toc21362"/>
      <w:r>
        <w:rPr>
          <w:rFonts w:hint="eastAsia" w:ascii="仿宋" w:hAnsi="仿宋" w:eastAsia="仿宋"/>
          <w:sz w:val="32"/>
        </w:rPr>
        <w:t>15．开标、评标时间</w:t>
      </w:r>
      <w:bookmarkEnd w:id="121"/>
      <w:bookmarkEnd w:id="122"/>
      <w:bookmarkEnd w:id="123"/>
      <w:bookmarkEnd w:id="124"/>
    </w:p>
    <w:p>
      <w:pPr>
        <w:spacing w:line="500" w:lineRule="exact"/>
        <w:ind w:firstLine="640" w:firstLineChars="200"/>
        <w:rPr>
          <w:rFonts w:ascii="仿宋" w:hAnsi="仿宋" w:eastAsia="仿宋"/>
          <w:sz w:val="32"/>
          <w:szCs w:val="32"/>
        </w:rPr>
      </w:pPr>
      <w:r>
        <w:rPr>
          <w:rFonts w:hint="eastAsia" w:ascii="仿宋" w:hAnsi="仿宋" w:eastAsia="仿宋"/>
          <w:sz w:val="32"/>
          <w:szCs w:val="32"/>
        </w:rPr>
        <w:t>15.1 在“投标人须知前附表”（有延期通知的以延期通知为准）中所规定的时间、地点开标。</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15.2招标人负责组建评标委员会，评标委员会负责评标工作。</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15.3本项目采用</w:t>
      </w:r>
      <w:r>
        <w:rPr>
          <w:rFonts w:hint="eastAsia" w:ascii="仿宋" w:hAnsi="仿宋" w:eastAsia="仿宋"/>
          <w:sz w:val="32"/>
          <w:szCs w:val="32"/>
        </w:rPr>
        <w:t>最低投标价法</w:t>
      </w:r>
      <w:r>
        <w:rPr>
          <w:rFonts w:hint="eastAsia" w:ascii="仿宋" w:hAnsi="仿宋" w:eastAsia="仿宋"/>
          <w:color w:val="000000" w:themeColor="text1"/>
          <w:sz w:val="32"/>
          <w:szCs w:val="32"/>
          <w14:textFill>
            <w14:solidFill>
              <w14:schemeClr w14:val="tx1"/>
            </w14:solidFill>
          </w14:textFill>
        </w:rPr>
        <w:t>评选方法评定，公司纪检人员进行监督。</w:t>
      </w:r>
    </w:p>
    <w:p>
      <w:pPr>
        <w:pStyle w:val="4"/>
        <w:keepNext w:val="0"/>
        <w:keepLines w:val="0"/>
        <w:spacing w:before="0" w:after="0" w:line="500" w:lineRule="exact"/>
        <w:ind w:firstLine="643" w:firstLineChars="200"/>
        <w:rPr>
          <w:rFonts w:ascii="仿宋" w:hAnsi="仿宋" w:eastAsia="仿宋"/>
          <w:sz w:val="32"/>
        </w:rPr>
      </w:pPr>
      <w:bookmarkStart w:id="125" w:name="_Toc32401"/>
      <w:bookmarkStart w:id="126" w:name="_Toc26462"/>
      <w:r>
        <w:rPr>
          <w:rFonts w:hint="eastAsia" w:ascii="仿宋" w:hAnsi="仿宋" w:eastAsia="仿宋"/>
          <w:sz w:val="32"/>
        </w:rPr>
        <w:t>16．评标委员会</w:t>
      </w:r>
      <w:bookmarkEnd w:id="125"/>
      <w:bookmarkEnd w:id="126"/>
    </w:p>
    <w:p>
      <w:pPr>
        <w:spacing w:line="500" w:lineRule="exact"/>
        <w:ind w:firstLine="640" w:firstLineChars="200"/>
        <w:rPr>
          <w:rFonts w:ascii="仿宋" w:hAnsi="仿宋" w:eastAsia="仿宋"/>
          <w:sz w:val="32"/>
          <w:szCs w:val="32"/>
        </w:rPr>
      </w:pPr>
      <w:r>
        <w:rPr>
          <w:rFonts w:hint="eastAsia" w:ascii="仿宋" w:hAnsi="仿宋" w:eastAsia="仿宋"/>
          <w:sz w:val="32"/>
          <w:szCs w:val="32"/>
        </w:rPr>
        <w:t>16.1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4"/>
        <w:keepNext w:val="0"/>
        <w:keepLines w:val="0"/>
        <w:spacing w:before="0" w:after="0" w:line="500" w:lineRule="exact"/>
        <w:ind w:firstLine="643" w:firstLineChars="200"/>
        <w:rPr>
          <w:rFonts w:ascii="仿宋" w:hAnsi="仿宋" w:eastAsia="仿宋"/>
          <w:sz w:val="32"/>
        </w:rPr>
      </w:pPr>
      <w:bookmarkStart w:id="127" w:name="_Toc192925668"/>
      <w:bookmarkStart w:id="128" w:name="_Toc12591"/>
      <w:bookmarkStart w:id="129" w:name="_Toc30400"/>
      <w:bookmarkStart w:id="130" w:name="_Toc191892320"/>
      <w:r>
        <w:rPr>
          <w:rFonts w:hint="eastAsia" w:ascii="仿宋" w:hAnsi="仿宋" w:eastAsia="仿宋"/>
          <w:sz w:val="32"/>
        </w:rPr>
        <w:t>17</w:t>
      </w:r>
      <w:r>
        <w:rPr>
          <w:rFonts w:ascii="仿宋" w:hAnsi="仿宋" w:eastAsia="仿宋"/>
          <w:sz w:val="32"/>
        </w:rPr>
        <w:t xml:space="preserve">. </w:t>
      </w:r>
      <w:r>
        <w:rPr>
          <w:rFonts w:hint="eastAsia" w:ascii="仿宋" w:hAnsi="仿宋" w:eastAsia="仿宋"/>
          <w:sz w:val="32"/>
        </w:rPr>
        <w:t>投标文件的初审</w:t>
      </w:r>
      <w:bookmarkEnd w:id="127"/>
      <w:bookmarkEnd w:id="128"/>
      <w:bookmarkEnd w:id="129"/>
      <w:bookmarkEnd w:id="130"/>
    </w:p>
    <w:p>
      <w:pPr>
        <w:spacing w:line="500" w:lineRule="exact"/>
        <w:ind w:firstLine="640" w:firstLineChars="200"/>
        <w:rPr>
          <w:rFonts w:ascii="仿宋" w:hAnsi="仿宋" w:eastAsia="仿宋"/>
          <w:sz w:val="32"/>
          <w:szCs w:val="32"/>
        </w:rPr>
      </w:pPr>
      <w:r>
        <w:rPr>
          <w:rFonts w:hint="eastAsia" w:ascii="仿宋" w:hAnsi="仿宋" w:eastAsia="仿宋"/>
          <w:sz w:val="32"/>
          <w:szCs w:val="32"/>
        </w:rPr>
        <w:t>对所有投标人的评估，都采用相同的程序和标准。评议过程将严格按照招标文件的要求和条件进行。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有关投标文件的审查、澄清、评估和比较以及推荐中标候选人的一切情况，都不得透露给任一投标人或与上述评标工作无关的人员。</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投标人任何试图影响评委会对投标文件的评估、比较或者推荐候选人的行为，都将导致其投标被拒绝，并被没收投标保证金。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17.1评标委员会将对投标文件进行审查，以确定投标文件是否完整、有无计算上的错误、是否提交了投标保证金、文件是否已正确签署。</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17.2 算术错误将按以下方法更正：</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 如投标文件中“开标一览表(报价表)”内容与投标文件中的明细表内容不一致的，以“开标一览表(报价表)”为准。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如果投标人不接受按上述方法对投标文件中的算术错误进行更正，其投标将被拒绝并没收其投标保证金。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17.3 资格性检查和符合性检查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17.3.</w:t>
      </w:r>
      <w:r>
        <w:rPr>
          <w:rFonts w:ascii="仿宋" w:hAnsi="仿宋" w:eastAsia="仿宋"/>
          <w:sz w:val="32"/>
          <w:szCs w:val="32"/>
        </w:rPr>
        <w:t>1</w:t>
      </w:r>
      <w:r>
        <w:rPr>
          <w:rFonts w:hint="eastAsia" w:ascii="仿宋" w:hAnsi="仿宋" w:eastAsia="仿宋"/>
          <w:sz w:val="32"/>
          <w:szCs w:val="32"/>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17.3.2符合性检查。依据招标文件的规定，评标委员会还将从投标文件的有效性、完整性和对招标文件的响应程度进行审查，以确定是否符合对招标文件的实质性要求做出响应。</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实质性偏离是指：（</w:t>
      </w:r>
      <w:r>
        <w:rPr>
          <w:rFonts w:ascii="仿宋" w:hAnsi="仿宋" w:eastAsia="仿宋"/>
          <w:sz w:val="32"/>
          <w:szCs w:val="32"/>
        </w:rPr>
        <w:t>1</w:t>
      </w:r>
      <w:r>
        <w:rPr>
          <w:rFonts w:hint="eastAsia" w:ascii="仿宋" w:hAnsi="仿宋" w:eastAsia="仿宋"/>
          <w:sz w:val="32"/>
          <w:szCs w:val="32"/>
        </w:rPr>
        <w:t>）实质性影响合同的范围、质量和履行；（</w:t>
      </w:r>
      <w:r>
        <w:rPr>
          <w:rFonts w:ascii="仿宋" w:hAnsi="仿宋" w:eastAsia="仿宋"/>
          <w:sz w:val="32"/>
          <w:szCs w:val="32"/>
        </w:rPr>
        <w:t>2</w:t>
      </w:r>
      <w:r>
        <w:rPr>
          <w:rFonts w:hint="eastAsia" w:ascii="仿宋" w:hAnsi="仿宋" w:eastAsia="仿宋"/>
          <w:sz w:val="32"/>
          <w:szCs w:val="32"/>
        </w:rPr>
        <w:t>）实质性违背招标文件，限制了招标人的权利和中标人合同项下的义务；（</w:t>
      </w:r>
      <w:r>
        <w:rPr>
          <w:rFonts w:ascii="仿宋" w:hAnsi="仿宋" w:eastAsia="仿宋"/>
          <w:sz w:val="32"/>
          <w:szCs w:val="32"/>
        </w:rPr>
        <w:t>3</w:t>
      </w:r>
      <w:r>
        <w:rPr>
          <w:rFonts w:hint="eastAsia" w:ascii="仿宋" w:hAnsi="仿宋" w:eastAsia="仿宋"/>
          <w:sz w:val="32"/>
          <w:szCs w:val="32"/>
        </w:rPr>
        <w:t>）不公正地影响了其它作出实质性响应的投标人的竞争地位。</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对没有实质性响应的投标文件将不进行评估，其投标将被拒绝。</w:t>
      </w:r>
    </w:p>
    <w:p>
      <w:pPr>
        <w:spacing w:line="500" w:lineRule="exact"/>
        <w:ind w:firstLine="640" w:firstLineChars="200"/>
        <w:rPr>
          <w:rFonts w:ascii="仿宋" w:hAnsi="仿宋" w:eastAsia="仿宋"/>
          <w:b/>
          <w:sz w:val="32"/>
          <w:szCs w:val="32"/>
        </w:rPr>
      </w:pPr>
      <w:r>
        <w:rPr>
          <w:rFonts w:hint="eastAsia" w:ascii="仿宋" w:hAnsi="仿宋" w:eastAsia="仿宋"/>
          <w:sz w:val="32"/>
          <w:szCs w:val="32"/>
        </w:rPr>
        <w:t>凡有</w:t>
      </w:r>
      <w:r>
        <w:rPr>
          <w:rFonts w:hint="eastAsia" w:ascii="仿宋" w:hAnsi="仿宋" w:eastAsia="仿宋"/>
          <w:b/>
          <w:sz w:val="32"/>
          <w:szCs w:val="32"/>
        </w:rPr>
        <w:t>下列情况之一</w:t>
      </w:r>
      <w:r>
        <w:rPr>
          <w:rFonts w:hint="eastAsia" w:ascii="仿宋" w:hAnsi="仿宋" w:eastAsia="仿宋"/>
          <w:sz w:val="32"/>
          <w:szCs w:val="32"/>
        </w:rPr>
        <w:t>者，投标文件也将被视为</w:t>
      </w:r>
      <w:r>
        <w:rPr>
          <w:rFonts w:hint="eastAsia" w:ascii="仿宋" w:hAnsi="仿宋" w:eastAsia="仿宋"/>
          <w:b/>
          <w:sz w:val="32"/>
          <w:szCs w:val="32"/>
        </w:rPr>
        <w:t>未实质性响应招标文件要求：</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 投标文件未按照本须知第14条的规定进行密封、标记的；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(2) 未按规定由投标人的法定代表人或其授权代表签字，或未加盖投标人公章的；或签字人未提供法定代表人有效授权委托书原件的；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(3) 未按规定提交投标保证金的；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(4) 投标有效期不满足招标文件要求的；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(5) 投标内容与招标内容及要求有重大偏离或保留的；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(6) 投标人提交的是可选择的报价；</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(7) 投标人未按规定对投标进行分项报价；</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(8) 一个投标人对同一个合同包不止投一个标的；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(9) 投标文件组成不符合招标文件要求的；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(10) 投标文件中提供虚假或失实资料的；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(11) 不符合招标文件中规定的</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
          <w:sz w:val="32"/>
          <w:szCs w:val="32"/>
        </w:rPr>
        <w:t>号条款或其它实质性条款要求的。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投标人存在</w:t>
      </w:r>
      <w:r>
        <w:rPr>
          <w:rFonts w:hint="eastAsia" w:ascii="仿宋" w:hAnsi="仿宋" w:eastAsia="仿宋"/>
          <w:b/>
          <w:bCs/>
          <w:sz w:val="32"/>
          <w:szCs w:val="32"/>
        </w:rPr>
        <w:t>下列情形之一</w:t>
      </w:r>
      <w:r>
        <w:rPr>
          <w:rFonts w:hint="eastAsia" w:ascii="仿宋" w:hAnsi="仿宋" w:eastAsia="仿宋"/>
          <w:sz w:val="32"/>
          <w:szCs w:val="32"/>
        </w:rPr>
        <w:t>的，将被认定为</w:t>
      </w:r>
      <w:r>
        <w:rPr>
          <w:rFonts w:hint="eastAsia" w:ascii="仿宋" w:hAnsi="仿宋" w:eastAsia="仿宋"/>
          <w:b/>
          <w:bCs/>
          <w:sz w:val="32"/>
          <w:szCs w:val="32"/>
        </w:rPr>
        <w:t>串通投标行为并作无效投标处理</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（1）投标人之间协商投标报价等投标文件的实质性内容；</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（2）投标人之间约定中标供应商；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（3）投标人之间约定部分投标人放弃投标或者中标；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（4）属于同一集团、协会、商会等组织成员的投标人按照该组织要求协同投标；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（5）投标人之间为谋取中标或者排斥特定投标人而采取的其他联合行动；</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（6）不同投标人的投标文件由同一单位或者个人编制；</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（7）不同投标人委托同一单位或者个人办理投标事宜；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（8）不同投标人的投标文件载明的项目管理成员为同一人；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（9）不同投标人的投标文件异常一致或者投标报价呈规律性差异；</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（10）不同投标人的投标文件相互混装；</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（11）不同投标人的投标保证金从同一单位或者个人的账户转出。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（12）不同投标人的投标文件错、漏之处一致或雷同，且不能合理解释的；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（13）不同的投标人的法定代表人、委托代理人等由同一个单位缴纳社会保险的；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（14）由同一人或分别由几个有利害关系的人携带两个以上（含两个）投标人的企业资料参与资格审查、领取招标资料，或代表两个以上（含两个）投标人参加招标答疑会、交纳或退还投标保证金、开标的；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（15）有关法律、法规或规章规定的其他串通投标行为。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评标委员会决定投标的响应性，只根据投标文件本身的内容，而不寻求其他的外部证据。</w:t>
      </w:r>
    </w:p>
    <w:p>
      <w:pPr>
        <w:pStyle w:val="3"/>
        <w:keepNext w:val="0"/>
        <w:keepLines w:val="0"/>
        <w:spacing w:before="0" w:after="0" w:line="500" w:lineRule="exact"/>
        <w:ind w:firstLine="643" w:firstLineChars="200"/>
        <w:rPr>
          <w:rFonts w:ascii="仿宋" w:hAnsi="仿宋" w:eastAsia="仿宋"/>
          <w:sz w:val="32"/>
        </w:rPr>
      </w:pPr>
      <w:bookmarkStart w:id="131" w:name="_Toc17818"/>
      <w:bookmarkStart w:id="132" w:name="_Toc7861"/>
      <w:r>
        <w:rPr>
          <w:rFonts w:hint="eastAsia" w:ascii="仿宋" w:hAnsi="仿宋" w:eastAsia="仿宋"/>
          <w:sz w:val="32"/>
        </w:rPr>
        <w:t>18.评标办法</w:t>
      </w:r>
      <w:bookmarkEnd w:id="131"/>
      <w:bookmarkEnd w:id="132"/>
    </w:p>
    <w:p>
      <w:pPr>
        <w:widowControl/>
        <w:adjustRightInd w:val="0"/>
        <w:snapToGrid w:val="0"/>
        <w:spacing w:before="60" w:beforeLines="25" w:after="60" w:afterLines="25" w:line="500" w:lineRule="exact"/>
        <w:ind w:firstLine="643" w:firstLineChars="200"/>
        <w:rPr>
          <w:rFonts w:ascii="仿宋" w:hAnsi="仿宋" w:eastAsia="仿宋"/>
          <w:b/>
          <w:sz w:val="32"/>
          <w:szCs w:val="32"/>
        </w:rPr>
      </w:pPr>
      <w:r>
        <w:rPr>
          <w:rFonts w:hint="eastAsia" w:ascii="仿宋" w:hAnsi="仿宋" w:eastAsia="仿宋"/>
          <w:b/>
          <w:sz w:val="32"/>
          <w:szCs w:val="32"/>
        </w:rPr>
        <w:t>本次招标采用最低投标价法评标。</w:t>
      </w:r>
    </w:p>
    <w:p>
      <w:pPr>
        <w:widowControl/>
        <w:adjustRightInd w:val="0"/>
        <w:snapToGrid w:val="0"/>
        <w:spacing w:before="60" w:beforeLines="25" w:after="60" w:afterLines="25" w:line="500" w:lineRule="exact"/>
        <w:ind w:firstLine="643" w:firstLineChars="200"/>
        <w:rPr>
          <w:rFonts w:ascii="仿宋" w:hAnsi="仿宋" w:eastAsia="仿宋"/>
          <w:b/>
          <w:sz w:val="32"/>
          <w:szCs w:val="32"/>
        </w:rPr>
      </w:pPr>
      <w:r>
        <w:rPr>
          <w:rFonts w:hint="eastAsia" w:ascii="仿宋" w:hAnsi="仿宋" w:eastAsia="仿宋"/>
          <w:b/>
          <w:sz w:val="32"/>
          <w:szCs w:val="32"/>
        </w:rPr>
        <w:t>18.1.评标办法</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首先，由评标委员会根据招标文件要求(无效投标界定)，审核各投标文件是否合格、有效，凡不符合专业条件要求和未实质性响应招标文件要求的投标均不进入评分程序。</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通过以上审核，有三家或三家以上符合专业条件要求并对招标文件作实质性响应的投标人，则依照投标价格由低至高顺序进行评标。</w:t>
      </w:r>
    </w:p>
    <w:p>
      <w:pPr>
        <w:ind w:firstLine="643" w:firstLineChars="200"/>
        <w:rPr>
          <w:rFonts w:ascii="仿宋" w:hAnsi="仿宋" w:eastAsia="仿宋"/>
          <w:b/>
          <w:sz w:val="32"/>
        </w:rPr>
      </w:pPr>
      <w:r>
        <w:rPr>
          <w:rFonts w:hint="eastAsia" w:ascii="仿宋" w:hAnsi="仿宋" w:eastAsia="仿宋"/>
          <w:b/>
          <w:sz w:val="32"/>
        </w:rPr>
        <w:t>18.2.推荐中标候选人原则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评标委员会根据各有效投标人的投标价格，由低到高顺序推荐中标候选人。</w:t>
      </w:r>
    </w:p>
    <w:p>
      <w:pPr>
        <w:widowControl/>
        <w:adjustRightInd w:val="0"/>
        <w:snapToGrid w:val="0"/>
        <w:spacing w:before="60" w:beforeLines="25" w:after="60" w:afterLines="25" w:line="500" w:lineRule="exact"/>
        <w:ind w:firstLine="640" w:firstLineChars="200"/>
        <w:rPr>
          <w:rFonts w:ascii="仿宋" w:hAnsi="仿宋" w:eastAsia="仿宋"/>
          <w:sz w:val="32"/>
          <w:szCs w:val="32"/>
          <w:u w:val="single"/>
        </w:rPr>
      </w:pPr>
      <w:r>
        <w:rPr>
          <w:rFonts w:hint="eastAsia" w:ascii="仿宋" w:hAnsi="仿宋" w:eastAsia="仿宋"/>
          <w:sz w:val="32"/>
          <w:szCs w:val="32"/>
        </w:rPr>
        <w:t>投标报价相同的，</w:t>
      </w:r>
      <w:r>
        <w:rPr>
          <w:rFonts w:hint="eastAsia" w:ascii="仿宋" w:hAnsi="仿宋" w:eastAsia="仿宋" w:cs="华文细黑"/>
          <w:sz w:val="32"/>
          <w:szCs w:val="32"/>
        </w:rPr>
        <w:t>按技术指标优劣（公司合格供方优先）顺序排列。</w:t>
      </w:r>
    </w:p>
    <w:p>
      <w:pPr>
        <w:ind w:firstLine="643" w:firstLineChars="200"/>
        <w:rPr>
          <w:rFonts w:ascii="仿宋" w:hAnsi="仿宋" w:eastAsia="仿宋"/>
          <w:b/>
          <w:sz w:val="32"/>
        </w:rPr>
      </w:pPr>
    </w:p>
    <w:p>
      <w:pPr>
        <w:ind w:firstLine="643" w:firstLineChars="200"/>
        <w:rPr>
          <w:rFonts w:ascii="仿宋" w:hAnsi="仿宋" w:eastAsia="仿宋"/>
          <w:b/>
          <w:sz w:val="32"/>
        </w:rPr>
      </w:pPr>
      <w:r>
        <w:rPr>
          <w:rFonts w:hint="eastAsia" w:ascii="仿宋" w:hAnsi="仿宋" w:eastAsia="仿宋"/>
          <w:b/>
          <w:sz w:val="32"/>
        </w:rPr>
        <w:t>18.3.定标准则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1招标人将按照评标报告中推荐的中标候选人顺序确定拟中标人。</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2招标人将审查拟中标人的投标人资格、信誉、生产条件、产品技术状态、性能以及其它投标人认为有必要了解的问题。</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18.3.4接受审查的拟中标人必须如实回答询问或接受招标人的考察，并提供所需的有关资料。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5中标通知书生效后，如果已中标的投标人不能按投标文件中承诺的条件履行签约行为，招标人有权在评标委员会推荐的中标候选人名单中按顺序选择新的合同授予人。</w:t>
      </w:r>
    </w:p>
    <w:p>
      <w:pPr>
        <w:pStyle w:val="4"/>
        <w:keepNext w:val="0"/>
        <w:keepLines w:val="0"/>
        <w:spacing w:before="0" w:after="0" w:line="500" w:lineRule="exact"/>
        <w:ind w:firstLine="643" w:firstLineChars="200"/>
        <w:rPr>
          <w:rFonts w:ascii="仿宋" w:hAnsi="仿宋" w:eastAsia="仿宋"/>
          <w:sz w:val="32"/>
        </w:rPr>
      </w:pPr>
      <w:bookmarkStart w:id="133" w:name="_Toc191892321"/>
      <w:bookmarkStart w:id="134" w:name="_Toc18607"/>
      <w:bookmarkStart w:id="135" w:name="_Toc192925669"/>
      <w:bookmarkStart w:id="136" w:name="_Toc1721"/>
      <w:r>
        <w:rPr>
          <w:rFonts w:hint="eastAsia" w:ascii="仿宋" w:hAnsi="仿宋" w:eastAsia="仿宋"/>
          <w:sz w:val="32"/>
        </w:rPr>
        <w:t>19. 投标文件的澄清</w:t>
      </w:r>
      <w:bookmarkEnd w:id="133"/>
      <w:bookmarkEnd w:id="134"/>
      <w:bookmarkEnd w:id="135"/>
      <w:bookmarkEnd w:id="136"/>
    </w:p>
    <w:p>
      <w:pPr>
        <w:spacing w:line="500" w:lineRule="exact"/>
        <w:ind w:firstLine="640" w:firstLineChars="200"/>
        <w:rPr>
          <w:rFonts w:ascii="仿宋" w:hAnsi="仿宋" w:eastAsia="仿宋"/>
          <w:sz w:val="32"/>
          <w:szCs w:val="32"/>
        </w:rPr>
      </w:pPr>
      <w:r>
        <w:rPr>
          <w:rFonts w:hint="eastAsia" w:ascii="仿宋" w:hAnsi="仿宋" w:eastAsia="仿宋"/>
          <w:sz w:val="32"/>
          <w:szCs w:val="32"/>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4"/>
        <w:keepNext w:val="0"/>
        <w:keepLines w:val="0"/>
        <w:spacing w:before="0" w:after="0" w:line="500" w:lineRule="exact"/>
        <w:ind w:firstLine="643" w:firstLineChars="200"/>
        <w:rPr>
          <w:rFonts w:ascii="仿宋" w:hAnsi="仿宋" w:eastAsia="仿宋"/>
          <w:sz w:val="32"/>
        </w:rPr>
      </w:pPr>
      <w:bookmarkStart w:id="137" w:name="_Toc192925670"/>
      <w:bookmarkStart w:id="138" w:name="_Toc191892322"/>
      <w:bookmarkStart w:id="139" w:name="_Toc3145"/>
      <w:bookmarkStart w:id="140" w:name="_Toc11018"/>
      <w:r>
        <w:rPr>
          <w:rFonts w:hint="eastAsia" w:ascii="仿宋" w:hAnsi="仿宋" w:eastAsia="仿宋"/>
          <w:sz w:val="32"/>
        </w:rPr>
        <w:t>20. 比较与评价</w:t>
      </w:r>
      <w:bookmarkEnd w:id="137"/>
      <w:bookmarkEnd w:id="138"/>
      <w:bookmarkEnd w:id="139"/>
      <w:bookmarkEnd w:id="140"/>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20.1 评标委员会将根据评标方法与标准，对资格性检查和符合性检查合格的投标文件，进行商务和技术评估，综合比较与评价。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20.4评标委员会将按比较与评价最优在先原则, 排列评价顺序, 根据在投标人须知前附表中确定的中标候选人数量，推荐出中标候选人。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20.5 在评标期间，若出现符合本须知规定的所有投标条件的投标人不足三家情形的，本次招标程序终止，除招标任务取消情形外，招标人将依法重新组织招标或者采取竞争性谈判等其他方式采购。</w:t>
      </w:r>
    </w:p>
    <w:p>
      <w:pPr>
        <w:pStyle w:val="3"/>
        <w:keepNext w:val="0"/>
        <w:keepLines w:val="0"/>
        <w:spacing w:before="0" w:after="0" w:line="500" w:lineRule="exact"/>
        <w:rPr>
          <w:rFonts w:ascii="仿宋" w:hAnsi="仿宋" w:eastAsia="仿宋"/>
          <w:sz w:val="32"/>
        </w:rPr>
      </w:pPr>
      <w:bookmarkStart w:id="141" w:name="_Toc31570"/>
      <w:bookmarkStart w:id="142" w:name="_Toc192925671"/>
      <w:bookmarkStart w:id="143" w:name="_Toc191892323"/>
      <w:bookmarkStart w:id="144" w:name="_Toc27394"/>
      <w:r>
        <w:rPr>
          <w:rFonts w:hint="eastAsia" w:ascii="仿宋" w:hAnsi="仿宋" w:eastAsia="仿宋"/>
          <w:sz w:val="32"/>
        </w:rPr>
        <w:t>第六节 定标与签订合同</w:t>
      </w:r>
      <w:bookmarkEnd w:id="141"/>
      <w:bookmarkEnd w:id="142"/>
      <w:bookmarkEnd w:id="143"/>
      <w:bookmarkEnd w:id="144"/>
    </w:p>
    <w:p>
      <w:pPr>
        <w:pStyle w:val="4"/>
        <w:keepNext w:val="0"/>
        <w:keepLines w:val="0"/>
        <w:spacing w:before="0" w:after="0" w:line="500" w:lineRule="exact"/>
        <w:ind w:firstLine="643" w:firstLineChars="200"/>
        <w:rPr>
          <w:rFonts w:ascii="仿宋" w:hAnsi="仿宋" w:eastAsia="仿宋"/>
          <w:sz w:val="32"/>
        </w:rPr>
      </w:pPr>
      <w:bookmarkStart w:id="145" w:name="_Toc192925672"/>
      <w:bookmarkStart w:id="146" w:name="_Toc7140"/>
      <w:bookmarkStart w:id="147" w:name="_Toc25098"/>
      <w:bookmarkStart w:id="148" w:name="_Toc191892324"/>
      <w:r>
        <w:rPr>
          <w:rFonts w:hint="eastAsia" w:ascii="仿宋" w:hAnsi="仿宋" w:eastAsia="仿宋"/>
          <w:sz w:val="32"/>
        </w:rPr>
        <w:t>21</w:t>
      </w:r>
      <w:r>
        <w:rPr>
          <w:rFonts w:ascii="仿宋" w:hAnsi="仿宋" w:eastAsia="仿宋"/>
          <w:sz w:val="32"/>
        </w:rPr>
        <w:t>.</w:t>
      </w:r>
      <w:r>
        <w:rPr>
          <w:rFonts w:hint="eastAsia" w:ascii="仿宋" w:hAnsi="仿宋" w:eastAsia="仿宋"/>
          <w:sz w:val="32"/>
        </w:rPr>
        <w:t xml:space="preserve"> 定标准则</w:t>
      </w:r>
      <w:bookmarkEnd w:id="145"/>
      <w:bookmarkEnd w:id="146"/>
      <w:bookmarkEnd w:id="147"/>
      <w:bookmarkEnd w:id="148"/>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投标人的投标文件符合招标文件要求，按招标文件确定评标标准、方法，经评委评审并推荐中标候选人。</w:t>
      </w:r>
    </w:p>
    <w:p>
      <w:pPr>
        <w:pStyle w:val="4"/>
        <w:keepNext w:val="0"/>
        <w:keepLines w:val="0"/>
        <w:spacing w:before="0" w:after="0" w:line="500" w:lineRule="exact"/>
        <w:ind w:firstLine="643" w:firstLineChars="200"/>
        <w:rPr>
          <w:rFonts w:ascii="仿宋" w:hAnsi="仿宋" w:eastAsia="仿宋"/>
          <w:sz w:val="32"/>
        </w:rPr>
      </w:pPr>
      <w:bookmarkStart w:id="149" w:name="_Toc24477"/>
      <w:bookmarkStart w:id="150" w:name="_Toc24328"/>
      <w:bookmarkStart w:id="151" w:name="_Toc191892325"/>
      <w:bookmarkStart w:id="152" w:name="_Toc192925673"/>
      <w:r>
        <w:rPr>
          <w:rFonts w:hint="eastAsia" w:ascii="仿宋" w:hAnsi="仿宋" w:eastAsia="仿宋"/>
          <w:sz w:val="32"/>
        </w:rPr>
        <w:t>22</w:t>
      </w:r>
      <w:r>
        <w:rPr>
          <w:rFonts w:ascii="仿宋" w:hAnsi="仿宋" w:eastAsia="仿宋"/>
          <w:sz w:val="32"/>
        </w:rPr>
        <w:t xml:space="preserve">. </w:t>
      </w:r>
      <w:r>
        <w:rPr>
          <w:rFonts w:hint="eastAsia" w:ascii="仿宋" w:hAnsi="仿宋" w:eastAsia="仿宋"/>
          <w:sz w:val="32"/>
        </w:rPr>
        <w:t>中标通知</w:t>
      </w:r>
      <w:bookmarkEnd w:id="149"/>
      <w:bookmarkEnd w:id="150"/>
      <w:bookmarkEnd w:id="151"/>
      <w:bookmarkEnd w:id="152"/>
    </w:p>
    <w:p>
      <w:pPr>
        <w:spacing w:line="500" w:lineRule="exact"/>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 xml:space="preserve">.1 </w:t>
      </w:r>
      <w:r>
        <w:rPr>
          <w:rFonts w:hint="eastAsia" w:ascii="仿宋" w:hAnsi="仿宋" w:eastAsia="仿宋"/>
          <w:sz w:val="32"/>
          <w:szCs w:val="32"/>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22.2 招标人将向中标单位发出《中标通知书》，没有中标的其它投标人不另行通知。</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w:t>
      </w:r>
      <w:r>
        <w:rPr>
          <w:rFonts w:hint="eastAsia" w:ascii="仿宋" w:hAnsi="仿宋" w:eastAsia="仿宋"/>
          <w:sz w:val="32"/>
          <w:szCs w:val="32"/>
        </w:rPr>
        <w:t>3《中标通知书》将作为签订采购合同的依据。采购合同签订后，《中标通知书》成为合同的一部分。</w:t>
      </w:r>
    </w:p>
    <w:p>
      <w:pPr>
        <w:pStyle w:val="4"/>
        <w:keepNext w:val="0"/>
        <w:keepLines w:val="0"/>
        <w:spacing w:before="0" w:after="0" w:line="500" w:lineRule="exact"/>
        <w:ind w:firstLine="643" w:firstLineChars="200"/>
        <w:rPr>
          <w:rFonts w:ascii="仿宋" w:hAnsi="仿宋" w:eastAsia="仿宋"/>
          <w:sz w:val="32"/>
        </w:rPr>
      </w:pPr>
      <w:bookmarkStart w:id="153" w:name="_Toc191892326"/>
      <w:bookmarkStart w:id="154" w:name="_Toc192925674"/>
      <w:bookmarkStart w:id="155" w:name="_Toc22290"/>
      <w:bookmarkStart w:id="156" w:name="_Toc11963"/>
      <w:r>
        <w:rPr>
          <w:rFonts w:hint="eastAsia" w:ascii="仿宋" w:hAnsi="仿宋" w:eastAsia="仿宋"/>
          <w:sz w:val="32"/>
        </w:rPr>
        <w:t>23. 签订合同</w:t>
      </w:r>
      <w:bookmarkEnd w:id="153"/>
      <w:bookmarkEnd w:id="154"/>
      <w:bookmarkEnd w:id="155"/>
      <w:bookmarkEnd w:id="156"/>
    </w:p>
    <w:p>
      <w:pPr>
        <w:spacing w:line="500" w:lineRule="exact"/>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3中标人因不可抗力或者自身原因不能履行采购合同的，招标人将与排位在中标人之后第一位的中标候选人签订采购合同，以此类推。</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23.4 中标人未能按招标人的要求，随时提供投标文件中出具的相关证明材料的原件，招标人有权认定投标人存在弄虚作假、骗取中标的行为。</w:t>
      </w:r>
    </w:p>
    <w:p>
      <w:pPr>
        <w:pStyle w:val="2"/>
        <w:keepNext w:val="0"/>
        <w:keepLines w:val="0"/>
        <w:spacing w:before="0" w:after="0" w:line="360" w:lineRule="auto"/>
        <w:jc w:val="center"/>
        <w:rPr>
          <w:rFonts w:ascii="仿宋" w:hAnsi="仿宋" w:eastAsia="仿宋"/>
          <w:szCs w:val="32"/>
        </w:rPr>
      </w:pPr>
      <w:r>
        <w:rPr>
          <w:rFonts w:ascii="仿宋" w:hAnsi="仿宋" w:eastAsia="仿宋"/>
        </w:rPr>
        <w:br w:type="page"/>
      </w:r>
      <w:bookmarkStart w:id="157" w:name="_Toc25804"/>
      <w:bookmarkStart w:id="158" w:name="_Toc20484"/>
      <w:r>
        <w:rPr>
          <w:rFonts w:hint="eastAsia" w:ascii="仿宋" w:hAnsi="仿宋" w:eastAsia="仿宋"/>
          <w:szCs w:val="32"/>
        </w:rPr>
        <w:t>第三章　招标内容及要求</w:t>
      </w:r>
      <w:bookmarkEnd w:id="157"/>
      <w:bookmarkEnd w:id="158"/>
    </w:p>
    <w:p>
      <w:pPr>
        <w:rPr>
          <w:sz w:val="32"/>
          <w:szCs w:val="32"/>
        </w:rPr>
      </w:pPr>
    </w:p>
    <w:p>
      <w:pPr>
        <w:pStyle w:val="3"/>
        <w:keepNext w:val="0"/>
        <w:keepLines w:val="0"/>
        <w:spacing w:before="0" w:after="0" w:line="360" w:lineRule="auto"/>
        <w:jc w:val="center"/>
        <w:rPr>
          <w:rFonts w:ascii="仿宋" w:hAnsi="仿宋" w:eastAsia="仿宋"/>
          <w:sz w:val="32"/>
        </w:rPr>
      </w:pPr>
      <w:bookmarkStart w:id="159" w:name="_Toc10122"/>
      <w:bookmarkStart w:id="160" w:name="_Toc4525"/>
      <w:r>
        <w:rPr>
          <w:rFonts w:hint="eastAsia" w:ascii="仿宋" w:hAnsi="仿宋" w:eastAsia="仿宋"/>
          <w:sz w:val="32"/>
        </w:rPr>
        <w:t>第一节 项目需求</w:t>
      </w:r>
      <w:bookmarkEnd w:id="159"/>
      <w:bookmarkEnd w:id="160"/>
    </w:p>
    <w:p>
      <w:pPr>
        <w:spacing w:line="500" w:lineRule="exact"/>
        <w:ind w:firstLine="643" w:firstLineChars="200"/>
        <w:rPr>
          <w:rFonts w:ascii="仿宋" w:hAnsi="仿宋" w:eastAsia="仿宋"/>
          <w:b/>
          <w:sz w:val="32"/>
          <w:szCs w:val="32"/>
        </w:rPr>
      </w:pPr>
      <w:bookmarkStart w:id="161" w:name="_bookmark18"/>
      <w:bookmarkEnd w:id="161"/>
      <w:r>
        <w:rPr>
          <w:rFonts w:hint="eastAsia" w:ascii="仿宋" w:hAnsi="仿宋" w:eastAsia="仿宋"/>
          <w:b/>
          <w:sz w:val="32"/>
          <w:szCs w:val="32"/>
        </w:rPr>
        <w:t>一、项目基本情况概述</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国贸学原</w:t>
      </w:r>
      <w:r>
        <w:rPr>
          <w:rFonts w:hint="eastAsia" w:ascii="仿宋" w:hAnsi="仿宋" w:eastAsia="仿宋"/>
          <w:sz w:val="32"/>
          <w:szCs w:val="32"/>
          <w:lang w:eastAsia="zh-CN"/>
        </w:rPr>
        <w:t>二期</w:t>
      </w:r>
      <w:r>
        <w:rPr>
          <w:rFonts w:hint="eastAsia" w:ascii="仿宋" w:hAnsi="仿宋" w:eastAsia="仿宋"/>
          <w:sz w:val="32"/>
          <w:szCs w:val="32"/>
        </w:rPr>
        <w:t>位于福州市闽侯县，本物业由厦门国贸城市服务集团股份有限公司进行管理，项目占地面积51916.06㎡，总建筑面积192788.19㎡，其中住宅建筑面积103724.28㎡（不含公租房），地下室面积为444468.84㎡。项目绿地率35%，绿地面积18172.37㎡。项目分</w:t>
      </w:r>
      <w:r>
        <w:rPr>
          <w:rFonts w:hint="eastAsia" w:ascii="仿宋" w:hAnsi="仿宋" w:eastAsia="仿宋"/>
          <w:sz w:val="32"/>
          <w:szCs w:val="32"/>
          <w:lang w:val="en-US" w:eastAsia="zh-CN"/>
        </w:rPr>
        <w:t>二</w:t>
      </w:r>
      <w:r>
        <w:rPr>
          <w:rFonts w:hint="eastAsia" w:ascii="仿宋" w:hAnsi="仿宋" w:eastAsia="仿宋"/>
          <w:sz w:val="32"/>
          <w:szCs w:val="32"/>
        </w:rPr>
        <w:t>个地块，共</w:t>
      </w:r>
      <w:r>
        <w:rPr>
          <w:rFonts w:hint="eastAsia" w:ascii="仿宋" w:hAnsi="仿宋" w:eastAsia="仿宋"/>
          <w:sz w:val="32"/>
          <w:szCs w:val="32"/>
          <w:lang w:val="en-US" w:eastAsia="zh-CN"/>
        </w:rPr>
        <w:t>9</w:t>
      </w:r>
      <w:r>
        <w:rPr>
          <w:rFonts w:hint="eastAsia" w:ascii="仿宋" w:hAnsi="仿宋" w:eastAsia="仿宋"/>
          <w:sz w:val="32"/>
          <w:szCs w:val="32"/>
        </w:rPr>
        <w:t>栋楼（不含公租房），1</w:t>
      </w:r>
      <w:r>
        <w:rPr>
          <w:rFonts w:hint="eastAsia" w:ascii="仿宋" w:hAnsi="仿宋" w:eastAsia="仿宋"/>
          <w:sz w:val="32"/>
          <w:szCs w:val="32"/>
          <w:lang w:val="en-US" w:eastAsia="zh-CN"/>
        </w:rPr>
        <w:t>248</w:t>
      </w:r>
      <w:r>
        <w:rPr>
          <w:rFonts w:hint="eastAsia" w:ascii="仿宋" w:hAnsi="仿宋" w:eastAsia="仿宋"/>
          <w:sz w:val="32"/>
          <w:szCs w:val="32"/>
        </w:rPr>
        <w:t>户住宅（不含公租房）。</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二、建筑垃圾清运范围</w:t>
      </w:r>
    </w:p>
    <w:p>
      <w:pPr>
        <w:spacing w:line="500" w:lineRule="exact"/>
        <w:ind w:firstLine="640" w:firstLineChars="200"/>
        <w:rPr>
          <w:rFonts w:ascii="仿宋" w:hAnsi="仿宋" w:eastAsia="仿宋"/>
          <w:color w:val="auto"/>
          <w:sz w:val="32"/>
          <w:szCs w:val="32"/>
        </w:rPr>
      </w:pPr>
      <w:r>
        <w:rPr>
          <w:rFonts w:hint="eastAsia" w:ascii="仿宋" w:hAnsi="仿宋" w:eastAsia="仿宋" w:cs="仿宋"/>
          <w:color w:val="auto"/>
          <w:kern w:val="0"/>
          <w:sz w:val="32"/>
          <w:szCs w:val="32"/>
          <w:lang w:val="en-US" w:eastAsia="zh-CN" w:bidi="ar"/>
        </w:rPr>
        <w:t>新项目</w:t>
      </w:r>
      <w:r>
        <w:rPr>
          <w:rFonts w:hint="eastAsia" w:ascii="仿宋" w:hAnsi="仿宋" w:eastAsia="仿宋" w:cs="仿宋"/>
          <w:color w:val="auto"/>
          <w:kern w:val="0"/>
          <w:sz w:val="32"/>
          <w:szCs w:val="32"/>
          <w:lang w:bidi="ar"/>
        </w:rPr>
        <w:t>交付</w:t>
      </w:r>
      <w:r>
        <w:rPr>
          <w:rFonts w:hint="eastAsia" w:ascii="仿宋" w:hAnsi="仿宋" w:eastAsia="仿宋" w:cs="仿宋"/>
          <w:color w:val="auto"/>
          <w:kern w:val="0"/>
          <w:sz w:val="32"/>
          <w:szCs w:val="32"/>
          <w:lang w:val="en-US" w:eastAsia="zh-CN" w:bidi="ar"/>
        </w:rPr>
        <w:t>三年</w:t>
      </w:r>
      <w:r>
        <w:rPr>
          <w:rFonts w:hint="eastAsia" w:ascii="仿宋" w:hAnsi="仿宋" w:eastAsia="仿宋" w:cs="仿宋"/>
          <w:color w:val="auto"/>
          <w:kern w:val="0"/>
          <w:sz w:val="32"/>
          <w:szCs w:val="32"/>
          <w:lang w:bidi="ar"/>
        </w:rPr>
        <w:t>装修</w:t>
      </w:r>
      <w:r>
        <w:rPr>
          <w:rFonts w:hint="eastAsia" w:ascii="仿宋" w:hAnsi="仿宋" w:eastAsia="仿宋" w:cs="仿宋"/>
          <w:color w:val="auto"/>
          <w:kern w:val="0"/>
          <w:sz w:val="32"/>
          <w:szCs w:val="32"/>
          <w:lang w:val="en-US" w:eastAsia="zh-CN" w:bidi="ar"/>
        </w:rPr>
        <w:t>率按85</w:t>
      </w:r>
      <w:r>
        <w:rPr>
          <w:rFonts w:hint="eastAsia" w:ascii="仿宋" w:hAnsi="仿宋" w:eastAsia="仿宋" w:cs="仿宋"/>
          <w:color w:val="auto"/>
          <w:kern w:val="0"/>
          <w:sz w:val="32"/>
          <w:szCs w:val="32"/>
          <w:lang w:bidi="ar"/>
        </w:rPr>
        <w:t>%</w:t>
      </w:r>
      <w:r>
        <w:rPr>
          <w:rFonts w:hint="eastAsia" w:ascii="仿宋" w:hAnsi="仿宋" w:eastAsia="仿宋" w:cs="仿宋"/>
          <w:color w:val="auto"/>
          <w:kern w:val="0"/>
          <w:sz w:val="32"/>
          <w:szCs w:val="32"/>
          <w:lang w:val="en-US" w:eastAsia="zh-CN" w:bidi="ar"/>
        </w:rPr>
        <w:t>计算，则合同期内预计装修住宅建筑</w:t>
      </w:r>
      <w:r>
        <w:rPr>
          <w:rFonts w:hint="eastAsia" w:ascii="仿宋" w:hAnsi="仿宋" w:eastAsia="仿宋"/>
          <w:color w:val="auto"/>
          <w:sz w:val="32"/>
          <w:szCs w:val="32"/>
        </w:rPr>
        <w:t>面积</w:t>
      </w:r>
      <w:r>
        <w:rPr>
          <w:rFonts w:hint="eastAsia" w:ascii="仿宋" w:hAnsi="仿宋" w:eastAsia="仿宋"/>
          <w:color w:val="auto"/>
          <w:sz w:val="32"/>
          <w:szCs w:val="32"/>
          <w:lang w:val="en-US" w:eastAsia="zh-CN"/>
        </w:rPr>
        <w:t>约为103724.28</w:t>
      </w:r>
      <w:r>
        <w:rPr>
          <w:rFonts w:hint="eastAsia" w:ascii="仿宋" w:hAnsi="仿宋" w:eastAsia="仿宋" w:cs="仿宋"/>
          <w:bCs/>
          <w:color w:val="auto"/>
          <w:sz w:val="32"/>
          <w:szCs w:val="32"/>
        </w:rPr>
        <w:t>㎡（不含公租房）</w:t>
      </w:r>
      <w:r>
        <w:rPr>
          <w:rFonts w:hint="eastAsia" w:ascii="仿宋" w:hAnsi="仿宋" w:eastAsia="仿宋"/>
          <w:color w:val="auto"/>
          <w:sz w:val="32"/>
          <w:szCs w:val="32"/>
        </w:rPr>
        <w:t>。</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三、招标范围和内容</w:t>
      </w:r>
    </w:p>
    <w:p>
      <w:pPr>
        <w:spacing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（一）装修垃圾清运</w:t>
      </w:r>
    </w:p>
    <w:p>
      <w:pPr>
        <w:spacing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1、福州国贸学原</w:t>
      </w:r>
      <w:r>
        <w:rPr>
          <w:rFonts w:hint="eastAsia" w:ascii="仿宋" w:hAnsi="仿宋" w:eastAsia="仿宋" w:cs="仿宋"/>
          <w:bCs/>
          <w:sz w:val="32"/>
          <w:szCs w:val="32"/>
          <w:lang w:eastAsia="zh-CN"/>
        </w:rPr>
        <w:t>二期</w:t>
      </w:r>
      <w:r>
        <w:rPr>
          <w:rFonts w:hint="eastAsia" w:ascii="仿宋" w:hAnsi="仿宋" w:eastAsia="仿宋" w:cs="仿宋"/>
          <w:bCs/>
          <w:sz w:val="32"/>
          <w:szCs w:val="32"/>
        </w:rPr>
        <w:t>项目装修垃圾主要指标</w:t>
      </w:r>
    </w:p>
    <w:tbl>
      <w:tblPr>
        <w:tblStyle w:val="16"/>
        <w:tblpPr w:leftFromText="180" w:rightFromText="180" w:vertAnchor="text" w:horzAnchor="page" w:tblpX="2483" w:tblpY="126"/>
        <w:tblOverlap w:val="never"/>
        <w:tblW w:w="7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7"/>
        <w:gridCol w:w="3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437" w:type="dxa"/>
            <w:vAlign w:val="center"/>
          </w:tcPr>
          <w:p>
            <w:pPr>
              <w:spacing w:line="50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服务项目</w:t>
            </w:r>
          </w:p>
        </w:tc>
        <w:tc>
          <w:tcPr>
            <w:tcW w:w="3613" w:type="dxa"/>
            <w:vAlign w:val="center"/>
          </w:tcPr>
          <w:p>
            <w:pPr>
              <w:spacing w:line="500" w:lineRule="exact"/>
              <w:jc w:val="center"/>
              <w:rPr>
                <w:rFonts w:ascii="仿宋" w:hAnsi="仿宋" w:eastAsia="仿宋" w:cs="仿宋"/>
                <w:bCs/>
                <w:sz w:val="32"/>
                <w:szCs w:val="32"/>
              </w:rPr>
            </w:pPr>
            <w:r>
              <w:rPr>
                <w:rFonts w:hint="eastAsia" w:ascii="仿宋" w:hAnsi="仿宋" w:eastAsia="仿宋" w:cs="仿宋"/>
                <w:bCs/>
                <w:sz w:val="32"/>
                <w:szCs w:val="32"/>
              </w:rPr>
              <w:t>住宅建筑面积（㎡）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3437" w:type="dxa"/>
            <w:vAlign w:val="center"/>
          </w:tcPr>
          <w:p>
            <w:pPr>
              <w:spacing w:line="500" w:lineRule="exact"/>
              <w:jc w:val="left"/>
              <w:rPr>
                <w:rFonts w:ascii="仿宋" w:hAnsi="仿宋" w:eastAsia="仿宋" w:cs="仿宋"/>
                <w:bCs/>
                <w:sz w:val="32"/>
                <w:szCs w:val="32"/>
              </w:rPr>
            </w:pPr>
            <w:r>
              <w:rPr>
                <w:rFonts w:hint="eastAsia" w:ascii="仿宋" w:hAnsi="仿宋" w:eastAsia="仿宋" w:cs="仿宋"/>
                <w:bCs/>
                <w:sz w:val="32"/>
                <w:szCs w:val="32"/>
              </w:rPr>
              <w:t>福州国贸学原</w:t>
            </w:r>
            <w:r>
              <w:rPr>
                <w:rFonts w:hint="eastAsia" w:ascii="仿宋" w:hAnsi="仿宋" w:eastAsia="仿宋" w:cs="仿宋"/>
                <w:bCs/>
                <w:sz w:val="32"/>
                <w:szCs w:val="32"/>
                <w:lang w:eastAsia="zh-CN"/>
              </w:rPr>
              <w:t>二期</w:t>
            </w:r>
            <w:r>
              <w:rPr>
                <w:rFonts w:hint="eastAsia" w:ascii="仿宋" w:hAnsi="仿宋" w:eastAsia="仿宋" w:cs="仿宋"/>
                <w:bCs/>
                <w:sz w:val="32"/>
                <w:szCs w:val="32"/>
              </w:rPr>
              <w:t>项目</w:t>
            </w:r>
          </w:p>
        </w:tc>
        <w:tc>
          <w:tcPr>
            <w:tcW w:w="3613" w:type="dxa"/>
            <w:vAlign w:val="center"/>
          </w:tcPr>
          <w:p>
            <w:pPr>
              <w:spacing w:line="500" w:lineRule="exact"/>
              <w:jc w:val="center"/>
              <w:rPr>
                <w:rFonts w:ascii="仿宋" w:hAnsi="仿宋" w:eastAsia="仿宋" w:cs="仿宋"/>
                <w:bCs/>
                <w:sz w:val="32"/>
                <w:szCs w:val="32"/>
              </w:rPr>
            </w:pPr>
            <w:r>
              <w:rPr>
                <w:rFonts w:hint="eastAsia" w:ascii="仿宋" w:hAnsi="仿宋" w:eastAsia="仿宋" w:cs="仿宋"/>
                <w:bCs/>
                <w:color w:val="auto"/>
                <w:sz w:val="32"/>
                <w:szCs w:val="32"/>
              </w:rPr>
              <w:t>约103724.28㎡</w:t>
            </w:r>
          </w:p>
        </w:tc>
      </w:tr>
    </w:tbl>
    <w:p>
      <w:pPr>
        <w:spacing w:line="500" w:lineRule="exact"/>
        <w:ind w:firstLine="640" w:firstLineChars="200"/>
        <w:rPr>
          <w:rFonts w:ascii="仿宋" w:hAnsi="仿宋" w:eastAsia="仿宋" w:cs="仿宋"/>
          <w:bCs/>
          <w:sz w:val="32"/>
          <w:szCs w:val="32"/>
        </w:rPr>
      </w:pPr>
    </w:p>
    <w:p>
      <w:pPr>
        <w:spacing w:line="500" w:lineRule="exact"/>
        <w:ind w:firstLine="640" w:firstLineChars="200"/>
        <w:rPr>
          <w:rFonts w:ascii="仿宋" w:hAnsi="仿宋" w:eastAsia="仿宋" w:cs="仿宋"/>
          <w:bCs/>
          <w:sz w:val="32"/>
          <w:szCs w:val="32"/>
        </w:rPr>
      </w:pPr>
    </w:p>
    <w:p>
      <w:pPr>
        <w:spacing w:line="500" w:lineRule="exact"/>
        <w:rPr>
          <w:rFonts w:ascii="仿宋" w:hAnsi="仿宋" w:eastAsia="仿宋" w:cs="仿宋"/>
          <w:bCs/>
          <w:sz w:val="32"/>
          <w:szCs w:val="32"/>
        </w:rPr>
      </w:pPr>
    </w:p>
    <w:p>
      <w:pPr>
        <w:spacing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2、装修垃圾清运的内容和要求</w:t>
      </w:r>
    </w:p>
    <w:p>
      <w:pPr>
        <w:spacing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（1）报价含税金额。</w:t>
      </w:r>
    </w:p>
    <w:p>
      <w:pPr>
        <w:spacing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（2）付款进度：根据业主装修进度进行结算（①完成土建支付50%;②完成木工、油漆、软装收尾工作，并验收完工，支付剩余的50%）；结算周期：3个自然月为一个周期。</w:t>
      </w:r>
    </w:p>
    <w:p>
      <w:pPr>
        <w:spacing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（3）付款方式：以银行转账方式。</w:t>
      </w:r>
    </w:p>
    <w:p>
      <w:pPr>
        <w:spacing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（4）投标报价为总包价，应含垃圾装车费、运输费、卸车费、垃圾装卸点场地清理、场地围挡及地面保护方案（方案须经福州国贸学原</w:t>
      </w:r>
      <w:r>
        <w:rPr>
          <w:rFonts w:hint="eastAsia" w:ascii="仿宋" w:hAnsi="仿宋" w:eastAsia="仿宋" w:cs="仿宋"/>
          <w:bCs/>
          <w:sz w:val="32"/>
          <w:szCs w:val="32"/>
          <w:lang w:eastAsia="zh-CN"/>
        </w:rPr>
        <w:t>二期</w:t>
      </w:r>
      <w:r>
        <w:rPr>
          <w:rFonts w:hint="eastAsia" w:ascii="仿宋" w:hAnsi="仿宋" w:eastAsia="仿宋" w:cs="仿宋"/>
          <w:bCs/>
          <w:sz w:val="32"/>
          <w:szCs w:val="32"/>
        </w:rPr>
        <w:t>项目服务中心审批）、清运通道开辟及后期拆除的场地恢复等全部费用和因垃圾清运所产生的一切安全及纠纷解决费用。</w:t>
      </w:r>
    </w:p>
    <w:p>
      <w:pPr>
        <w:spacing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3、装修垃圾清运要求</w:t>
      </w:r>
    </w:p>
    <w:tbl>
      <w:tblPr>
        <w:tblStyle w:val="16"/>
        <w:tblW w:w="9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7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2376" w:type="dxa"/>
            <w:vMerge w:val="restart"/>
            <w:vAlign w:val="center"/>
          </w:tcPr>
          <w:p>
            <w:pPr>
              <w:spacing w:line="500" w:lineRule="exact"/>
              <w:jc w:val="center"/>
              <w:rPr>
                <w:rFonts w:ascii="仿宋" w:hAnsi="仿宋" w:eastAsia="仿宋" w:cs="仿宋"/>
                <w:bCs/>
                <w:sz w:val="32"/>
                <w:szCs w:val="32"/>
              </w:rPr>
            </w:pPr>
            <w:r>
              <w:rPr>
                <w:rFonts w:hint="eastAsia" w:ascii="仿宋" w:hAnsi="仿宋" w:eastAsia="仿宋" w:cs="仿宋"/>
                <w:bCs/>
                <w:sz w:val="32"/>
                <w:szCs w:val="32"/>
              </w:rPr>
              <w:t>清运标准</w:t>
            </w:r>
          </w:p>
        </w:tc>
        <w:tc>
          <w:tcPr>
            <w:tcW w:w="7105" w:type="dxa"/>
            <w:vAlign w:val="center"/>
          </w:tcPr>
          <w:p>
            <w:pPr>
              <w:spacing w:line="500" w:lineRule="exact"/>
              <w:rPr>
                <w:rFonts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val="en-US" w:eastAsia="zh-CN"/>
              </w:rPr>
              <w:t>需设立2个</w:t>
            </w:r>
            <w:r>
              <w:rPr>
                <w:rFonts w:hint="eastAsia" w:ascii="仿宋" w:hAnsi="仿宋" w:eastAsia="仿宋" w:cs="仿宋"/>
                <w:bCs/>
                <w:sz w:val="32"/>
                <w:szCs w:val="32"/>
              </w:rPr>
              <w:t>垃圾堆放点</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堆放点</w:t>
            </w:r>
            <w:r>
              <w:rPr>
                <w:rFonts w:hint="eastAsia" w:ascii="仿宋" w:hAnsi="仿宋" w:eastAsia="仿宋" w:cs="仿宋"/>
                <w:bCs/>
                <w:sz w:val="32"/>
                <w:szCs w:val="32"/>
              </w:rPr>
              <w:t>的堆放饱和度不超过60%；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2376" w:type="dxa"/>
            <w:vMerge w:val="continue"/>
            <w:vAlign w:val="center"/>
          </w:tcPr>
          <w:p>
            <w:pPr>
              <w:spacing w:line="500" w:lineRule="exact"/>
              <w:ind w:firstLine="640" w:firstLineChars="200"/>
              <w:rPr>
                <w:rFonts w:ascii="仿宋" w:hAnsi="仿宋" w:eastAsia="仿宋" w:cs="仿宋"/>
                <w:b w:val="0"/>
                <w:bCs/>
                <w:color w:val="auto"/>
                <w:sz w:val="32"/>
                <w:szCs w:val="32"/>
              </w:rPr>
            </w:pPr>
          </w:p>
        </w:tc>
        <w:tc>
          <w:tcPr>
            <w:tcW w:w="7105" w:type="dxa"/>
            <w:vAlign w:val="center"/>
          </w:tcPr>
          <w:p>
            <w:pPr>
              <w:spacing w:line="500" w:lineRule="exact"/>
              <w:rPr>
                <w:rFonts w:ascii="仿宋" w:hAnsi="仿宋" w:eastAsia="仿宋" w:cs="仿宋"/>
                <w:b w:val="0"/>
                <w:bCs/>
                <w:color w:val="auto"/>
                <w:sz w:val="32"/>
                <w:szCs w:val="32"/>
              </w:rPr>
            </w:pPr>
            <w:r>
              <w:rPr>
                <w:rFonts w:hint="eastAsia" w:ascii="仿宋" w:hAnsi="仿宋" w:eastAsia="仿宋" w:cs="仿宋"/>
                <w:b w:val="0"/>
                <w:bCs/>
                <w:color w:val="auto"/>
                <w:sz w:val="32"/>
                <w:szCs w:val="32"/>
              </w:rPr>
              <w:t>（</w:t>
            </w:r>
            <w:r>
              <w:rPr>
                <w:rFonts w:ascii="仿宋" w:hAnsi="仿宋" w:eastAsia="仿宋" w:cs="仿宋"/>
                <w:b w:val="0"/>
                <w:bCs/>
                <w:color w:val="auto"/>
                <w:sz w:val="32"/>
                <w:szCs w:val="32"/>
              </w:rPr>
              <w:t>2）清运车辆在运输过程中保证车辆的四周围挡应封闭良好；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376" w:type="dxa"/>
            <w:vMerge w:val="continue"/>
            <w:vAlign w:val="center"/>
          </w:tcPr>
          <w:p>
            <w:pPr>
              <w:spacing w:line="500" w:lineRule="exact"/>
              <w:ind w:firstLine="640" w:firstLineChars="200"/>
              <w:rPr>
                <w:rFonts w:ascii="仿宋" w:hAnsi="仿宋" w:eastAsia="仿宋" w:cs="仿宋"/>
                <w:b w:val="0"/>
                <w:bCs/>
                <w:color w:val="auto"/>
                <w:sz w:val="32"/>
                <w:szCs w:val="32"/>
              </w:rPr>
            </w:pPr>
          </w:p>
        </w:tc>
        <w:tc>
          <w:tcPr>
            <w:tcW w:w="7105" w:type="dxa"/>
            <w:vAlign w:val="center"/>
          </w:tcPr>
          <w:p>
            <w:pPr>
              <w:spacing w:line="500" w:lineRule="exact"/>
              <w:rPr>
                <w:rFonts w:ascii="仿宋" w:hAnsi="仿宋" w:eastAsia="仿宋" w:cs="仿宋"/>
                <w:b w:val="0"/>
                <w:bCs/>
                <w:color w:val="auto"/>
                <w:sz w:val="32"/>
                <w:szCs w:val="32"/>
              </w:rPr>
            </w:pPr>
            <w:r>
              <w:rPr>
                <w:rFonts w:hint="eastAsia" w:ascii="仿宋" w:hAnsi="仿宋" w:eastAsia="仿宋" w:cs="仿宋"/>
                <w:b w:val="0"/>
                <w:bCs/>
                <w:color w:val="auto"/>
                <w:sz w:val="32"/>
                <w:szCs w:val="32"/>
              </w:rPr>
              <w:t>（</w:t>
            </w:r>
            <w:r>
              <w:rPr>
                <w:rFonts w:ascii="仿宋" w:hAnsi="仿宋" w:eastAsia="仿宋" w:cs="仿宋"/>
                <w:b w:val="0"/>
                <w:bCs/>
                <w:color w:val="auto"/>
                <w:sz w:val="32"/>
                <w:szCs w:val="32"/>
              </w:rPr>
              <w:t>3）严格按照清运路线进行运输，不得超高，不得损坏相关设施设备，使用相关材料做好清运场地的保护，并做好清运范围内的保洁工作，禁止粉尘污染，并及时保证现场的整洁、有序；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2376" w:type="dxa"/>
            <w:vMerge w:val="continue"/>
            <w:vAlign w:val="center"/>
          </w:tcPr>
          <w:p>
            <w:pPr>
              <w:spacing w:line="500" w:lineRule="exact"/>
              <w:ind w:firstLine="640" w:firstLineChars="200"/>
              <w:rPr>
                <w:rFonts w:ascii="仿宋" w:hAnsi="仿宋" w:eastAsia="仿宋" w:cs="仿宋"/>
                <w:b w:val="0"/>
                <w:bCs/>
                <w:color w:val="auto"/>
                <w:sz w:val="32"/>
                <w:szCs w:val="32"/>
              </w:rPr>
            </w:pPr>
          </w:p>
        </w:tc>
        <w:tc>
          <w:tcPr>
            <w:tcW w:w="7105" w:type="dxa"/>
            <w:vAlign w:val="center"/>
          </w:tcPr>
          <w:p>
            <w:pPr>
              <w:spacing w:line="500" w:lineRule="exact"/>
              <w:rPr>
                <w:rFonts w:ascii="仿宋" w:hAnsi="仿宋" w:eastAsia="仿宋" w:cs="仿宋"/>
                <w:b w:val="0"/>
                <w:bCs/>
                <w:color w:val="auto"/>
                <w:sz w:val="32"/>
                <w:szCs w:val="32"/>
              </w:rPr>
            </w:pPr>
            <w:r>
              <w:rPr>
                <w:rFonts w:hint="eastAsia" w:ascii="仿宋" w:hAnsi="仿宋" w:eastAsia="仿宋" w:cs="仿宋"/>
                <w:b w:val="0"/>
                <w:bCs/>
                <w:color w:val="auto"/>
                <w:sz w:val="32"/>
                <w:szCs w:val="32"/>
              </w:rPr>
              <w:t>（</w:t>
            </w:r>
            <w:r>
              <w:rPr>
                <w:rFonts w:ascii="仿宋" w:hAnsi="仿宋" w:eastAsia="仿宋" w:cs="仿宋"/>
                <w:b w:val="0"/>
                <w:bCs/>
                <w:color w:val="auto"/>
                <w:sz w:val="32"/>
                <w:szCs w:val="32"/>
              </w:rPr>
              <w:t>4）有足够的车辆来保证</w:t>
            </w:r>
            <w:r>
              <w:rPr>
                <w:rFonts w:hint="eastAsia" w:ascii="仿宋" w:hAnsi="仿宋" w:eastAsia="仿宋" w:cs="仿宋"/>
                <w:b w:val="0"/>
                <w:bCs/>
                <w:color w:val="auto"/>
                <w:sz w:val="32"/>
                <w:szCs w:val="32"/>
              </w:rPr>
              <w:t>装修垃圾现场。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2376" w:type="dxa"/>
            <w:vMerge w:val="continue"/>
            <w:vAlign w:val="center"/>
          </w:tcPr>
          <w:p>
            <w:pPr>
              <w:spacing w:line="500" w:lineRule="exact"/>
              <w:ind w:firstLine="640" w:firstLineChars="200"/>
              <w:rPr>
                <w:rFonts w:ascii="仿宋" w:hAnsi="仿宋" w:eastAsia="仿宋" w:cs="仿宋"/>
                <w:b w:val="0"/>
                <w:bCs/>
                <w:color w:val="auto"/>
                <w:sz w:val="32"/>
                <w:szCs w:val="32"/>
              </w:rPr>
            </w:pPr>
          </w:p>
        </w:tc>
        <w:tc>
          <w:tcPr>
            <w:tcW w:w="7105" w:type="dxa"/>
            <w:vAlign w:val="center"/>
          </w:tcPr>
          <w:p>
            <w:pPr>
              <w:spacing w:line="500" w:lineRule="exact"/>
              <w:rPr>
                <w:rFonts w:ascii="仿宋" w:hAnsi="仿宋" w:eastAsia="仿宋" w:cs="仿宋"/>
                <w:b w:val="0"/>
                <w:bCs/>
                <w:color w:val="auto"/>
                <w:sz w:val="32"/>
                <w:szCs w:val="32"/>
              </w:rPr>
            </w:pPr>
            <w:r>
              <w:rPr>
                <w:rFonts w:hint="eastAsia" w:ascii="仿宋" w:hAnsi="仿宋" w:eastAsia="仿宋" w:cs="仿宋"/>
                <w:b w:val="0"/>
                <w:bCs/>
                <w:color w:val="auto"/>
                <w:sz w:val="32"/>
                <w:szCs w:val="32"/>
              </w:rPr>
              <w:t>（</w:t>
            </w:r>
            <w:r>
              <w:rPr>
                <w:rFonts w:ascii="仿宋" w:hAnsi="仿宋" w:eastAsia="仿宋" w:cs="仿宋"/>
                <w:b w:val="0"/>
                <w:bCs/>
                <w:color w:val="auto"/>
                <w:sz w:val="32"/>
                <w:szCs w:val="32"/>
              </w:rPr>
              <w:t>5）清运时人员配置为清运车司机、地面清理工人、铲车司机。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376" w:type="dxa"/>
            <w:vMerge w:val="restart"/>
            <w:vAlign w:val="center"/>
          </w:tcPr>
          <w:p>
            <w:pPr>
              <w:spacing w:line="500" w:lineRule="exact"/>
              <w:jc w:val="center"/>
              <w:rPr>
                <w:rFonts w:ascii="仿宋" w:hAnsi="仿宋" w:eastAsia="仿宋" w:cs="仿宋"/>
                <w:bCs/>
                <w:sz w:val="32"/>
                <w:szCs w:val="32"/>
              </w:rPr>
            </w:pPr>
            <w:r>
              <w:rPr>
                <w:rFonts w:hint="eastAsia" w:ascii="仿宋" w:hAnsi="仿宋" w:eastAsia="仿宋" w:cs="仿宋"/>
                <w:bCs/>
                <w:sz w:val="32"/>
                <w:szCs w:val="32"/>
              </w:rPr>
              <w:t>设施设备保护</w:t>
            </w:r>
          </w:p>
        </w:tc>
        <w:tc>
          <w:tcPr>
            <w:tcW w:w="7105" w:type="dxa"/>
            <w:vAlign w:val="center"/>
          </w:tcPr>
          <w:p>
            <w:pPr>
              <w:spacing w:line="500" w:lineRule="exact"/>
              <w:rPr>
                <w:rFonts w:ascii="仿宋" w:hAnsi="仿宋" w:eastAsia="仿宋" w:cs="仿宋"/>
                <w:bCs/>
                <w:sz w:val="32"/>
                <w:szCs w:val="32"/>
              </w:rPr>
            </w:pPr>
            <w:r>
              <w:rPr>
                <w:rFonts w:hint="eastAsia" w:ascii="仿宋" w:hAnsi="仿宋" w:eastAsia="仿宋" w:cs="仿宋"/>
                <w:bCs/>
                <w:sz w:val="32"/>
                <w:szCs w:val="32"/>
              </w:rPr>
              <w:t>（1）负责场地围挡日常维护并保证其安全、整洁，相关费用包含在总报价内。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76" w:type="dxa"/>
            <w:vMerge w:val="continue"/>
            <w:vAlign w:val="center"/>
          </w:tcPr>
          <w:p>
            <w:pPr>
              <w:spacing w:line="500" w:lineRule="exact"/>
              <w:ind w:firstLine="640" w:firstLineChars="200"/>
              <w:rPr>
                <w:rFonts w:ascii="仿宋" w:hAnsi="仿宋" w:eastAsia="仿宋" w:cs="仿宋"/>
                <w:b w:val="0"/>
                <w:bCs/>
                <w:color w:val="auto"/>
                <w:sz w:val="32"/>
                <w:szCs w:val="32"/>
              </w:rPr>
            </w:pPr>
          </w:p>
        </w:tc>
        <w:tc>
          <w:tcPr>
            <w:tcW w:w="7105" w:type="dxa"/>
            <w:vAlign w:val="center"/>
          </w:tcPr>
          <w:p>
            <w:pPr>
              <w:spacing w:line="500" w:lineRule="exact"/>
              <w:rPr>
                <w:rFonts w:ascii="仿宋" w:hAnsi="仿宋" w:eastAsia="仿宋" w:cs="仿宋"/>
                <w:b w:val="0"/>
                <w:bCs/>
                <w:color w:val="auto"/>
                <w:sz w:val="32"/>
                <w:szCs w:val="32"/>
              </w:rPr>
            </w:pPr>
            <w:r>
              <w:rPr>
                <w:rFonts w:hint="eastAsia" w:ascii="仿宋" w:hAnsi="仿宋" w:eastAsia="仿宋" w:cs="仿宋"/>
                <w:b w:val="0"/>
                <w:bCs/>
                <w:color w:val="auto"/>
                <w:sz w:val="32"/>
                <w:szCs w:val="32"/>
              </w:rPr>
              <w:t>（</w:t>
            </w:r>
            <w:r>
              <w:rPr>
                <w:rFonts w:ascii="仿宋" w:hAnsi="仿宋" w:eastAsia="仿宋" w:cs="仿宋"/>
                <w:b w:val="0"/>
                <w:bCs/>
                <w:color w:val="auto"/>
                <w:sz w:val="32"/>
                <w:szCs w:val="32"/>
              </w:rPr>
              <w:t>2）在运输的过程中车辆四周围挡封闭良好从而保证清运经过路面的不受损害。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376" w:type="dxa"/>
            <w:vAlign w:val="center"/>
          </w:tcPr>
          <w:p>
            <w:pPr>
              <w:spacing w:line="500" w:lineRule="exact"/>
              <w:jc w:val="center"/>
              <w:rPr>
                <w:rFonts w:ascii="仿宋" w:hAnsi="仿宋" w:eastAsia="仿宋" w:cs="仿宋"/>
                <w:bCs/>
                <w:sz w:val="32"/>
                <w:szCs w:val="32"/>
              </w:rPr>
            </w:pPr>
            <w:r>
              <w:rPr>
                <w:rFonts w:hint="eastAsia" w:ascii="仿宋" w:hAnsi="仿宋" w:eastAsia="仿宋" w:cs="仿宋"/>
                <w:bCs/>
                <w:sz w:val="32"/>
                <w:szCs w:val="32"/>
              </w:rPr>
              <w:t>响应时间</w:t>
            </w:r>
          </w:p>
        </w:tc>
        <w:tc>
          <w:tcPr>
            <w:tcW w:w="7105" w:type="dxa"/>
            <w:vAlign w:val="center"/>
          </w:tcPr>
          <w:p>
            <w:pPr>
              <w:spacing w:line="500" w:lineRule="exact"/>
              <w:rPr>
                <w:rFonts w:ascii="仿宋" w:hAnsi="仿宋" w:eastAsia="仿宋" w:cs="仿宋"/>
                <w:bCs/>
                <w:sz w:val="32"/>
                <w:szCs w:val="32"/>
              </w:rPr>
            </w:pPr>
            <w:r>
              <w:rPr>
                <w:rFonts w:hint="eastAsia" w:ascii="仿宋" w:hAnsi="仿宋" w:eastAsia="仿宋" w:cs="仿宋"/>
                <w:bCs/>
                <w:sz w:val="32"/>
                <w:szCs w:val="32"/>
              </w:rPr>
              <w:t>接甲方电话通知后30分钟内到现场清运，并及时清理完毕。</w:t>
            </w:r>
          </w:p>
        </w:tc>
      </w:tr>
    </w:tbl>
    <w:p>
      <w:pPr>
        <w:spacing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4、其他要求</w:t>
      </w:r>
    </w:p>
    <w:p>
      <w:pPr>
        <w:spacing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承包单位需在建设建筑垃圾点（需围合，顶棚需要采用彩条布遮盖）同时增加降尘喷雾设备，并且保证垃圾房及周边清运通道干净整洁，设施设备完好运转，清运通道路面完好，如有破损需及时修复，由此产生的修复费用由承包单位承担。</w:t>
      </w:r>
    </w:p>
    <w:p>
      <w:pPr>
        <w:spacing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五、服务期限</w:t>
      </w:r>
    </w:p>
    <w:p>
      <w:pPr>
        <w:spacing w:line="500" w:lineRule="exact"/>
        <w:ind w:firstLine="640" w:firstLineChars="200"/>
        <w:rPr>
          <w:rFonts w:ascii="仿宋" w:hAnsi="仿宋" w:eastAsia="仿宋"/>
          <w:sz w:val="32"/>
          <w:szCs w:val="32"/>
        </w:rPr>
        <w:sectPr>
          <w:headerReference r:id="rId3" w:type="default"/>
          <w:footerReference r:id="rId4" w:type="default"/>
          <w:pgSz w:w="11907" w:h="16860"/>
          <w:pgMar w:top="1418" w:right="1418" w:bottom="1418" w:left="1418" w:header="857" w:footer="999" w:gutter="0"/>
          <w:cols w:space="720" w:num="1"/>
          <w:docGrid w:linePitch="286" w:charSpace="0"/>
        </w:sectPr>
      </w:pPr>
      <w:r>
        <w:rPr>
          <w:rFonts w:hint="eastAsia" w:ascii="仿宋" w:hAnsi="仿宋" w:eastAsia="仿宋"/>
          <w:sz w:val="32"/>
          <w:szCs w:val="32"/>
        </w:rPr>
        <w:t>服务期限拟定为三年，202</w:t>
      </w:r>
      <w:r>
        <w:rPr>
          <w:rFonts w:ascii="仿宋" w:hAnsi="仿宋" w:eastAsia="仿宋"/>
          <w:sz w:val="32"/>
          <w:szCs w:val="32"/>
        </w:rPr>
        <w:t>3</w:t>
      </w:r>
      <w:r>
        <w:rPr>
          <w:rFonts w:hint="eastAsia" w:ascii="仿宋" w:hAnsi="仿宋" w:eastAsia="仿宋"/>
          <w:sz w:val="32"/>
          <w:szCs w:val="32"/>
        </w:rPr>
        <w:t>年</w:t>
      </w:r>
      <w:r>
        <w:rPr>
          <w:rFonts w:hint="eastAsia" w:ascii="仿宋" w:hAnsi="仿宋" w:eastAsia="仿宋"/>
          <w:sz w:val="32"/>
          <w:szCs w:val="32"/>
          <w:lang w:val="en-US" w:eastAsia="zh-CN"/>
        </w:rPr>
        <w:t>7</w:t>
      </w:r>
      <w:r>
        <w:rPr>
          <w:rFonts w:hint="eastAsia" w:ascii="仿宋" w:hAnsi="仿宋" w:eastAsia="仿宋"/>
          <w:sz w:val="32"/>
          <w:szCs w:val="32"/>
        </w:rPr>
        <w:t>月1日至 202</w:t>
      </w:r>
      <w:r>
        <w:rPr>
          <w:rFonts w:ascii="仿宋" w:hAnsi="仿宋" w:eastAsia="仿宋"/>
          <w:sz w:val="32"/>
          <w:szCs w:val="32"/>
        </w:rPr>
        <w:t>6</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ascii="仿宋" w:hAnsi="仿宋" w:eastAsia="仿宋"/>
          <w:sz w:val="32"/>
          <w:szCs w:val="32"/>
        </w:rPr>
        <w:t>3</w:t>
      </w:r>
      <w:r>
        <w:rPr>
          <w:rFonts w:hint="eastAsia" w:ascii="仿宋" w:hAnsi="仿宋" w:eastAsia="仿宋"/>
          <w:sz w:val="32"/>
          <w:szCs w:val="32"/>
          <w:lang w:val="en-US" w:eastAsia="zh-CN"/>
        </w:rPr>
        <w:t>0</w:t>
      </w:r>
      <w:r>
        <w:rPr>
          <w:rFonts w:hint="eastAsia" w:ascii="仿宋" w:hAnsi="仿宋" w:eastAsia="仿宋"/>
          <w:sz w:val="32"/>
          <w:szCs w:val="32"/>
        </w:rPr>
        <w:t>日（暂定，</w:t>
      </w:r>
      <w:r>
        <w:rPr>
          <w:rFonts w:hint="eastAsia" w:ascii="仿宋" w:hAnsi="仿宋" w:eastAsia="仿宋" w:cs="仿宋"/>
          <w:kern w:val="0"/>
          <w:sz w:val="28"/>
          <w:szCs w:val="28"/>
        </w:rPr>
        <w:t>具体以合同签订服务期为准</w:t>
      </w:r>
      <w:r>
        <w:rPr>
          <w:rFonts w:hint="eastAsia" w:ascii="仿宋" w:hAnsi="仿宋" w:eastAsia="仿宋"/>
          <w:sz w:val="32"/>
          <w:szCs w:val="32"/>
        </w:rPr>
        <w:t>）。</w:t>
      </w:r>
    </w:p>
    <w:p>
      <w:pPr>
        <w:pStyle w:val="3"/>
        <w:keepNext w:val="0"/>
        <w:keepLines w:val="0"/>
        <w:spacing w:before="0" w:after="0" w:line="500" w:lineRule="exact"/>
        <w:jc w:val="center"/>
        <w:rPr>
          <w:rFonts w:ascii="仿宋" w:hAnsi="仿宋" w:eastAsia="仿宋"/>
          <w:sz w:val="32"/>
        </w:rPr>
      </w:pPr>
      <w:bookmarkStart w:id="162" w:name="_Toc10209"/>
      <w:bookmarkStart w:id="163" w:name="_Toc29484"/>
      <w:r>
        <w:rPr>
          <w:rFonts w:hint="eastAsia" w:ascii="仿宋" w:hAnsi="仿宋" w:eastAsia="仿宋"/>
          <w:sz w:val="32"/>
        </w:rPr>
        <w:t>第二节 商务技术响应要求</w:t>
      </w:r>
      <w:bookmarkEnd w:id="162"/>
      <w:bookmarkEnd w:id="163"/>
    </w:p>
    <w:p>
      <w:pPr>
        <w:spacing w:line="500" w:lineRule="exact"/>
        <w:rPr>
          <w:rFonts w:ascii="仿宋" w:hAnsi="仿宋" w:eastAsia="仿宋"/>
          <w:b/>
          <w:sz w:val="32"/>
          <w:szCs w:val="32"/>
        </w:rPr>
      </w:pPr>
      <w:r>
        <w:rPr>
          <w:rFonts w:hint="eastAsia" w:ascii="仿宋" w:hAnsi="仿宋" w:eastAsia="仿宋"/>
          <w:b/>
          <w:sz w:val="32"/>
          <w:szCs w:val="32"/>
        </w:rPr>
        <w:t>一、商务要求</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1、投标人应具备独立的法人资格，</w:t>
      </w:r>
      <w:r>
        <w:rPr>
          <w:rFonts w:hint="eastAsia" w:ascii="仿宋" w:hAnsi="仿宋" w:eastAsia="仿宋"/>
          <w:sz w:val="32"/>
          <w:szCs w:val="32"/>
        </w:rPr>
        <w:t>营业执照注册资金应不低于</w:t>
      </w:r>
      <w:r>
        <w:rPr>
          <w:rFonts w:ascii="仿宋" w:hAnsi="仿宋" w:eastAsia="仿宋"/>
          <w:sz w:val="32"/>
          <w:szCs w:val="32"/>
        </w:rPr>
        <w:t>5</w:t>
      </w:r>
      <w:r>
        <w:rPr>
          <w:rFonts w:hint="eastAsia" w:ascii="仿宋" w:hAnsi="仿宋" w:eastAsia="仿宋"/>
          <w:sz w:val="32"/>
          <w:szCs w:val="32"/>
        </w:rPr>
        <w:t>00万人民币，</w:t>
      </w:r>
      <w:r>
        <w:rPr>
          <w:rFonts w:ascii="仿宋" w:hAnsi="仿宋" w:eastAsia="仿宋"/>
          <w:sz w:val="32"/>
          <w:szCs w:val="32"/>
        </w:rPr>
        <w:t>并提供法人营业执照（副本）复印件(加盖</w:t>
      </w:r>
      <w:r>
        <w:rPr>
          <w:rFonts w:hint="eastAsia" w:ascii="仿宋" w:hAnsi="仿宋" w:eastAsia="仿宋"/>
          <w:sz w:val="32"/>
          <w:szCs w:val="32"/>
        </w:rPr>
        <w:t>投标人</w:t>
      </w:r>
      <w:r>
        <w:rPr>
          <w:rFonts w:ascii="仿宋" w:hAnsi="仿宋" w:eastAsia="仿宋"/>
          <w:sz w:val="32"/>
          <w:szCs w:val="32"/>
        </w:rPr>
        <w:t>公章)。</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2、投标人</w:t>
      </w:r>
      <w:r>
        <w:rPr>
          <w:rFonts w:hint="eastAsia" w:ascii="仿宋" w:hAnsi="仿宋" w:eastAsia="仿宋"/>
          <w:sz w:val="32"/>
          <w:szCs w:val="32"/>
        </w:rPr>
        <w:t>授</w:t>
      </w:r>
      <w:r>
        <w:rPr>
          <w:rFonts w:ascii="仿宋" w:hAnsi="仿宋" w:eastAsia="仿宋"/>
          <w:sz w:val="32"/>
          <w:szCs w:val="32"/>
        </w:rPr>
        <w:t>权代表若不是企业法定代表人，应提供法人授权书原件，并提供被授权代表身份证复印件。</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投标人必须提供自</w:t>
      </w:r>
      <w:r>
        <w:rPr>
          <w:rFonts w:hint="eastAsia" w:ascii="仿宋" w:hAnsi="仿宋" w:eastAsia="仿宋"/>
          <w:sz w:val="32"/>
          <w:szCs w:val="32"/>
        </w:rPr>
        <w:t>2020年起至今不少于</w:t>
      </w:r>
      <w:r>
        <w:rPr>
          <w:rFonts w:ascii="仿宋" w:hAnsi="仿宋" w:eastAsia="仿宋"/>
          <w:sz w:val="32"/>
          <w:szCs w:val="32"/>
        </w:rPr>
        <w:t>3</w:t>
      </w:r>
      <w:r>
        <w:rPr>
          <w:rFonts w:hint="eastAsia" w:ascii="仿宋" w:hAnsi="仿宋" w:eastAsia="仿宋"/>
          <w:sz w:val="32"/>
          <w:szCs w:val="32"/>
        </w:rPr>
        <w:t>个建筑垃圾清运</w:t>
      </w:r>
      <w:r>
        <w:rPr>
          <w:rFonts w:ascii="仿宋" w:hAnsi="仿宋" w:eastAsia="仿宋"/>
          <w:sz w:val="32"/>
          <w:szCs w:val="32"/>
        </w:rPr>
        <w:t>类项目的经营业绩经验的有效证明文件（需提供合同或验收报告的复印件</w:t>
      </w:r>
      <w:r>
        <w:rPr>
          <w:rFonts w:hint="eastAsia" w:ascii="仿宋" w:hAnsi="仿宋" w:eastAsia="仿宋"/>
          <w:sz w:val="32"/>
          <w:szCs w:val="32"/>
        </w:rPr>
        <w:t>，</w:t>
      </w:r>
      <w:r>
        <w:rPr>
          <w:rFonts w:ascii="仿宋" w:hAnsi="仿宋" w:eastAsia="仿宋"/>
          <w:sz w:val="32"/>
          <w:szCs w:val="32"/>
        </w:rPr>
        <w:t>原件备查）</w:t>
      </w:r>
      <w:r>
        <w:rPr>
          <w:rFonts w:hint="eastAsia" w:ascii="仿宋" w:hAnsi="仿宋" w:eastAsia="仿宋"/>
          <w:sz w:val="32"/>
          <w:szCs w:val="32"/>
        </w:rPr>
        <w:t>，以在福州区域有相关业绩优先。</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投标人必须提</w:t>
      </w:r>
      <w:r>
        <w:rPr>
          <w:rFonts w:hint="eastAsia" w:ascii="仿宋" w:hAnsi="仿宋" w:eastAsia="仿宋"/>
          <w:sz w:val="32"/>
          <w:szCs w:val="32"/>
          <w:lang w:val="en-US" w:eastAsia="zh-CN"/>
        </w:rPr>
        <w:t>供</w:t>
      </w:r>
      <w:r>
        <w:rPr>
          <w:rFonts w:hint="eastAsia" w:ascii="仿宋" w:hAnsi="仿宋" w:eastAsia="仿宋"/>
          <w:sz w:val="32"/>
          <w:szCs w:val="32"/>
        </w:rPr>
        <w:t>清运人员清单。</w:t>
      </w:r>
    </w:p>
    <w:p>
      <w:pPr>
        <w:widowControl/>
        <w:adjustRightInd w:val="0"/>
        <w:snapToGrid w:val="0"/>
        <w:spacing w:before="60" w:beforeLines="25" w:after="60" w:afterLines="25" w:line="500" w:lineRule="exact"/>
        <w:ind w:firstLine="643" w:firstLineChars="200"/>
        <w:rPr>
          <w:rFonts w:ascii="仿宋" w:hAnsi="仿宋" w:eastAsia="仿宋"/>
          <w:b/>
          <w:sz w:val="32"/>
          <w:szCs w:val="32"/>
        </w:rPr>
      </w:pPr>
      <w:r>
        <w:rPr>
          <w:rFonts w:hint="eastAsia" w:ascii="仿宋" w:hAnsi="仿宋" w:eastAsia="仿宋"/>
          <w:b/>
          <w:sz w:val="32"/>
          <w:szCs w:val="32"/>
        </w:rPr>
        <w:t>二、技术要求</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1、投标人提供的服务方案必须满足招标人的实际需求，招标人不再支付因投标人方案不完整而引起的费用。</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2、投标人应根据本项目的特点，提供切实可行的工作计划，并承诺其工作计划将根据招标人的实际需要进行完善和补充，在工作内容不改变的情况下不得追加任何费用，投标人在投标文件中应做出书面承诺。</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投标人应在投标文件中对项目工作所需时间，工作内容、进度安排以及售后服务承诺</w:t>
      </w:r>
      <w:r>
        <w:rPr>
          <w:rFonts w:hint="eastAsia" w:ascii="仿宋" w:hAnsi="仿宋" w:eastAsia="仿宋"/>
          <w:sz w:val="32"/>
          <w:szCs w:val="32"/>
        </w:rPr>
        <w:t>情况进行详细的书面说明及承诺。</w:t>
      </w:r>
    </w:p>
    <w:p>
      <w:pPr>
        <w:widowControl/>
        <w:adjustRightInd w:val="0"/>
        <w:snapToGrid w:val="0"/>
        <w:spacing w:before="60" w:beforeLines="25" w:after="60" w:afterLines="25" w:line="500" w:lineRule="exact"/>
        <w:ind w:firstLine="643" w:firstLineChars="200"/>
        <w:rPr>
          <w:rFonts w:ascii="仿宋" w:hAnsi="仿宋" w:eastAsia="仿宋"/>
          <w:b/>
          <w:sz w:val="32"/>
          <w:szCs w:val="32"/>
        </w:rPr>
      </w:pPr>
      <w:r>
        <w:rPr>
          <w:rFonts w:hint="eastAsia" w:ascii="仿宋" w:hAnsi="仿宋" w:eastAsia="仿宋"/>
          <w:b/>
          <w:sz w:val="32"/>
          <w:szCs w:val="32"/>
        </w:rPr>
        <w:t>若中标后未履行相关承诺，招标人有权扣除投标保证金和其他款项。</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投标人应拥有</w:t>
      </w:r>
      <w:r>
        <w:rPr>
          <w:rFonts w:hint="eastAsia" w:ascii="仿宋" w:hAnsi="仿宋" w:eastAsia="仿宋"/>
          <w:sz w:val="32"/>
          <w:szCs w:val="32"/>
        </w:rPr>
        <w:t>建筑垃圾清运</w:t>
      </w:r>
      <w:r>
        <w:rPr>
          <w:rFonts w:ascii="仿宋" w:hAnsi="仿宋" w:eastAsia="仿宋"/>
          <w:sz w:val="32"/>
          <w:szCs w:val="32"/>
        </w:rPr>
        <w:t>施工相应的资质、工具、设备，施工人员需持证上岗并已按国家有关规定缴纳相关保险费用。</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5、投标人须提交《作业安全承诺书》并加盖公章（详见附件）。</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6、严格执行服务承诺。</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7、中标人应严格依据投标文件所做承诺履行职责，如有违约，招标人有权根据协议、合同采取措施追究违约方的违约责任。</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8、中标人应当按照合同约定履行义务，不得将本项目（转包）给他人，一经发现，招标人有权立即终止合同，并追究中标人的违约责任和要求赔偿。</w:t>
      </w:r>
    </w:p>
    <w:p>
      <w:pPr>
        <w:pStyle w:val="3"/>
        <w:keepNext w:val="0"/>
        <w:keepLines w:val="0"/>
        <w:spacing w:before="0" w:after="0" w:line="500" w:lineRule="exact"/>
        <w:jc w:val="center"/>
        <w:rPr>
          <w:rFonts w:ascii="仿宋" w:hAnsi="仿宋" w:eastAsia="仿宋"/>
          <w:sz w:val="32"/>
        </w:rPr>
      </w:pPr>
      <w:bookmarkStart w:id="164" w:name="_Toc468718876"/>
      <w:bookmarkStart w:id="165" w:name="_Toc29099"/>
      <w:bookmarkStart w:id="166" w:name="_Toc19615"/>
      <w:r>
        <w:rPr>
          <w:rFonts w:hint="eastAsia" w:ascii="仿宋" w:hAnsi="仿宋" w:eastAsia="仿宋"/>
          <w:sz w:val="32"/>
        </w:rPr>
        <w:t>第三节 报价要求</w:t>
      </w:r>
      <w:bookmarkEnd w:id="164"/>
      <w:bookmarkEnd w:id="165"/>
      <w:bookmarkEnd w:id="166"/>
    </w:p>
    <w:p>
      <w:pPr>
        <w:widowControl/>
        <w:adjustRightInd w:val="0"/>
        <w:snapToGrid w:val="0"/>
        <w:spacing w:before="60" w:beforeLines="25" w:after="60" w:afterLines="25" w:line="500" w:lineRule="exact"/>
        <w:ind w:firstLine="640" w:firstLineChars="200"/>
        <w:rPr>
          <w:rFonts w:ascii="仿宋" w:hAnsi="仿宋" w:eastAsia="仿宋"/>
          <w:sz w:val="32"/>
          <w:szCs w:val="32"/>
        </w:rPr>
      </w:pPr>
      <w:bookmarkStart w:id="167" w:name="_Toc306290240"/>
      <w:bookmarkStart w:id="168" w:name="_Toc468718878"/>
      <w:r>
        <w:rPr>
          <w:rFonts w:ascii="仿宋" w:hAnsi="仿宋" w:eastAsia="仿宋"/>
          <w:sz w:val="32"/>
          <w:szCs w:val="32"/>
        </w:rPr>
        <w:t>1</w:t>
      </w:r>
      <w:r>
        <w:rPr>
          <w:rFonts w:hint="eastAsia" w:ascii="仿宋" w:hAnsi="仿宋" w:eastAsia="仿宋"/>
          <w:sz w:val="32"/>
          <w:szCs w:val="32"/>
        </w:rPr>
        <w:t>、报价以人民币为货币单位，应分单价、小计和总价。</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、投标报价应包含但不限于以下费用：</w:t>
      </w:r>
      <w:r>
        <w:rPr>
          <w:rFonts w:hint="eastAsia" w:ascii="仿宋" w:hAnsi="仿宋" w:eastAsia="仿宋"/>
          <w:color w:val="000000" w:themeColor="text1"/>
          <w:sz w:val="32"/>
          <w:szCs w:val="32"/>
          <w14:textFill>
            <w14:solidFill>
              <w14:schemeClr w14:val="tx1"/>
            </w14:solidFill>
          </w14:textFill>
        </w:rPr>
        <w:t>工具费、耗材费、保险费、人工费等</w:t>
      </w:r>
      <w:r>
        <w:rPr>
          <w:rFonts w:hint="eastAsia" w:ascii="仿宋" w:hAnsi="仿宋" w:eastAsia="仿宋"/>
          <w:sz w:val="32"/>
          <w:szCs w:val="32"/>
        </w:rPr>
        <w:t>，各投标人应依据招标文件要求，并充分考虑市场、原材料价格、人工成本上涨等风险，自行核算成本报价，各项目为整体采购，如有遗漏部分将不再进行增补。</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、投标人漏报的单价或每单价报价中漏报、少报的费用，视为此项费用已隐含在投标报价中，中标后不得再向招标人收取任何费用。</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、投标人对本项目只能有一个报价，招标人不接受有选择的报价。</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、中标人在提供服务的过程中，若出现安全事故，其责任及相应的赔偿均由中标人承担，投标人不承担所有责任及义务。</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6、</w:t>
      </w:r>
      <w:bookmarkEnd w:id="167"/>
      <w:bookmarkEnd w:id="168"/>
      <w:r>
        <w:rPr>
          <w:rFonts w:hint="eastAsia" w:ascii="仿宋" w:hAnsi="仿宋" w:eastAsia="仿宋"/>
          <w:sz w:val="32"/>
          <w:szCs w:val="32"/>
        </w:rPr>
        <w:t>履约保证金：中标人须向招标人缴交履约保证金，履约保证金在双方合同终止、交接清楚、质保期结束和债权债务等关系理顺后30日历天内无息返还。</w:t>
      </w:r>
    </w:p>
    <w:bookmarkEnd w:id="8"/>
    <w:p>
      <w:pPr>
        <w:pStyle w:val="2"/>
        <w:keepNext w:val="0"/>
        <w:keepLines w:val="0"/>
        <w:spacing w:before="0" w:after="0" w:line="500" w:lineRule="exact"/>
        <w:jc w:val="center"/>
        <w:rPr>
          <w:rFonts w:ascii="仿宋" w:hAnsi="仿宋" w:eastAsia="仿宋"/>
        </w:rPr>
      </w:pPr>
      <w:bookmarkStart w:id="169" w:name="_Toc25453"/>
    </w:p>
    <w:p>
      <w:pPr>
        <w:pStyle w:val="2"/>
        <w:keepNext w:val="0"/>
        <w:keepLines w:val="0"/>
        <w:spacing w:before="0" w:after="0" w:line="500" w:lineRule="exact"/>
        <w:jc w:val="center"/>
        <w:rPr>
          <w:rFonts w:ascii="仿宋" w:hAnsi="仿宋" w:eastAsia="仿宋"/>
        </w:rPr>
      </w:pPr>
    </w:p>
    <w:p/>
    <w:p>
      <w:pPr>
        <w:pStyle w:val="2"/>
        <w:keepNext w:val="0"/>
        <w:keepLines w:val="0"/>
        <w:spacing w:before="0" w:after="0" w:line="500" w:lineRule="exact"/>
        <w:jc w:val="center"/>
        <w:rPr>
          <w:rFonts w:ascii="仿宋" w:hAnsi="仿宋" w:eastAsia="仿宋"/>
        </w:rPr>
      </w:pPr>
    </w:p>
    <w:p>
      <w:pPr>
        <w:pStyle w:val="2"/>
        <w:keepNext w:val="0"/>
        <w:keepLines w:val="0"/>
        <w:spacing w:before="0" w:after="0" w:line="500" w:lineRule="exact"/>
        <w:jc w:val="center"/>
        <w:rPr>
          <w:rFonts w:ascii="仿宋" w:hAnsi="仿宋" w:eastAsia="仿宋"/>
        </w:rPr>
      </w:pPr>
    </w:p>
    <w:p>
      <w:pPr>
        <w:pStyle w:val="2"/>
        <w:keepNext w:val="0"/>
        <w:keepLines w:val="0"/>
        <w:spacing w:before="0" w:after="0" w:line="500" w:lineRule="exact"/>
        <w:jc w:val="center"/>
        <w:rPr>
          <w:rFonts w:ascii="仿宋" w:hAnsi="仿宋" w:eastAsia="仿宋"/>
        </w:rPr>
      </w:pPr>
    </w:p>
    <w:p>
      <w:pPr>
        <w:pStyle w:val="2"/>
        <w:keepNext w:val="0"/>
        <w:keepLines w:val="0"/>
        <w:spacing w:before="0" w:after="0" w:line="500" w:lineRule="exact"/>
        <w:jc w:val="center"/>
        <w:rPr>
          <w:rFonts w:ascii="仿宋" w:hAnsi="仿宋" w:eastAsia="仿宋"/>
        </w:rPr>
      </w:pPr>
      <w:bookmarkStart w:id="170" w:name="_Toc21842"/>
      <w:r>
        <w:rPr>
          <w:rFonts w:hint="eastAsia" w:ascii="仿宋" w:hAnsi="仿宋" w:eastAsia="仿宋"/>
        </w:rPr>
        <w:t>第四章  投标文件格式</w:t>
      </w:r>
      <w:bookmarkEnd w:id="169"/>
      <w:bookmarkEnd w:id="170"/>
    </w:p>
    <w:p/>
    <w:p>
      <w:pPr>
        <w:spacing w:line="360" w:lineRule="auto"/>
        <w:jc w:val="center"/>
        <w:rPr>
          <w:rFonts w:ascii="仿宋" w:hAnsi="仿宋" w:eastAsia="仿宋"/>
          <w:b/>
          <w:sz w:val="28"/>
          <w:szCs w:val="28"/>
        </w:rPr>
      </w:pPr>
      <w:r>
        <w:rPr>
          <w:rFonts w:hint="eastAsia" w:ascii="仿宋" w:hAnsi="仿宋" w:eastAsia="仿宋"/>
          <w:b/>
          <w:sz w:val="28"/>
          <w:szCs w:val="28"/>
        </w:rPr>
        <w:t>（本章格式文件可供参考，投标人可根据项目实际需求进行编制）</w:t>
      </w:r>
    </w:p>
    <w:p>
      <w:pPr>
        <w:pStyle w:val="24"/>
        <w:spacing w:line="360" w:lineRule="auto"/>
        <w:rPr>
          <w:rFonts w:ascii="仿宋" w:hAnsi="仿宋" w:eastAsia="仿宋"/>
          <w:color w:val="auto"/>
        </w:rPr>
      </w:pPr>
    </w:p>
    <w:p>
      <w:pPr>
        <w:pStyle w:val="24"/>
        <w:spacing w:line="360" w:lineRule="auto"/>
        <w:jc w:val="center"/>
        <w:rPr>
          <w:rFonts w:ascii="仿宋" w:hAnsi="仿宋" w:eastAsia="仿宋"/>
          <w:color w:val="auto"/>
          <w:sz w:val="32"/>
          <w:szCs w:val="32"/>
        </w:rPr>
      </w:pPr>
      <w:r>
        <w:rPr>
          <w:rFonts w:hint="eastAsia" w:ascii="仿宋" w:hAnsi="仿宋" w:eastAsia="仿宋"/>
          <w:color w:val="auto"/>
          <w:sz w:val="32"/>
          <w:szCs w:val="32"/>
        </w:rPr>
        <w:t>（ 封面）</w:t>
      </w:r>
    </w:p>
    <w:p>
      <w:pPr>
        <w:spacing w:line="360" w:lineRule="auto"/>
        <w:jc w:val="center"/>
        <w:rPr>
          <w:rFonts w:ascii="仿宋" w:hAnsi="仿宋" w:eastAsia="仿宋"/>
          <w:b/>
          <w:sz w:val="72"/>
        </w:rPr>
      </w:pPr>
    </w:p>
    <w:p>
      <w:pPr>
        <w:spacing w:line="360" w:lineRule="auto"/>
        <w:jc w:val="center"/>
        <w:rPr>
          <w:rFonts w:ascii="仿宋" w:hAnsi="仿宋" w:eastAsia="仿宋"/>
          <w:b/>
          <w:sz w:val="72"/>
        </w:rPr>
      </w:pPr>
      <w:r>
        <w:rPr>
          <w:rFonts w:hint="eastAsia" w:ascii="仿宋" w:hAnsi="仿宋" w:eastAsia="仿宋"/>
          <w:b/>
          <w:sz w:val="72"/>
        </w:rPr>
        <w:t>投  标  文  件</w:t>
      </w:r>
    </w:p>
    <w:p>
      <w:pPr>
        <w:spacing w:line="360" w:lineRule="auto"/>
        <w:rPr>
          <w:rFonts w:ascii="仿宋" w:hAnsi="仿宋" w:eastAsia="仿宋"/>
          <w:b/>
          <w:sz w:val="36"/>
        </w:rPr>
      </w:pPr>
    </w:p>
    <w:p>
      <w:pPr>
        <w:spacing w:line="360" w:lineRule="auto"/>
        <w:ind w:firstLine="1084" w:firstLineChars="300"/>
        <w:rPr>
          <w:rFonts w:ascii="仿宋" w:hAnsi="仿宋" w:eastAsia="仿宋"/>
          <w:b/>
          <w:sz w:val="36"/>
        </w:rPr>
      </w:pPr>
      <w:r>
        <w:rPr>
          <w:rFonts w:hint="eastAsia" w:ascii="仿宋" w:hAnsi="仿宋" w:eastAsia="仿宋"/>
          <w:b/>
          <w:sz w:val="36"/>
        </w:rPr>
        <w:t>项 目 名 称：</w:t>
      </w:r>
    </w:p>
    <w:p>
      <w:pPr>
        <w:spacing w:line="360" w:lineRule="auto"/>
        <w:ind w:firstLine="1084" w:firstLineChars="300"/>
        <w:rPr>
          <w:rFonts w:ascii="仿宋" w:hAnsi="仿宋" w:eastAsia="仿宋"/>
          <w:b/>
          <w:sz w:val="36"/>
          <w:u w:val="single"/>
        </w:rPr>
      </w:pPr>
      <w:r>
        <w:rPr>
          <w:rFonts w:hint="eastAsia" w:ascii="仿宋" w:hAnsi="仿宋" w:eastAsia="仿宋"/>
          <w:b/>
          <w:sz w:val="36"/>
        </w:rPr>
        <w:t>招 标 编 号：</w:t>
      </w:r>
    </w:p>
    <w:p>
      <w:pPr>
        <w:spacing w:line="360" w:lineRule="auto"/>
        <w:rPr>
          <w:rFonts w:ascii="仿宋" w:hAnsi="仿宋" w:eastAsia="仿宋"/>
          <w:b/>
          <w:sz w:val="36"/>
        </w:rPr>
      </w:pPr>
    </w:p>
    <w:p>
      <w:pPr>
        <w:spacing w:line="360" w:lineRule="auto"/>
        <w:rPr>
          <w:rFonts w:ascii="仿宋" w:hAnsi="仿宋" w:eastAsia="仿宋"/>
          <w:b/>
          <w:sz w:val="36"/>
        </w:rPr>
      </w:pPr>
    </w:p>
    <w:p>
      <w:pPr>
        <w:spacing w:line="360" w:lineRule="auto"/>
        <w:rPr>
          <w:rFonts w:ascii="仿宋" w:hAnsi="仿宋" w:eastAsia="仿宋"/>
          <w:b/>
          <w:sz w:val="36"/>
          <w:u w:val="single"/>
        </w:rPr>
      </w:pPr>
      <w:r>
        <w:rPr>
          <w:rFonts w:hint="eastAsia" w:ascii="仿宋" w:hAnsi="仿宋" w:eastAsia="仿宋"/>
          <w:b/>
          <w:sz w:val="36"/>
        </w:rPr>
        <w:t xml:space="preserve">       投标人名称 ：</w:t>
      </w:r>
    </w:p>
    <w:p>
      <w:pPr>
        <w:spacing w:line="360" w:lineRule="auto"/>
        <w:rPr>
          <w:rFonts w:ascii="仿宋" w:hAnsi="仿宋" w:eastAsia="仿宋"/>
          <w:b/>
          <w:sz w:val="36"/>
        </w:rPr>
      </w:pPr>
      <w:r>
        <w:rPr>
          <w:rFonts w:hint="eastAsia" w:ascii="仿宋" w:hAnsi="仿宋" w:eastAsia="仿宋"/>
          <w:b/>
          <w:sz w:val="36"/>
        </w:rPr>
        <w:t xml:space="preserve">       日      期 ：</w:t>
      </w:r>
    </w:p>
    <w:p>
      <w:pPr>
        <w:pStyle w:val="25"/>
        <w:spacing w:line="360" w:lineRule="auto"/>
        <w:jc w:val="left"/>
        <w:rPr>
          <w:rFonts w:ascii="仿宋" w:hAnsi="仿宋" w:eastAsia="仿宋"/>
          <w:b/>
          <w:sz w:val="24"/>
        </w:rPr>
      </w:pPr>
    </w:p>
    <w:p>
      <w:pPr>
        <w:pStyle w:val="25"/>
        <w:spacing w:line="360" w:lineRule="auto"/>
        <w:jc w:val="left"/>
        <w:rPr>
          <w:rFonts w:ascii="仿宋" w:hAnsi="仿宋" w:eastAsia="仿宋"/>
          <w:b/>
          <w:sz w:val="24"/>
        </w:rPr>
      </w:pPr>
    </w:p>
    <w:p>
      <w:pPr>
        <w:pStyle w:val="5"/>
        <w:snapToGrid w:val="0"/>
        <w:spacing w:line="360" w:lineRule="auto"/>
        <w:ind w:left="0" w:firstLine="3855" w:firstLineChars="1200"/>
        <w:jc w:val="both"/>
        <w:rPr>
          <w:rFonts w:ascii="仿宋" w:hAnsi="仿宋" w:eastAsia="仿宋"/>
          <w:b/>
          <w:bCs/>
          <w:sz w:val="32"/>
          <w:lang w:eastAsia="zh-CN"/>
        </w:rPr>
      </w:pPr>
    </w:p>
    <w:p>
      <w:pPr>
        <w:pStyle w:val="5"/>
        <w:snapToGrid w:val="0"/>
        <w:spacing w:line="360" w:lineRule="auto"/>
        <w:ind w:left="0" w:firstLine="3855" w:firstLineChars="1200"/>
        <w:jc w:val="both"/>
        <w:rPr>
          <w:rFonts w:ascii="仿宋" w:hAnsi="仿宋" w:eastAsia="仿宋"/>
          <w:b/>
          <w:bCs/>
          <w:sz w:val="32"/>
          <w:lang w:eastAsia="zh-CN"/>
        </w:rPr>
      </w:pPr>
    </w:p>
    <w:p>
      <w:pPr>
        <w:pStyle w:val="5"/>
        <w:snapToGrid w:val="0"/>
        <w:spacing w:line="360" w:lineRule="auto"/>
        <w:ind w:left="0" w:firstLine="3855" w:firstLineChars="1200"/>
        <w:jc w:val="both"/>
        <w:rPr>
          <w:rFonts w:ascii="仿宋" w:hAnsi="仿宋" w:eastAsia="仿宋"/>
          <w:b/>
          <w:bCs/>
          <w:sz w:val="32"/>
          <w:lang w:eastAsia="zh-CN"/>
        </w:rPr>
      </w:pPr>
    </w:p>
    <w:p>
      <w:pPr>
        <w:pStyle w:val="5"/>
        <w:snapToGrid w:val="0"/>
        <w:spacing w:line="360" w:lineRule="auto"/>
        <w:ind w:left="0" w:firstLine="3855" w:firstLineChars="1200"/>
        <w:jc w:val="both"/>
        <w:rPr>
          <w:rFonts w:ascii="仿宋" w:hAnsi="仿宋" w:eastAsia="仿宋"/>
          <w:b/>
          <w:bCs/>
          <w:sz w:val="32"/>
          <w:lang w:eastAsia="zh-CN"/>
        </w:rPr>
      </w:pPr>
    </w:p>
    <w:p>
      <w:pPr>
        <w:pStyle w:val="5"/>
        <w:snapToGrid w:val="0"/>
        <w:spacing w:line="360" w:lineRule="auto"/>
        <w:ind w:left="0"/>
        <w:jc w:val="both"/>
        <w:rPr>
          <w:rFonts w:ascii="仿宋" w:hAnsi="仿宋" w:eastAsia="仿宋"/>
          <w:b/>
          <w:bCs/>
          <w:sz w:val="32"/>
          <w:lang w:eastAsia="zh-CN"/>
        </w:rPr>
      </w:pPr>
    </w:p>
    <w:p>
      <w:pPr>
        <w:pStyle w:val="5"/>
        <w:snapToGrid w:val="0"/>
        <w:spacing w:line="500" w:lineRule="exact"/>
        <w:ind w:left="0" w:firstLine="3855" w:firstLineChars="1200"/>
        <w:jc w:val="both"/>
        <w:rPr>
          <w:rFonts w:ascii="仿宋" w:hAnsi="仿宋" w:eastAsia="仿宋"/>
          <w:b/>
          <w:bCs/>
          <w:color w:val="000000" w:themeColor="text1"/>
          <w:sz w:val="32"/>
          <w:szCs w:val="32"/>
          <w:lang w:eastAsia="zh-CN"/>
          <w14:textFill>
            <w14:solidFill>
              <w14:schemeClr w14:val="tx1"/>
            </w14:solidFill>
          </w14:textFill>
        </w:rPr>
      </w:pPr>
      <w:r>
        <w:rPr>
          <w:rFonts w:hint="eastAsia" w:ascii="仿宋" w:hAnsi="仿宋" w:eastAsia="仿宋"/>
          <w:b/>
          <w:bCs/>
          <w:color w:val="000000" w:themeColor="text1"/>
          <w:sz w:val="32"/>
          <w:szCs w:val="32"/>
          <w:lang w:eastAsia="zh-CN"/>
          <w14:textFill>
            <w14:solidFill>
              <w14:schemeClr w14:val="tx1"/>
            </w14:solidFill>
          </w14:textFill>
        </w:rPr>
        <w:t>目    录</w:t>
      </w:r>
    </w:p>
    <w:p>
      <w:pPr>
        <w:spacing w:line="500" w:lineRule="exact"/>
        <w:rPr>
          <w:rFonts w:ascii="仿宋" w:hAnsi="仿宋" w:eastAsia="仿宋"/>
          <w:color w:val="FF0000"/>
          <w:sz w:val="32"/>
          <w:szCs w:val="32"/>
        </w:rPr>
      </w:pPr>
    </w:p>
    <w:p>
      <w:pPr>
        <w:spacing w:line="500" w:lineRule="exact"/>
        <w:rPr>
          <w:rFonts w:ascii="仿宋" w:hAnsi="仿宋" w:eastAsia="仿宋"/>
          <w:sz w:val="32"/>
          <w:szCs w:val="32"/>
        </w:rPr>
      </w:pPr>
      <w:r>
        <w:rPr>
          <w:rFonts w:hint="eastAsia" w:ascii="仿宋" w:hAnsi="仿宋" w:eastAsia="仿宋"/>
          <w:sz w:val="32"/>
          <w:szCs w:val="32"/>
        </w:rPr>
        <w:t>1. 投 标 书</w:t>
      </w:r>
    </w:p>
    <w:p>
      <w:pPr>
        <w:spacing w:line="500" w:lineRule="exact"/>
        <w:rPr>
          <w:rFonts w:ascii="仿宋" w:hAnsi="仿宋" w:eastAsia="仿宋"/>
          <w:sz w:val="32"/>
          <w:szCs w:val="32"/>
        </w:rPr>
      </w:pPr>
      <w:r>
        <w:rPr>
          <w:rFonts w:hint="eastAsia" w:ascii="仿宋" w:hAnsi="仿宋" w:eastAsia="仿宋"/>
          <w:sz w:val="32"/>
          <w:szCs w:val="32"/>
        </w:rPr>
        <w:t>2. 开标一览表</w:t>
      </w:r>
    </w:p>
    <w:p>
      <w:pPr>
        <w:spacing w:line="500" w:lineRule="exact"/>
        <w:rPr>
          <w:rFonts w:ascii="仿宋" w:hAnsi="仿宋" w:eastAsia="仿宋"/>
          <w:sz w:val="32"/>
          <w:szCs w:val="32"/>
        </w:rPr>
      </w:pPr>
      <w:r>
        <w:rPr>
          <w:rFonts w:hint="eastAsia" w:ascii="仿宋" w:hAnsi="仿宋" w:eastAsia="仿宋"/>
          <w:sz w:val="32"/>
          <w:szCs w:val="32"/>
        </w:rPr>
        <w:t>3. 价格明细表</w:t>
      </w:r>
    </w:p>
    <w:p>
      <w:pPr>
        <w:spacing w:line="500" w:lineRule="exact"/>
        <w:rPr>
          <w:rFonts w:ascii="仿宋" w:hAnsi="仿宋" w:eastAsia="仿宋"/>
          <w:sz w:val="32"/>
          <w:szCs w:val="32"/>
        </w:rPr>
      </w:pPr>
      <w:r>
        <w:rPr>
          <w:rFonts w:hint="eastAsia" w:ascii="仿宋" w:hAnsi="仿宋" w:eastAsia="仿宋"/>
          <w:sz w:val="32"/>
          <w:szCs w:val="32"/>
        </w:rPr>
        <w:t>4. 建筑垃圾清运服务方案</w:t>
      </w:r>
    </w:p>
    <w:p>
      <w:pPr>
        <w:spacing w:line="500" w:lineRule="exact"/>
        <w:rPr>
          <w:rFonts w:ascii="仿宋" w:hAnsi="仿宋" w:eastAsia="仿宋"/>
          <w:sz w:val="32"/>
          <w:szCs w:val="32"/>
        </w:rPr>
      </w:pPr>
      <w:r>
        <w:rPr>
          <w:rFonts w:hint="eastAsia" w:ascii="仿宋" w:hAnsi="仿宋" w:eastAsia="仿宋"/>
          <w:sz w:val="32"/>
          <w:szCs w:val="32"/>
        </w:rPr>
        <w:t>5. 技术和商务偏离表</w:t>
      </w:r>
      <w:r>
        <w:rPr>
          <w:rFonts w:hint="eastAsia" w:ascii="仿宋" w:hAnsi="仿宋" w:eastAsia="仿宋"/>
          <w:sz w:val="32"/>
          <w:szCs w:val="32"/>
        </w:rPr>
        <w:cr/>
      </w:r>
      <w:r>
        <w:rPr>
          <w:rFonts w:hint="eastAsia" w:ascii="仿宋" w:hAnsi="仿宋" w:eastAsia="仿宋"/>
          <w:sz w:val="32"/>
          <w:szCs w:val="32"/>
        </w:rPr>
        <w:t>6. 投标人承诺函</w:t>
      </w:r>
    </w:p>
    <w:p>
      <w:pPr>
        <w:spacing w:line="500" w:lineRule="exact"/>
        <w:ind w:left="320" w:hanging="320" w:hangingChars="100"/>
        <w:rPr>
          <w:rFonts w:ascii="仿宋" w:hAnsi="仿宋" w:eastAsia="仿宋"/>
          <w:sz w:val="32"/>
          <w:szCs w:val="32"/>
        </w:rPr>
      </w:pPr>
      <w:r>
        <w:rPr>
          <w:rFonts w:hint="eastAsia" w:ascii="仿宋" w:hAnsi="仿宋" w:eastAsia="仿宋"/>
          <w:sz w:val="32"/>
          <w:szCs w:val="32"/>
        </w:rPr>
        <w:t>7. 法人代表授权书</w:t>
      </w:r>
    </w:p>
    <w:p>
      <w:pPr>
        <w:spacing w:line="500" w:lineRule="exact"/>
        <w:ind w:left="320" w:hanging="320" w:hangingChars="100"/>
        <w:rPr>
          <w:rFonts w:ascii="仿宋" w:hAnsi="仿宋" w:eastAsia="仿宋"/>
          <w:sz w:val="32"/>
          <w:szCs w:val="32"/>
        </w:rPr>
      </w:pPr>
      <w:r>
        <w:rPr>
          <w:rFonts w:hint="eastAsia" w:ascii="仿宋" w:hAnsi="仿宋" w:eastAsia="仿宋"/>
          <w:sz w:val="32"/>
          <w:szCs w:val="32"/>
        </w:rPr>
        <w:t>8. 法人营业执照</w:t>
      </w:r>
    </w:p>
    <w:p>
      <w:pPr>
        <w:spacing w:line="500" w:lineRule="exact"/>
        <w:ind w:left="320" w:hanging="320" w:hangingChars="100"/>
        <w:rPr>
          <w:rFonts w:ascii="仿宋" w:hAnsi="仿宋" w:eastAsia="仿宋"/>
          <w:sz w:val="32"/>
          <w:szCs w:val="32"/>
        </w:rPr>
      </w:pPr>
      <w:r>
        <w:rPr>
          <w:rFonts w:hint="eastAsia" w:ascii="仿宋" w:hAnsi="仿宋" w:eastAsia="仿宋"/>
          <w:sz w:val="32"/>
          <w:szCs w:val="32"/>
        </w:rPr>
        <w:t>9. 廉洁承诺书</w:t>
      </w:r>
    </w:p>
    <w:p>
      <w:pPr>
        <w:spacing w:line="500" w:lineRule="exact"/>
        <w:rPr>
          <w:rFonts w:ascii="仿宋" w:hAnsi="仿宋" w:eastAsia="仿宋"/>
          <w:sz w:val="32"/>
          <w:szCs w:val="32"/>
        </w:rPr>
      </w:pPr>
      <w:r>
        <w:rPr>
          <w:rFonts w:hint="eastAsia" w:ascii="仿宋" w:hAnsi="仿宋" w:eastAsia="仿宋"/>
          <w:sz w:val="32"/>
          <w:szCs w:val="32"/>
        </w:rPr>
        <w:t>10. 投标人提交的其它资料</w:t>
      </w:r>
    </w:p>
    <w:p>
      <w:pPr>
        <w:spacing w:line="440" w:lineRule="exact"/>
        <w:rPr>
          <w:rFonts w:ascii="仿宋" w:hAnsi="仿宋" w:eastAsia="仿宋"/>
          <w:b/>
          <w:sz w:val="32"/>
          <w:szCs w:val="32"/>
        </w:rPr>
      </w:pPr>
    </w:p>
    <w:p>
      <w:pPr>
        <w:spacing w:line="440" w:lineRule="exact"/>
        <w:rPr>
          <w:rFonts w:ascii="仿宋" w:hAnsi="仿宋" w:eastAsia="仿宋"/>
          <w:b/>
          <w:sz w:val="32"/>
          <w:szCs w:val="32"/>
        </w:rPr>
      </w:pPr>
    </w:p>
    <w:p>
      <w:pPr>
        <w:spacing w:line="440" w:lineRule="exact"/>
        <w:rPr>
          <w:rFonts w:ascii="仿宋" w:hAnsi="仿宋" w:eastAsia="仿宋"/>
          <w:b/>
          <w:sz w:val="32"/>
          <w:szCs w:val="32"/>
        </w:rPr>
      </w:pPr>
      <w:r>
        <w:rPr>
          <w:rFonts w:ascii="仿宋" w:hAnsi="仿宋" w:eastAsia="仿宋"/>
          <w:b/>
          <w:sz w:val="32"/>
          <w:szCs w:val="32"/>
        </w:rPr>
        <w:t>说明：投标人应按投标文件的实际情况编制目录</w:t>
      </w:r>
    </w:p>
    <w:p>
      <w:pPr>
        <w:spacing w:line="500" w:lineRule="exact"/>
        <w:rPr>
          <w:rFonts w:ascii="仿宋" w:hAnsi="仿宋" w:eastAsia="仿宋"/>
          <w:b/>
          <w:sz w:val="32"/>
          <w:szCs w:val="32"/>
        </w:rPr>
      </w:pPr>
    </w:p>
    <w:p>
      <w:pPr>
        <w:spacing w:line="500" w:lineRule="exact"/>
        <w:rPr>
          <w:rFonts w:ascii="仿宋" w:hAnsi="仿宋" w:eastAsia="仿宋"/>
          <w:b/>
          <w:bCs/>
          <w:sz w:val="32"/>
          <w:szCs w:val="32"/>
        </w:rPr>
      </w:pPr>
      <w:r>
        <w:rPr>
          <w:rFonts w:ascii="仿宋" w:hAnsi="仿宋" w:eastAsia="仿宋"/>
          <w:sz w:val="32"/>
          <w:szCs w:val="32"/>
        </w:rPr>
        <w:br w:type="page"/>
      </w:r>
      <w:bookmarkStart w:id="171" w:name="_Toc186344305"/>
      <w:r>
        <w:rPr>
          <w:rFonts w:hint="eastAsia" w:ascii="仿宋" w:hAnsi="仿宋" w:eastAsia="仿宋"/>
          <w:b/>
          <w:bCs/>
          <w:sz w:val="32"/>
          <w:szCs w:val="32"/>
        </w:rPr>
        <w:t>格式1　　</w:t>
      </w:r>
    </w:p>
    <w:p>
      <w:pPr>
        <w:spacing w:line="500" w:lineRule="exact"/>
        <w:rPr>
          <w:rFonts w:ascii="仿宋" w:hAnsi="仿宋" w:eastAsia="仿宋"/>
          <w:b/>
          <w:bCs/>
          <w:sz w:val="32"/>
          <w:szCs w:val="32"/>
        </w:rPr>
      </w:pPr>
    </w:p>
    <w:p>
      <w:pPr>
        <w:spacing w:line="500" w:lineRule="exact"/>
        <w:jc w:val="center"/>
        <w:rPr>
          <w:rFonts w:ascii="仿宋" w:hAnsi="仿宋" w:eastAsia="仿宋"/>
          <w:sz w:val="32"/>
          <w:szCs w:val="32"/>
        </w:rPr>
      </w:pPr>
      <w:r>
        <w:rPr>
          <w:rFonts w:hint="eastAsia" w:ascii="仿宋" w:hAnsi="仿宋" w:eastAsia="仿宋"/>
          <w:b/>
          <w:bCs/>
          <w:sz w:val="32"/>
          <w:szCs w:val="32"/>
        </w:rPr>
        <w:t>投 标 书</w:t>
      </w:r>
      <w:bookmarkEnd w:id="171"/>
    </w:p>
    <w:p>
      <w:pPr>
        <w:spacing w:line="500" w:lineRule="exact"/>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致</w:t>
      </w:r>
      <w:r>
        <w:rPr>
          <w:rFonts w:hint="eastAsia" w:ascii="仿宋" w:hAnsi="仿宋" w:eastAsia="仿宋"/>
          <w:sz w:val="32"/>
          <w:szCs w:val="32"/>
          <w:u w:val="single"/>
        </w:rPr>
        <w:t>厦门国贸城市服务集团股份有限公司：</w:t>
      </w:r>
    </w:p>
    <w:p>
      <w:pPr>
        <w:spacing w:line="500" w:lineRule="exact"/>
        <w:rPr>
          <w:rFonts w:ascii="仿宋" w:hAnsi="仿宋" w:eastAsia="仿宋"/>
          <w:sz w:val="32"/>
          <w:szCs w:val="32"/>
        </w:rPr>
      </w:pPr>
      <w:r>
        <w:rPr>
          <w:rFonts w:hint="eastAsia" w:ascii="仿宋" w:hAnsi="仿宋" w:eastAsia="仿宋"/>
          <w:sz w:val="32"/>
          <w:szCs w:val="32"/>
        </w:rPr>
        <w:t xml:space="preserve">    根据贵方为</w:t>
      </w:r>
      <w:r>
        <w:rPr>
          <w:rFonts w:hint="eastAsia" w:ascii="仿宋" w:hAnsi="仿宋" w:eastAsia="仿宋"/>
          <w:sz w:val="32"/>
          <w:szCs w:val="32"/>
          <w:u w:val="single"/>
        </w:rPr>
        <w:t xml:space="preserve">      </w:t>
      </w:r>
      <w:r>
        <w:rPr>
          <w:rFonts w:hint="eastAsia" w:ascii="仿宋" w:hAnsi="仿宋" w:eastAsia="仿宋"/>
          <w:sz w:val="32"/>
          <w:szCs w:val="32"/>
        </w:rPr>
        <w:t>项目的招标要求（招标编号）:</w:t>
      </w:r>
      <w:r>
        <w:rPr>
          <w:rFonts w:hint="eastAsia" w:ascii="仿宋" w:hAnsi="仿宋" w:eastAsia="仿宋"/>
          <w:sz w:val="32"/>
          <w:szCs w:val="32"/>
          <w:u w:val="single"/>
        </w:rPr>
        <w:t xml:space="preserve">      ，</w:t>
      </w:r>
      <w:r>
        <w:rPr>
          <w:rFonts w:hint="eastAsia" w:ascii="仿宋" w:hAnsi="仿宋" w:eastAsia="仿宋"/>
          <w:sz w:val="32"/>
          <w:szCs w:val="32"/>
        </w:rPr>
        <w:t>本签字代表</w:t>
      </w:r>
      <w:r>
        <w:rPr>
          <w:rFonts w:hint="eastAsia" w:ascii="仿宋" w:hAnsi="仿宋" w:eastAsia="仿宋"/>
          <w:sz w:val="32"/>
          <w:szCs w:val="32"/>
          <w:u w:val="single"/>
        </w:rPr>
        <w:t>（全名、职务）</w:t>
      </w:r>
      <w:r>
        <w:rPr>
          <w:rFonts w:hint="eastAsia" w:ascii="仿宋" w:hAnsi="仿宋" w:eastAsia="仿宋"/>
          <w:sz w:val="32"/>
          <w:szCs w:val="32"/>
        </w:rPr>
        <w:t>正式授权并代表投标人（投标人名称、地址）提交下述文件正本一份和副本一份。</w:t>
      </w:r>
    </w:p>
    <w:tbl>
      <w:tblPr>
        <w:tblStyle w:val="16"/>
        <w:tblW w:w="8928" w:type="dxa"/>
        <w:jc w:val="center"/>
        <w:tblLayout w:type="fixed"/>
        <w:tblCellMar>
          <w:top w:w="0" w:type="dxa"/>
          <w:left w:w="108" w:type="dxa"/>
          <w:bottom w:w="0" w:type="dxa"/>
          <w:right w:w="108" w:type="dxa"/>
        </w:tblCellMar>
      </w:tblPr>
      <w:tblGrid>
        <w:gridCol w:w="4465"/>
        <w:gridCol w:w="4463"/>
      </w:tblGrid>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rPr>
            </w:pPr>
            <w:r>
              <w:rPr>
                <w:rFonts w:hint="eastAsia" w:ascii="仿宋" w:hAnsi="仿宋" w:eastAsia="仿宋"/>
                <w:sz w:val="32"/>
                <w:szCs w:val="32"/>
              </w:rPr>
              <w:t>(1) 投标书</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(2) 开标一览表</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rPr>
            </w:pPr>
            <w:r>
              <w:rPr>
                <w:rFonts w:hint="eastAsia" w:ascii="仿宋" w:hAnsi="仿宋" w:eastAsia="仿宋"/>
                <w:sz w:val="32"/>
                <w:szCs w:val="32"/>
              </w:rPr>
              <w:t>(3) 价格明细表</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(4) 建筑垃圾清运服务方案</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rPr>
            </w:pPr>
            <w:r>
              <w:rPr>
                <w:rFonts w:hint="eastAsia" w:ascii="仿宋" w:hAnsi="仿宋" w:eastAsia="仿宋"/>
                <w:sz w:val="32"/>
                <w:szCs w:val="32"/>
              </w:rPr>
              <w:t>(5) 技术和商务偏离表</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(6) 法人代表授权书、法人营业执照、税务登记证</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rPr>
            </w:pPr>
            <w:r>
              <w:rPr>
                <w:rFonts w:hint="eastAsia" w:ascii="仿宋" w:hAnsi="仿宋" w:eastAsia="仿宋"/>
                <w:sz w:val="32"/>
                <w:szCs w:val="32"/>
              </w:rPr>
              <w:t>(7) 投标人</w:t>
            </w:r>
            <w:r>
              <w:rPr>
                <w:rFonts w:hint="eastAsia" w:ascii="仿宋" w:hAnsi="仿宋" w:eastAsia="仿宋"/>
                <w:bCs/>
                <w:sz w:val="32"/>
                <w:szCs w:val="32"/>
              </w:rPr>
              <w:t>提</w:t>
            </w:r>
            <w:r>
              <w:rPr>
                <w:rFonts w:hint="eastAsia" w:ascii="仿宋" w:hAnsi="仿宋" w:eastAsia="仿宋"/>
                <w:sz w:val="32"/>
                <w:szCs w:val="32"/>
              </w:rPr>
              <w:t>交的其它资料</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(8)以</w:t>
            </w:r>
            <w:r>
              <w:rPr>
                <w:rFonts w:hint="eastAsia" w:ascii="仿宋" w:hAnsi="仿宋" w:eastAsia="仿宋"/>
                <w:sz w:val="32"/>
                <w:szCs w:val="32"/>
                <w:u w:val="single"/>
              </w:rPr>
              <w:t xml:space="preserve">     </w:t>
            </w:r>
            <w:r>
              <w:rPr>
                <w:rFonts w:hint="eastAsia" w:ascii="仿宋" w:hAnsi="仿宋" w:eastAsia="仿宋"/>
                <w:sz w:val="32"/>
                <w:szCs w:val="32"/>
              </w:rPr>
              <w:t>方式提供的金额为人民币</w:t>
            </w:r>
            <w:r>
              <w:rPr>
                <w:rFonts w:hint="eastAsia" w:ascii="仿宋" w:hAnsi="仿宋" w:eastAsia="仿宋"/>
                <w:sz w:val="32"/>
                <w:szCs w:val="32"/>
                <w:u w:val="single"/>
              </w:rPr>
              <w:t xml:space="preserve">     </w:t>
            </w:r>
            <w:r>
              <w:rPr>
                <w:rFonts w:hint="eastAsia" w:ascii="仿宋" w:hAnsi="仿宋" w:eastAsia="仿宋"/>
                <w:sz w:val="32"/>
                <w:szCs w:val="32"/>
              </w:rPr>
              <w:t>元的投标保证金。</w:t>
            </w:r>
          </w:p>
        </w:tc>
      </w:tr>
    </w:tbl>
    <w:p>
      <w:pPr>
        <w:spacing w:line="500" w:lineRule="exact"/>
        <w:rPr>
          <w:rFonts w:ascii="仿宋" w:hAnsi="仿宋" w:eastAsia="仿宋"/>
          <w:sz w:val="32"/>
          <w:szCs w:val="32"/>
        </w:rPr>
      </w:pPr>
    </w:p>
    <w:p>
      <w:pPr>
        <w:spacing w:line="500" w:lineRule="exact"/>
        <w:ind w:firstLine="640" w:firstLineChars="200"/>
        <w:rPr>
          <w:rFonts w:ascii="仿宋" w:hAnsi="仿宋" w:eastAsia="仿宋"/>
          <w:sz w:val="32"/>
          <w:szCs w:val="32"/>
        </w:rPr>
      </w:pPr>
      <w:r>
        <w:rPr>
          <w:rFonts w:hint="eastAsia" w:ascii="仿宋" w:hAnsi="仿宋" w:eastAsia="仿宋"/>
          <w:sz w:val="32"/>
          <w:szCs w:val="32"/>
        </w:rPr>
        <w:t>据此函，签字代表宣布同意如下：</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1.投标人已详细审查全部招标文件，包括修改文件（如有的话）和有关附件，将自行承担因对全部招标文件理解不正确或误解而产生的相应后果。</w:t>
      </w:r>
    </w:p>
    <w:p>
      <w:pPr>
        <w:spacing w:line="500" w:lineRule="exact"/>
        <w:rPr>
          <w:rFonts w:ascii="仿宋" w:hAnsi="仿宋" w:eastAsia="仿宋"/>
          <w:sz w:val="32"/>
          <w:szCs w:val="32"/>
        </w:rPr>
      </w:pPr>
      <w:r>
        <w:rPr>
          <w:rFonts w:hint="eastAsia" w:ascii="仿宋" w:hAnsi="仿宋" w:eastAsia="仿宋"/>
          <w:sz w:val="32"/>
          <w:szCs w:val="32"/>
        </w:rPr>
        <w:t xml:space="preserve">    2.投标人保证遵守招标文件的全部规定，投标人所提交的材料中所含的信息均为真实、准确、完整，且不具有任何误导性。</w:t>
      </w:r>
    </w:p>
    <w:p>
      <w:pPr>
        <w:spacing w:line="500" w:lineRule="exact"/>
        <w:rPr>
          <w:rFonts w:ascii="仿宋" w:hAnsi="仿宋" w:eastAsia="仿宋"/>
          <w:sz w:val="32"/>
          <w:szCs w:val="32"/>
        </w:rPr>
      </w:pPr>
      <w:r>
        <w:rPr>
          <w:rFonts w:hint="eastAsia" w:ascii="仿宋" w:hAnsi="仿宋" w:eastAsia="仿宋"/>
          <w:sz w:val="32"/>
          <w:szCs w:val="32"/>
        </w:rPr>
        <w:t xml:space="preserve">    3.投标人将按招标文件的规定履行合同责任和义务。</w:t>
      </w:r>
    </w:p>
    <w:p>
      <w:pPr>
        <w:spacing w:line="500" w:lineRule="exact"/>
        <w:rPr>
          <w:rFonts w:ascii="仿宋" w:hAnsi="仿宋" w:eastAsia="仿宋"/>
          <w:sz w:val="32"/>
          <w:szCs w:val="32"/>
        </w:rPr>
      </w:pPr>
      <w:r>
        <w:rPr>
          <w:rFonts w:hint="eastAsia" w:ascii="仿宋" w:hAnsi="仿宋" w:eastAsia="仿宋"/>
          <w:sz w:val="32"/>
          <w:szCs w:val="32"/>
        </w:rPr>
        <w:t xml:space="preserve">    4.本投标文件自开标日起投标有效期为：在招标文件投标人须知前附表第</w:t>
      </w:r>
      <w:r>
        <w:rPr>
          <w:rFonts w:ascii="仿宋" w:hAnsi="仿宋" w:eastAsia="仿宋"/>
          <w:sz w:val="32"/>
          <w:szCs w:val="32"/>
        </w:rPr>
        <w:t>3</w:t>
      </w:r>
      <w:r>
        <w:rPr>
          <w:rFonts w:hint="eastAsia" w:ascii="仿宋" w:hAnsi="仿宋" w:eastAsia="仿宋"/>
          <w:sz w:val="32"/>
          <w:szCs w:val="32"/>
        </w:rPr>
        <w:t>项所规定的期限内保持有效。</w:t>
      </w:r>
    </w:p>
    <w:p>
      <w:pPr>
        <w:spacing w:line="500" w:lineRule="exact"/>
        <w:rPr>
          <w:rFonts w:ascii="仿宋" w:hAnsi="仿宋" w:eastAsia="仿宋"/>
          <w:sz w:val="32"/>
          <w:szCs w:val="32"/>
        </w:rPr>
      </w:pPr>
      <w:r>
        <w:rPr>
          <w:rFonts w:hint="eastAsia" w:ascii="仿宋" w:hAnsi="仿宋" w:eastAsia="仿宋"/>
          <w:sz w:val="32"/>
          <w:szCs w:val="32"/>
        </w:rPr>
        <w:t xml:space="preserve">    5.如果发生招标文件第二章投标人须知第12条所述情况，则同意招标人不予退还投标保证金。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6.投标人同意提供按照招标人可能要求的与其投标有关的一切数据或资料，完全理解贵方不一定要接受最低的报价或收到的任何投标。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7. 与本投标有关的一切正式往来通讯请寄：</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地址：  邮编： </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电话：  传真： </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投标人（全称并加盖公章）：</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日  期： 年 月 日</w:t>
      </w:r>
    </w:p>
    <w:p>
      <w:pPr>
        <w:spacing w:line="500" w:lineRule="exact"/>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b/>
          <w:bCs/>
          <w:sz w:val="32"/>
          <w:szCs w:val="32"/>
        </w:rPr>
        <w:t>格式2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开标一览表</w:t>
      </w:r>
    </w:p>
    <w:p>
      <w:pPr>
        <w:pStyle w:val="7"/>
        <w:tabs>
          <w:tab w:val="left" w:pos="3996"/>
          <w:tab w:val="left" w:pos="8437"/>
        </w:tabs>
        <w:spacing w:line="500" w:lineRule="exact"/>
        <w:ind w:left="36"/>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投标人全称（加盖公章）：</w:t>
      </w:r>
    </w:p>
    <w:p>
      <w:pPr>
        <w:spacing w:line="500" w:lineRule="exact"/>
        <w:rPr>
          <w:rFonts w:ascii="仿宋" w:hAnsi="仿宋" w:eastAsia="仿宋"/>
          <w:sz w:val="32"/>
          <w:szCs w:val="32"/>
          <w:u w:val="single"/>
        </w:rPr>
      </w:pPr>
      <w:r>
        <w:rPr>
          <w:rFonts w:hint="eastAsia" w:ascii="仿宋" w:hAnsi="仿宋" w:eastAsia="仿宋"/>
          <w:sz w:val="32"/>
          <w:szCs w:val="32"/>
        </w:rPr>
        <w:t>招标项目：</w:t>
      </w:r>
      <w:r>
        <w:rPr>
          <w:rFonts w:hint="eastAsia" w:ascii="仿宋" w:hAnsi="仿宋" w:eastAsia="仿宋"/>
          <w:sz w:val="32"/>
          <w:szCs w:val="32"/>
          <w:u w:val="single"/>
        </w:rPr>
        <w:t>　　　　　　　　　　　　</w:t>
      </w:r>
      <w:r>
        <w:rPr>
          <w:rFonts w:hint="eastAsia" w:ascii="仿宋" w:hAnsi="仿宋" w:eastAsia="仿宋"/>
          <w:sz w:val="32"/>
          <w:szCs w:val="32"/>
        </w:rPr>
        <w:t xml:space="preserve">　　　招标编号：  </w:t>
      </w:r>
    </w:p>
    <w:p>
      <w:pPr>
        <w:pStyle w:val="7"/>
        <w:tabs>
          <w:tab w:val="left" w:pos="3996"/>
          <w:tab w:val="left" w:pos="8437"/>
        </w:tabs>
        <w:spacing w:line="500" w:lineRule="exact"/>
        <w:ind w:left="36"/>
        <w:rPr>
          <w:rFonts w:ascii="仿宋" w:hAnsi="仿宋" w:eastAsia="仿宋"/>
          <w:color w:val="auto"/>
          <w:sz w:val="32"/>
          <w:szCs w:val="32"/>
          <w:u w:val="single"/>
        </w:rPr>
      </w:pPr>
      <w:r>
        <w:rPr>
          <w:rFonts w:ascii="仿宋" w:hAnsi="仿宋" w:eastAsia="仿宋"/>
          <w:color w:val="auto"/>
          <w:sz w:val="32"/>
          <w:szCs w:val="32"/>
        </w:rPr>
        <w:t>货币单位：</w:t>
      </w:r>
    </w:p>
    <w:p>
      <w:pPr>
        <w:spacing w:before="3" w:line="500" w:lineRule="exact"/>
        <w:rPr>
          <w:rFonts w:ascii="仿宋" w:hAnsi="仿宋" w:eastAsia="仿宋"/>
          <w:sz w:val="32"/>
          <w:szCs w:val="32"/>
        </w:rPr>
      </w:pPr>
    </w:p>
    <w:tbl>
      <w:tblPr>
        <w:tblStyle w:val="16"/>
        <w:tblW w:w="8958" w:type="dxa"/>
        <w:tblInd w:w="121" w:type="dxa"/>
        <w:tblLayout w:type="fixed"/>
        <w:tblCellMar>
          <w:top w:w="0" w:type="dxa"/>
          <w:left w:w="0" w:type="dxa"/>
          <w:bottom w:w="0" w:type="dxa"/>
          <w:right w:w="0" w:type="dxa"/>
        </w:tblCellMar>
      </w:tblPr>
      <w:tblGrid>
        <w:gridCol w:w="1294"/>
        <w:gridCol w:w="893"/>
        <w:gridCol w:w="1056"/>
        <w:gridCol w:w="1500"/>
        <w:gridCol w:w="1425"/>
        <w:gridCol w:w="1860"/>
        <w:gridCol w:w="930"/>
      </w:tblGrid>
      <w:tr>
        <w:tblPrEx>
          <w:tblCellMar>
            <w:top w:w="0" w:type="dxa"/>
            <w:left w:w="0" w:type="dxa"/>
            <w:bottom w:w="0" w:type="dxa"/>
            <w:right w:w="0" w:type="dxa"/>
          </w:tblCellMar>
        </w:tblPrEx>
        <w:trPr>
          <w:trHeight w:val="1442" w:hRule="exact"/>
        </w:trPr>
        <w:tc>
          <w:tcPr>
            <w:tcW w:w="1294" w:type="dxa"/>
            <w:tcBorders>
              <w:top w:val="single" w:color="000000" w:sz="4" w:space="0"/>
              <w:left w:val="single" w:color="000000" w:sz="4" w:space="0"/>
              <w:bottom w:val="single" w:color="000000" w:sz="4" w:space="0"/>
              <w:right w:val="single" w:color="000000" w:sz="4" w:space="0"/>
            </w:tcBorders>
          </w:tcPr>
          <w:p>
            <w:pPr>
              <w:pStyle w:val="26"/>
              <w:spacing w:line="500" w:lineRule="exact"/>
              <w:jc w:val="center"/>
              <w:rPr>
                <w:rFonts w:ascii="仿宋" w:hAnsi="仿宋" w:eastAsia="仿宋" w:cs="宋体"/>
                <w:sz w:val="28"/>
                <w:szCs w:val="28"/>
              </w:rPr>
            </w:pPr>
            <w:r>
              <w:rPr>
                <w:rFonts w:ascii="仿宋" w:hAnsi="仿宋" w:eastAsia="仿宋" w:cs="宋体"/>
                <w:sz w:val="28"/>
                <w:szCs w:val="28"/>
              </w:rPr>
              <w:t>项目名称</w:t>
            </w:r>
          </w:p>
        </w:tc>
        <w:tc>
          <w:tcPr>
            <w:tcW w:w="893" w:type="dxa"/>
            <w:tcBorders>
              <w:top w:val="single" w:color="000000" w:sz="4" w:space="0"/>
              <w:left w:val="single" w:color="000000" w:sz="4" w:space="0"/>
              <w:bottom w:val="single" w:color="000000" w:sz="4" w:space="0"/>
              <w:right w:val="single" w:color="000000" w:sz="4" w:space="0"/>
            </w:tcBorders>
          </w:tcPr>
          <w:p>
            <w:pPr>
              <w:pStyle w:val="26"/>
              <w:spacing w:line="500" w:lineRule="exact"/>
              <w:jc w:val="center"/>
              <w:rPr>
                <w:rFonts w:ascii="仿宋" w:hAnsi="仿宋" w:eastAsia="仿宋" w:cs="宋体"/>
                <w:sz w:val="28"/>
                <w:szCs w:val="28"/>
                <w:lang w:eastAsia="zh-CN"/>
              </w:rPr>
            </w:pPr>
            <w:r>
              <w:rPr>
                <w:rFonts w:hint="eastAsia" w:ascii="仿宋" w:hAnsi="仿宋" w:eastAsia="仿宋" w:cs="宋体"/>
                <w:sz w:val="28"/>
                <w:szCs w:val="28"/>
                <w:lang w:eastAsia="zh-CN"/>
              </w:rPr>
              <w:t>面积</w:t>
            </w:r>
          </w:p>
        </w:tc>
        <w:tc>
          <w:tcPr>
            <w:tcW w:w="1056" w:type="dxa"/>
            <w:tcBorders>
              <w:top w:val="single" w:color="000000" w:sz="4" w:space="0"/>
              <w:left w:val="single" w:color="000000" w:sz="4" w:space="0"/>
              <w:bottom w:val="single" w:color="000000" w:sz="4" w:space="0"/>
              <w:right w:val="single" w:color="000000" w:sz="4" w:space="0"/>
            </w:tcBorders>
          </w:tcPr>
          <w:p>
            <w:pPr>
              <w:pStyle w:val="26"/>
              <w:spacing w:line="500" w:lineRule="exact"/>
              <w:ind w:right="102"/>
              <w:jc w:val="center"/>
              <w:rPr>
                <w:rFonts w:ascii="仿宋" w:hAnsi="仿宋" w:eastAsia="仿宋" w:cs="宋体"/>
                <w:sz w:val="28"/>
                <w:szCs w:val="28"/>
                <w:lang w:eastAsia="zh-CN"/>
              </w:rPr>
            </w:pPr>
            <w:r>
              <w:rPr>
                <w:rFonts w:hint="eastAsia" w:ascii="仿宋" w:hAnsi="仿宋" w:eastAsia="仿宋" w:cs="宋体"/>
                <w:sz w:val="28"/>
                <w:szCs w:val="28"/>
                <w:lang w:eastAsia="zh-CN"/>
              </w:rPr>
              <w:t>单价</w:t>
            </w:r>
          </w:p>
        </w:tc>
        <w:tc>
          <w:tcPr>
            <w:tcW w:w="1500" w:type="dxa"/>
            <w:tcBorders>
              <w:top w:val="single" w:color="000000" w:sz="4" w:space="0"/>
              <w:left w:val="single" w:color="000000" w:sz="4" w:space="0"/>
              <w:bottom w:val="single" w:color="000000" w:sz="4" w:space="0"/>
              <w:right w:val="single" w:color="000000" w:sz="4" w:space="0"/>
            </w:tcBorders>
          </w:tcPr>
          <w:p>
            <w:pPr>
              <w:pStyle w:val="26"/>
              <w:spacing w:line="500" w:lineRule="exact"/>
              <w:ind w:right="102"/>
              <w:jc w:val="center"/>
              <w:rPr>
                <w:rFonts w:ascii="仿宋" w:hAnsi="仿宋" w:eastAsia="仿宋" w:cs="宋体"/>
                <w:sz w:val="28"/>
                <w:szCs w:val="28"/>
                <w:lang w:eastAsia="zh-CN"/>
              </w:rPr>
            </w:pPr>
            <w:r>
              <w:rPr>
                <w:rFonts w:hint="eastAsia" w:ascii="仿宋" w:hAnsi="仿宋" w:eastAsia="仿宋" w:cs="宋体"/>
                <w:sz w:val="28"/>
                <w:szCs w:val="28"/>
                <w:lang w:eastAsia="zh-CN"/>
              </w:rPr>
              <w:t>总报价</w:t>
            </w:r>
          </w:p>
        </w:tc>
        <w:tc>
          <w:tcPr>
            <w:tcW w:w="1425" w:type="dxa"/>
            <w:tcBorders>
              <w:top w:val="single" w:color="000000" w:sz="4" w:space="0"/>
              <w:left w:val="single" w:color="000000" w:sz="4" w:space="0"/>
              <w:bottom w:val="single" w:color="000000" w:sz="4" w:space="0"/>
              <w:right w:val="single" w:color="000000" w:sz="4" w:space="0"/>
            </w:tcBorders>
          </w:tcPr>
          <w:p>
            <w:pPr>
              <w:pStyle w:val="26"/>
              <w:spacing w:line="500" w:lineRule="exact"/>
              <w:jc w:val="center"/>
              <w:rPr>
                <w:rFonts w:ascii="仿宋" w:hAnsi="仿宋" w:eastAsia="仿宋" w:cs="宋体"/>
                <w:sz w:val="28"/>
                <w:szCs w:val="28"/>
              </w:rPr>
            </w:pPr>
            <w:r>
              <w:rPr>
                <w:rFonts w:hint="eastAsia" w:ascii="仿宋" w:hAnsi="仿宋" w:eastAsia="仿宋" w:cs="宋体"/>
                <w:sz w:val="28"/>
                <w:szCs w:val="28"/>
                <w:lang w:eastAsia="zh-CN"/>
              </w:rPr>
              <w:t>服务</w:t>
            </w:r>
            <w:r>
              <w:rPr>
                <w:rFonts w:ascii="仿宋" w:hAnsi="仿宋" w:eastAsia="仿宋" w:cs="宋体"/>
                <w:sz w:val="28"/>
                <w:szCs w:val="28"/>
              </w:rPr>
              <w:t>期</w:t>
            </w:r>
          </w:p>
        </w:tc>
        <w:tc>
          <w:tcPr>
            <w:tcW w:w="1860" w:type="dxa"/>
            <w:tcBorders>
              <w:top w:val="single" w:color="000000" w:sz="4" w:space="0"/>
              <w:left w:val="single" w:color="000000" w:sz="4" w:space="0"/>
              <w:bottom w:val="single" w:color="000000" w:sz="4" w:space="0"/>
              <w:right w:val="single" w:color="000000" w:sz="4" w:space="0"/>
            </w:tcBorders>
          </w:tcPr>
          <w:p>
            <w:pPr>
              <w:pStyle w:val="26"/>
              <w:spacing w:line="500" w:lineRule="exact"/>
              <w:ind w:right="107"/>
              <w:jc w:val="center"/>
              <w:rPr>
                <w:rFonts w:ascii="仿宋" w:hAnsi="仿宋" w:eastAsia="仿宋" w:cs="宋体"/>
                <w:sz w:val="28"/>
                <w:szCs w:val="28"/>
              </w:rPr>
            </w:pPr>
            <w:r>
              <w:rPr>
                <w:rFonts w:ascii="仿宋" w:hAnsi="仿宋" w:eastAsia="仿宋" w:cs="宋体"/>
                <w:sz w:val="28"/>
                <w:szCs w:val="28"/>
              </w:rPr>
              <w:t>投标保证金</w:t>
            </w:r>
          </w:p>
        </w:tc>
        <w:tc>
          <w:tcPr>
            <w:tcW w:w="930" w:type="dxa"/>
            <w:tcBorders>
              <w:top w:val="single" w:color="000000" w:sz="4" w:space="0"/>
              <w:left w:val="single" w:color="000000" w:sz="4" w:space="0"/>
              <w:bottom w:val="single" w:color="000000" w:sz="4" w:space="0"/>
              <w:right w:val="single" w:color="000000" w:sz="4" w:space="0"/>
            </w:tcBorders>
          </w:tcPr>
          <w:p>
            <w:pPr>
              <w:pStyle w:val="26"/>
              <w:spacing w:line="500" w:lineRule="exact"/>
              <w:jc w:val="center"/>
              <w:rPr>
                <w:rFonts w:ascii="仿宋" w:hAnsi="仿宋" w:eastAsia="仿宋"/>
                <w:sz w:val="28"/>
                <w:szCs w:val="28"/>
                <w:lang w:eastAsia="zh-CN"/>
              </w:rPr>
            </w:pPr>
          </w:p>
          <w:p>
            <w:pPr>
              <w:pStyle w:val="26"/>
              <w:spacing w:line="500" w:lineRule="exact"/>
              <w:jc w:val="center"/>
              <w:rPr>
                <w:rFonts w:ascii="仿宋" w:hAnsi="仿宋" w:eastAsia="仿宋" w:cs="宋体"/>
                <w:sz w:val="28"/>
                <w:szCs w:val="28"/>
              </w:rPr>
            </w:pPr>
            <w:r>
              <w:rPr>
                <w:rFonts w:ascii="仿宋" w:hAnsi="仿宋" w:eastAsia="仿宋" w:cs="宋体"/>
                <w:sz w:val="28"/>
                <w:szCs w:val="28"/>
              </w:rPr>
              <w:t>备注</w:t>
            </w:r>
          </w:p>
        </w:tc>
      </w:tr>
      <w:tr>
        <w:tblPrEx>
          <w:tblCellMar>
            <w:top w:w="0" w:type="dxa"/>
            <w:left w:w="0" w:type="dxa"/>
            <w:bottom w:w="0" w:type="dxa"/>
            <w:right w:w="0" w:type="dxa"/>
          </w:tblCellMar>
        </w:tblPrEx>
        <w:trPr>
          <w:trHeight w:val="1632" w:hRule="exact"/>
        </w:trPr>
        <w:tc>
          <w:tcPr>
            <w:tcW w:w="1294"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89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056"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500"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425"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860"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930"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r>
    </w:tbl>
    <w:p>
      <w:pPr>
        <w:pStyle w:val="7"/>
        <w:spacing w:line="500" w:lineRule="exact"/>
        <w:rPr>
          <w:rFonts w:ascii="仿宋" w:hAnsi="仿宋" w:eastAsia="仿宋"/>
          <w:color w:val="auto"/>
          <w:sz w:val="32"/>
          <w:szCs w:val="32"/>
        </w:rPr>
      </w:pPr>
    </w:p>
    <w:p>
      <w:pPr>
        <w:pStyle w:val="7"/>
        <w:spacing w:line="500" w:lineRule="exact"/>
        <w:rPr>
          <w:rFonts w:ascii="仿宋" w:hAnsi="仿宋" w:eastAsia="仿宋"/>
          <w:color w:val="auto"/>
          <w:sz w:val="32"/>
          <w:szCs w:val="32"/>
        </w:rPr>
      </w:pPr>
      <w:r>
        <w:rPr>
          <w:rFonts w:ascii="仿宋" w:hAnsi="仿宋" w:eastAsia="仿宋"/>
          <w:color w:val="auto"/>
          <w:sz w:val="32"/>
          <w:szCs w:val="32"/>
        </w:rPr>
        <w:t>注：详细报价清单应另纸详列。</w:t>
      </w:r>
    </w:p>
    <w:p>
      <w:pPr>
        <w:pStyle w:val="7"/>
        <w:tabs>
          <w:tab w:val="left" w:pos="4340"/>
        </w:tabs>
        <w:spacing w:before="25" w:line="500" w:lineRule="exact"/>
        <w:ind w:right="946"/>
        <w:rPr>
          <w:rFonts w:ascii="仿宋" w:hAnsi="仿宋" w:eastAsia="仿宋"/>
          <w:color w:val="auto"/>
          <w:sz w:val="32"/>
          <w:szCs w:val="32"/>
        </w:rPr>
      </w:pPr>
    </w:p>
    <w:p>
      <w:pPr>
        <w:spacing w:line="500" w:lineRule="exact"/>
        <w:ind w:firstLine="320" w:firstLineChars="100"/>
        <w:rPr>
          <w:rFonts w:ascii="仿宋" w:hAnsi="仿宋" w:eastAsia="仿宋"/>
          <w:sz w:val="32"/>
          <w:szCs w:val="32"/>
        </w:rPr>
      </w:pPr>
      <w:r>
        <w:rPr>
          <w:rFonts w:hint="eastAsia" w:ascii="仿宋" w:hAnsi="仿宋" w:eastAsia="仿宋"/>
          <w:sz w:val="32"/>
          <w:szCs w:val="32"/>
        </w:rPr>
        <w:t>投标人（全称并加盖公章）：</w:t>
      </w:r>
    </w:p>
    <w:p>
      <w:pPr>
        <w:spacing w:line="500" w:lineRule="exact"/>
        <w:ind w:firstLine="320" w:firstLineChars="1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sz w:val="32"/>
          <w:szCs w:val="32"/>
        </w:rPr>
        <w:sectPr>
          <w:footerReference r:id="rId5" w:type="default"/>
          <w:pgSz w:w="11907" w:h="16840"/>
          <w:pgMar w:top="1418" w:right="1418" w:bottom="1418" w:left="1418" w:header="857" w:footer="999" w:gutter="0"/>
          <w:cols w:space="720" w:num="1"/>
          <w:docGrid w:linePitch="286" w:charSpace="0"/>
        </w:sectPr>
      </w:pPr>
    </w:p>
    <w:p>
      <w:pPr>
        <w:spacing w:line="500" w:lineRule="exact"/>
        <w:rPr>
          <w:rFonts w:ascii="仿宋" w:hAnsi="仿宋" w:eastAsia="仿宋"/>
          <w:b/>
          <w:bCs/>
          <w:sz w:val="32"/>
          <w:szCs w:val="32"/>
        </w:rPr>
      </w:pPr>
      <w:bookmarkStart w:id="172" w:name="_bookmark30"/>
      <w:bookmarkEnd w:id="172"/>
      <w:r>
        <w:rPr>
          <w:rFonts w:hint="eastAsia" w:ascii="仿宋" w:hAnsi="仿宋" w:eastAsia="仿宋"/>
          <w:b/>
          <w:bCs/>
          <w:sz w:val="32"/>
          <w:szCs w:val="32"/>
        </w:rPr>
        <w:t>格式3</w:t>
      </w:r>
    </w:p>
    <w:p>
      <w:pPr>
        <w:spacing w:line="500" w:lineRule="exact"/>
        <w:jc w:val="center"/>
        <w:rPr>
          <w:rFonts w:ascii="仿宋" w:hAnsi="仿宋" w:eastAsia="仿宋"/>
          <w:b/>
          <w:bCs/>
          <w:sz w:val="32"/>
          <w:szCs w:val="32"/>
        </w:rPr>
      </w:pPr>
      <w:r>
        <w:rPr>
          <w:rFonts w:hint="eastAsia" w:ascii="仿宋" w:hAnsi="仿宋" w:eastAsia="仿宋"/>
          <w:b/>
          <w:bCs/>
          <w:sz w:val="32"/>
          <w:szCs w:val="32"/>
        </w:rPr>
        <w:t>投标人业绩证明</w:t>
      </w:r>
    </w:p>
    <w:tbl>
      <w:tblPr>
        <w:tblStyle w:val="16"/>
        <w:tblpPr w:leftFromText="180" w:rightFromText="180" w:vertAnchor="page" w:horzAnchor="margin" w:tblpXSpec="center" w:tblpY="2800"/>
        <w:tblW w:w="9237" w:type="dxa"/>
        <w:jc w:val="center"/>
        <w:tblLayout w:type="fixed"/>
        <w:tblCellMar>
          <w:top w:w="0" w:type="dxa"/>
          <w:left w:w="108" w:type="dxa"/>
          <w:bottom w:w="0" w:type="dxa"/>
          <w:right w:w="108" w:type="dxa"/>
        </w:tblCellMar>
      </w:tblPr>
      <w:tblGrid>
        <w:gridCol w:w="902"/>
        <w:gridCol w:w="1435"/>
        <w:gridCol w:w="1440"/>
        <w:gridCol w:w="1680"/>
        <w:gridCol w:w="1920"/>
        <w:gridCol w:w="1860"/>
      </w:tblGrid>
      <w:tr>
        <w:tblPrEx>
          <w:tblCellMar>
            <w:top w:w="0" w:type="dxa"/>
            <w:left w:w="108" w:type="dxa"/>
            <w:bottom w:w="0" w:type="dxa"/>
            <w:right w:w="108" w:type="dxa"/>
          </w:tblCellMar>
        </w:tblPrEx>
        <w:trPr>
          <w:trHeight w:val="36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序号</w:t>
            </w:r>
          </w:p>
        </w:tc>
        <w:tc>
          <w:tcPr>
            <w:tcW w:w="143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项目名称</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项目类型</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项目地址</w:t>
            </w:r>
          </w:p>
        </w:tc>
        <w:tc>
          <w:tcPr>
            <w:tcW w:w="192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建筑面积</w:t>
            </w:r>
          </w:p>
        </w:tc>
        <w:tc>
          <w:tcPr>
            <w:tcW w:w="186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服务期限</w:t>
            </w:r>
          </w:p>
        </w:tc>
      </w:tr>
      <w:tr>
        <w:tblPrEx>
          <w:tblCellMar>
            <w:top w:w="0" w:type="dxa"/>
            <w:left w:w="108" w:type="dxa"/>
            <w:bottom w:w="0" w:type="dxa"/>
            <w:right w:w="108" w:type="dxa"/>
          </w:tblCellMar>
        </w:tblPrEx>
        <w:trPr>
          <w:trHeight w:val="364" w:hRule="atLeast"/>
          <w:jc w:val="center"/>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4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p>
        </w:tc>
        <w:tc>
          <w:tcPr>
            <w:tcW w:w="19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jc w:val="center"/>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4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p>
        </w:tc>
        <w:tc>
          <w:tcPr>
            <w:tcW w:w="19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jc w:val="center"/>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4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p>
        </w:tc>
        <w:tc>
          <w:tcPr>
            <w:tcW w:w="19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jc w:val="center"/>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4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p>
        </w:tc>
        <w:tc>
          <w:tcPr>
            <w:tcW w:w="19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jc w:val="center"/>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4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p>
        </w:tc>
        <w:tc>
          <w:tcPr>
            <w:tcW w:w="19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jc w:val="center"/>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4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p>
        </w:tc>
        <w:tc>
          <w:tcPr>
            <w:tcW w:w="19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jc w:val="center"/>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4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p>
        </w:tc>
        <w:tc>
          <w:tcPr>
            <w:tcW w:w="19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jc w:val="center"/>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4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p>
        </w:tc>
        <w:tc>
          <w:tcPr>
            <w:tcW w:w="19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jc w:val="center"/>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4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p>
        </w:tc>
        <w:tc>
          <w:tcPr>
            <w:tcW w:w="19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jc w:val="center"/>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4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p>
        </w:tc>
        <w:tc>
          <w:tcPr>
            <w:tcW w:w="19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jc w:val="center"/>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4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p>
        </w:tc>
        <w:tc>
          <w:tcPr>
            <w:tcW w:w="19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jc w:val="center"/>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4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p>
        </w:tc>
        <w:tc>
          <w:tcPr>
            <w:tcW w:w="19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bl>
    <w:p>
      <w:pPr>
        <w:pStyle w:val="9"/>
        <w:spacing w:line="360" w:lineRule="auto"/>
        <w:ind w:firstLine="411" w:firstLineChars="147"/>
        <w:rPr>
          <w:rFonts w:ascii="仿宋" w:hAnsi="仿宋" w:eastAsia="仿宋"/>
          <w:bCs/>
          <w:color w:val="000000"/>
          <w:sz w:val="28"/>
          <w:szCs w:val="28"/>
        </w:rPr>
      </w:pPr>
      <w:r>
        <w:rPr>
          <w:rFonts w:hint="eastAsia" w:ascii="仿宋" w:hAnsi="仿宋" w:eastAsia="仿宋"/>
          <w:bCs/>
          <w:color w:val="000000"/>
          <w:sz w:val="28"/>
          <w:szCs w:val="28"/>
        </w:rPr>
        <w:t>投标人承诺以上项目为投标人实际建筑垃圾清运的工程项目。如投标人成为本次项目的中标人，接受招标人对上述项目的现场核实。</w:t>
      </w:r>
    </w:p>
    <w:p>
      <w:pPr>
        <w:pStyle w:val="9"/>
        <w:spacing w:line="360" w:lineRule="auto"/>
        <w:ind w:firstLine="411" w:firstLineChars="147"/>
        <w:rPr>
          <w:rFonts w:ascii="仿宋" w:hAnsi="仿宋" w:eastAsia="仿宋"/>
          <w:bCs/>
          <w:color w:val="000000"/>
          <w:sz w:val="28"/>
          <w:szCs w:val="28"/>
        </w:rPr>
      </w:pPr>
    </w:p>
    <w:p>
      <w:pPr>
        <w:spacing w:line="500" w:lineRule="exact"/>
        <w:ind w:firstLine="320" w:firstLineChars="100"/>
        <w:rPr>
          <w:rFonts w:ascii="仿宋" w:hAnsi="仿宋" w:eastAsia="仿宋"/>
          <w:sz w:val="32"/>
          <w:szCs w:val="32"/>
        </w:rPr>
      </w:pPr>
      <w:r>
        <w:rPr>
          <w:rFonts w:hint="eastAsia" w:ascii="仿宋" w:hAnsi="仿宋" w:eastAsia="仿宋"/>
          <w:sz w:val="32"/>
          <w:szCs w:val="32"/>
        </w:rPr>
        <w:t>投标人（全称并加盖公章）：</w:t>
      </w:r>
    </w:p>
    <w:p>
      <w:pPr>
        <w:spacing w:line="500" w:lineRule="exact"/>
        <w:ind w:firstLine="320" w:firstLineChars="1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日      期：</w:t>
      </w:r>
    </w:p>
    <w:p>
      <w:pPr>
        <w:jc w:val="left"/>
        <w:rPr>
          <w:rFonts w:ascii="仿宋" w:hAnsi="仿宋" w:eastAsia="仿宋"/>
          <w:b/>
          <w:bCs/>
          <w:sz w:val="32"/>
          <w:szCs w:val="32"/>
        </w:rPr>
      </w:pPr>
      <w:r>
        <w:rPr>
          <w:rFonts w:ascii="仿宋" w:hAnsi="仿宋" w:eastAsia="仿宋"/>
          <w:bCs/>
          <w:color w:val="000000"/>
          <w:sz w:val="28"/>
          <w:szCs w:val="28"/>
        </w:rPr>
        <w:br w:type="page"/>
      </w:r>
      <w:r>
        <w:rPr>
          <w:rFonts w:hint="eastAsia" w:ascii="仿宋" w:hAnsi="仿宋" w:eastAsia="仿宋"/>
          <w:b/>
          <w:bCs/>
          <w:sz w:val="32"/>
          <w:szCs w:val="32"/>
        </w:rPr>
        <w:t>格式4</w:t>
      </w:r>
    </w:p>
    <w:p>
      <w:pPr>
        <w:jc w:val="center"/>
        <w:rPr>
          <w:b/>
          <w:sz w:val="36"/>
          <w:szCs w:val="32"/>
        </w:rPr>
      </w:pPr>
      <w:r>
        <w:rPr>
          <w:rFonts w:hint="eastAsia"/>
          <w:b/>
          <w:sz w:val="36"/>
          <w:szCs w:val="32"/>
        </w:rPr>
        <w:t>安全生产管理协议书</w:t>
      </w:r>
    </w:p>
    <w:p>
      <w:pPr>
        <w:jc w:val="center"/>
        <w:rPr>
          <w:sz w:val="32"/>
          <w:szCs w:val="32"/>
        </w:rPr>
      </w:pPr>
    </w:p>
    <w:p>
      <w:pPr>
        <w:spacing w:line="500" w:lineRule="exact"/>
        <w:rPr>
          <w:sz w:val="28"/>
          <w:szCs w:val="28"/>
        </w:rPr>
      </w:pPr>
      <w:r>
        <w:rPr>
          <w:rFonts w:hint="eastAsia"/>
          <w:sz w:val="28"/>
          <w:szCs w:val="28"/>
        </w:rPr>
        <w:t>        为贯彻“安全第一，预防为主，综合治理”方针，保证作业质量和安全生产，保持良好的工作秩序和作业场所的卫生环境，保护作业人员的安全和身体健康，防止伤亡事故的发生。加强外包项目作业的安全生产管理（□建筑施工□装修作业□设施设备的安装□维修施工□设备保养□保洁作业□外墙清洗□水池清洗□化粪池清掏□消杀作业□绿化施工与养护□其他____________），经甲乙双方协商，签订安全生产管理协议如下：</w:t>
      </w:r>
    </w:p>
    <w:p>
      <w:pPr>
        <w:spacing w:line="500" w:lineRule="exact"/>
        <w:ind w:firstLine="560" w:firstLineChars="200"/>
        <w:rPr>
          <w:sz w:val="28"/>
          <w:szCs w:val="28"/>
        </w:rPr>
      </w:pPr>
      <w:r>
        <w:rPr>
          <w:rFonts w:hint="eastAsia"/>
          <w:sz w:val="28"/>
          <w:szCs w:val="28"/>
        </w:rPr>
        <w:t>一、乙方应加强对现场工作人员的安全教育，提高现场工作人员的安全意识和安全技术水平。</w:t>
      </w:r>
    </w:p>
    <w:p>
      <w:pPr>
        <w:spacing w:line="500" w:lineRule="exact"/>
        <w:ind w:firstLine="560" w:firstLineChars="200"/>
        <w:rPr>
          <w:sz w:val="28"/>
          <w:szCs w:val="28"/>
        </w:rPr>
      </w:pPr>
      <w:r>
        <w:rPr>
          <w:rFonts w:hint="eastAsia"/>
          <w:sz w:val="28"/>
          <w:szCs w:val="28"/>
        </w:rPr>
        <w:t>二、乙方人员作业携带的设备及用具，符合国家和企业安全规程要求，特种作业人员须持有效证件操作。</w:t>
      </w:r>
    </w:p>
    <w:p>
      <w:pPr>
        <w:spacing w:line="500" w:lineRule="exact"/>
        <w:ind w:firstLine="560" w:firstLineChars="200"/>
        <w:rPr>
          <w:sz w:val="28"/>
          <w:szCs w:val="28"/>
        </w:rPr>
      </w:pPr>
      <w:r>
        <w:rPr>
          <w:rFonts w:hint="eastAsia"/>
          <w:sz w:val="28"/>
          <w:szCs w:val="28"/>
        </w:rPr>
        <w:t>三、乙方在作业时应设置醒目的警示标牌及安全标识，明确指定现场安全负责人，加强作业地点的文明卫生及安全管理，所有作业人员正确穿戴好防护用品，遵守甲方的各种规章制度、现场管理规定，做到安全、文明作业。</w:t>
      </w:r>
    </w:p>
    <w:p>
      <w:pPr>
        <w:spacing w:line="500" w:lineRule="exact"/>
        <w:ind w:firstLine="560" w:firstLineChars="200"/>
        <w:rPr>
          <w:sz w:val="28"/>
          <w:szCs w:val="28"/>
        </w:rPr>
      </w:pPr>
      <w:r>
        <w:rPr>
          <w:rFonts w:hint="eastAsia"/>
          <w:sz w:val="28"/>
          <w:szCs w:val="28"/>
        </w:rPr>
        <w:t>四、乙方在作业过程中，采取符合国家标准的安全防护措施，确保不出安全责任事故。在作业过程中发生的一切伤亡、火灾等事故，所有责任由乙方承担，并负责事故上报、经济赔偿和善后处理等。事故的损失和善后处理费用均由乙方承担。</w:t>
      </w:r>
    </w:p>
    <w:p>
      <w:pPr>
        <w:spacing w:line="500" w:lineRule="exact"/>
        <w:ind w:firstLine="560" w:firstLineChars="200"/>
        <w:rPr>
          <w:sz w:val="28"/>
          <w:szCs w:val="28"/>
        </w:rPr>
      </w:pPr>
      <w:r>
        <w:rPr>
          <w:rFonts w:hint="eastAsia"/>
          <w:sz w:val="28"/>
          <w:szCs w:val="28"/>
        </w:rPr>
        <w:t>五、乙方对作业人员投保相关的安全责任险。</w:t>
      </w:r>
    </w:p>
    <w:p>
      <w:pPr>
        <w:spacing w:line="500" w:lineRule="exact"/>
        <w:ind w:firstLine="560" w:firstLineChars="200"/>
        <w:rPr>
          <w:sz w:val="28"/>
          <w:szCs w:val="28"/>
        </w:rPr>
      </w:pPr>
      <w:r>
        <w:rPr>
          <w:rFonts w:hint="eastAsia"/>
          <w:sz w:val="28"/>
          <w:szCs w:val="28"/>
        </w:rPr>
        <w:t>六、乙方认真执行国家、行业等相关作业的安全技术操作规程。作业时，与甲方项目负责人保持密切联系，如作业需要动用甲方水、电和其它设备设施或进行危险作业（拆除、吊装、危险搬运、登高作业、动火、临时用电、电气安装、切割焊接、绿化修剪、消杀作业等），必须与甲方办理相关手续后实施，接水、接电必须由甲方或甲方指定人员操作。未经甲方允许，乙方不得擅自使用和移动甲方的设备设施，否则所发生的一切后果由乙方承担。</w:t>
      </w:r>
    </w:p>
    <w:p>
      <w:pPr>
        <w:spacing w:line="500" w:lineRule="exact"/>
        <w:ind w:firstLine="560" w:firstLineChars="200"/>
        <w:rPr>
          <w:sz w:val="28"/>
          <w:szCs w:val="28"/>
        </w:rPr>
      </w:pPr>
      <w:r>
        <w:rPr>
          <w:rFonts w:hint="eastAsia"/>
          <w:sz w:val="28"/>
          <w:szCs w:val="28"/>
        </w:rPr>
        <w:t>七、在高温、大风等不良气候条件下作业时，乙方自备防高温、防风、防雨、防雷击等安全措施，确保安全作业。</w:t>
      </w:r>
    </w:p>
    <w:p>
      <w:pPr>
        <w:spacing w:line="500" w:lineRule="exact"/>
        <w:ind w:firstLine="560" w:firstLineChars="200"/>
        <w:rPr>
          <w:sz w:val="28"/>
          <w:szCs w:val="28"/>
        </w:rPr>
      </w:pPr>
      <w:r>
        <w:rPr>
          <w:rFonts w:hint="eastAsia"/>
          <w:sz w:val="28"/>
          <w:szCs w:val="28"/>
        </w:rPr>
        <w:t>八、乙方作业人员不得擅自进入业主的非作业区域，若因作业需要临时进入业主非作业区域，应向甲方专业负责人办理登记手续、取得业主同意后才可入内，进入人员须严格遵守业主各项规章制度。</w:t>
      </w:r>
    </w:p>
    <w:p>
      <w:pPr>
        <w:spacing w:line="500" w:lineRule="exact"/>
        <w:ind w:firstLine="560" w:firstLineChars="200"/>
        <w:rPr>
          <w:sz w:val="28"/>
          <w:szCs w:val="28"/>
        </w:rPr>
      </w:pPr>
      <w:r>
        <w:rPr>
          <w:rFonts w:hint="eastAsia"/>
          <w:sz w:val="28"/>
          <w:szCs w:val="28"/>
        </w:rPr>
        <w:t>九、作业过程中，乙方注意作业现场地下管线及高低压架空线路的保护。甲方项目对口负责人对地下管线和障碍物应详细交底，乙方应遵守交底要求，如遇有情况，应及时向甲方和有关部门联系，采取保护措施。</w:t>
      </w:r>
    </w:p>
    <w:p>
      <w:pPr>
        <w:spacing w:line="500" w:lineRule="exact"/>
        <w:ind w:firstLine="560" w:firstLineChars="200"/>
        <w:rPr>
          <w:sz w:val="28"/>
          <w:szCs w:val="28"/>
        </w:rPr>
      </w:pPr>
      <w:r>
        <w:rPr>
          <w:rFonts w:hint="eastAsia"/>
          <w:sz w:val="28"/>
          <w:szCs w:val="28"/>
        </w:rPr>
        <w:t>十、作业材料堆放整齐，垃圾及时处理，不影响甲方正常秩序及通信畅通。</w:t>
      </w:r>
    </w:p>
    <w:p>
      <w:pPr>
        <w:spacing w:line="500" w:lineRule="exact"/>
        <w:ind w:firstLine="560" w:firstLineChars="200"/>
        <w:rPr>
          <w:sz w:val="28"/>
          <w:szCs w:val="28"/>
        </w:rPr>
      </w:pPr>
      <w:r>
        <w:rPr>
          <w:rFonts w:hint="eastAsia"/>
          <w:sz w:val="28"/>
          <w:szCs w:val="28"/>
        </w:rPr>
        <w:t>十一、甲方有权对乙方作业现场安全进行指导及监督，对作业现场检查时提出的违章现象和不安全隐患，乙方立即整改。如出现危及人身和设备安全的紧急情况，甲方有权对乙方进行处罚或责令乙方停止作业。</w:t>
      </w:r>
    </w:p>
    <w:p>
      <w:pPr>
        <w:spacing w:line="500" w:lineRule="exact"/>
        <w:ind w:firstLine="560" w:firstLineChars="200"/>
        <w:rPr>
          <w:sz w:val="28"/>
          <w:szCs w:val="28"/>
        </w:rPr>
      </w:pPr>
    </w:p>
    <w:p>
      <w:pPr>
        <w:spacing w:line="500" w:lineRule="exact"/>
        <w:rPr>
          <w:rFonts w:ascii="宋体" w:hAnsi="宋体" w:cs="Lucida Sans Unicode"/>
          <w:sz w:val="28"/>
          <w:szCs w:val="28"/>
        </w:rPr>
      </w:pPr>
    </w:p>
    <w:p>
      <w:pPr>
        <w:spacing w:line="500" w:lineRule="exact"/>
        <w:ind w:firstLine="840" w:firstLineChars="300"/>
        <w:rPr>
          <w:rFonts w:ascii="宋体" w:hAnsi="宋体" w:cs="Lucida Sans Unicode"/>
          <w:sz w:val="28"/>
          <w:szCs w:val="28"/>
        </w:rPr>
      </w:pPr>
      <w:r>
        <w:rPr>
          <w:rFonts w:hint="eastAsia" w:ascii="宋体" w:hAnsi="宋体" w:cs="Lucida Sans Unicode"/>
          <w:sz w:val="28"/>
          <w:szCs w:val="28"/>
        </w:rPr>
        <w:t xml:space="preserve">甲方单位： </w:t>
      </w:r>
      <w:r>
        <w:rPr>
          <w:rFonts w:ascii="宋体" w:hAnsi="宋体" w:cs="Lucida Sans Unicode"/>
          <w:sz w:val="28"/>
          <w:szCs w:val="28"/>
        </w:rPr>
        <w:t xml:space="preserve">                   乙方单位：  </w:t>
      </w:r>
    </w:p>
    <w:p>
      <w:pPr>
        <w:spacing w:line="500" w:lineRule="exact"/>
        <w:ind w:firstLine="1120" w:firstLineChars="400"/>
        <w:rPr>
          <w:sz w:val="28"/>
          <w:szCs w:val="28"/>
        </w:rPr>
      </w:pPr>
      <w:r>
        <w:rPr>
          <w:rFonts w:ascii="宋体" w:hAnsi="宋体" w:cs="Lucida Sans Unicode"/>
          <w:sz w:val="28"/>
          <w:szCs w:val="28"/>
        </w:rPr>
        <w:t>负责人：</w:t>
      </w:r>
      <w:r>
        <w:rPr>
          <w:rFonts w:hint="eastAsia" w:ascii="宋体" w:hAnsi="宋体" w:cs="Lucida Sans Unicode"/>
          <w:sz w:val="28"/>
          <w:szCs w:val="28"/>
        </w:rPr>
        <w:t xml:space="preserve"> </w:t>
      </w:r>
      <w:r>
        <w:rPr>
          <w:rFonts w:ascii="宋体" w:hAnsi="宋体" w:cs="Lucida Sans Unicode"/>
          <w:sz w:val="28"/>
          <w:szCs w:val="28"/>
        </w:rPr>
        <w:t xml:space="preserve">                     负责人：</w:t>
      </w:r>
    </w:p>
    <w:p>
      <w:pPr>
        <w:spacing w:line="500" w:lineRule="exact"/>
        <w:rPr>
          <w:sz w:val="28"/>
          <w:szCs w:val="28"/>
        </w:rPr>
      </w:pPr>
      <w:r>
        <w:rPr>
          <w:rFonts w:hint="eastAsia"/>
          <w:sz w:val="28"/>
          <w:szCs w:val="28"/>
        </w:rPr>
        <w:t xml:space="preserve"> </w:t>
      </w:r>
      <w:r>
        <w:rPr>
          <w:sz w:val="28"/>
          <w:szCs w:val="28"/>
        </w:rPr>
        <w:t xml:space="preserve">     联系电话：</w:t>
      </w:r>
      <w:r>
        <w:rPr>
          <w:rFonts w:hint="eastAsia"/>
          <w:sz w:val="28"/>
          <w:szCs w:val="28"/>
        </w:rPr>
        <w:t xml:space="preserve"> </w:t>
      </w:r>
      <w:r>
        <w:rPr>
          <w:sz w:val="28"/>
          <w:szCs w:val="28"/>
        </w:rPr>
        <w:t xml:space="preserve">                   联系电话：</w:t>
      </w:r>
    </w:p>
    <w:p>
      <w:pPr>
        <w:spacing w:line="500" w:lineRule="exact"/>
        <w:ind w:firstLine="4620" w:firstLineChars="1650"/>
        <w:rPr>
          <w:sz w:val="28"/>
          <w:szCs w:val="28"/>
        </w:rPr>
      </w:pPr>
    </w:p>
    <w:p>
      <w:pPr>
        <w:spacing w:line="500" w:lineRule="exact"/>
        <w:ind w:firstLine="4620" w:firstLineChars="1650"/>
        <w:rPr>
          <w:sz w:val="28"/>
          <w:szCs w:val="28"/>
        </w:rPr>
      </w:pPr>
    </w:p>
    <w:p>
      <w:pPr>
        <w:spacing w:line="500" w:lineRule="exact"/>
        <w:ind w:firstLine="2520" w:firstLineChars="900"/>
        <w:rPr>
          <w:sz w:val="28"/>
          <w:szCs w:val="28"/>
        </w:rPr>
      </w:pPr>
      <w:r>
        <w:rPr>
          <w:rFonts w:hint="eastAsia"/>
          <w:sz w:val="28"/>
          <w:szCs w:val="28"/>
        </w:rPr>
        <w:t>日期：       年      月      日</w:t>
      </w:r>
    </w:p>
    <w:p>
      <w:pPr>
        <w:rPr>
          <w:rFonts w:ascii="仿宋" w:hAnsi="仿宋" w:eastAsia="仿宋"/>
          <w:sz w:val="28"/>
          <w:szCs w:val="28"/>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格式5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售后服务承诺函</w:t>
      </w:r>
      <w:r>
        <w:rPr>
          <w:rFonts w:hint="eastAsia" w:ascii="仿宋" w:hAnsi="仿宋" w:eastAsia="仿宋"/>
          <w:b/>
          <w:bCs/>
          <w:sz w:val="32"/>
          <w:szCs w:val="32"/>
        </w:rPr>
        <w:cr/>
      </w:r>
    </w:p>
    <w:p>
      <w:pPr>
        <w:pStyle w:val="7"/>
        <w:tabs>
          <w:tab w:val="left" w:pos="4580"/>
        </w:tabs>
        <w:spacing w:line="500" w:lineRule="exact"/>
        <w:ind w:firstLine="960" w:firstLineChars="300"/>
        <w:rPr>
          <w:rFonts w:ascii="仿宋" w:hAnsi="仿宋" w:eastAsia="仿宋"/>
          <w:color w:val="auto"/>
          <w:sz w:val="32"/>
          <w:szCs w:val="32"/>
        </w:rPr>
      </w:pPr>
      <w:r>
        <w:rPr>
          <w:rFonts w:ascii="仿宋" w:hAnsi="仿宋" w:eastAsia="仿宋"/>
          <w:color w:val="auto"/>
          <w:sz w:val="32"/>
          <w:szCs w:val="32"/>
        </w:rPr>
        <w:t>根据贵方为</w:t>
      </w:r>
      <w:r>
        <w:rPr>
          <w:rFonts w:ascii="仿宋" w:hAnsi="仿宋" w:eastAsia="仿宋"/>
          <w:color w:val="auto"/>
          <w:sz w:val="32"/>
          <w:szCs w:val="32"/>
          <w:u w:val="single"/>
        </w:rPr>
        <w:tab/>
      </w:r>
      <w:r>
        <w:rPr>
          <w:rFonts w:ascii="仿宋" w:hAnsi="仿宋" w:eastAsia="仿宋"/>
          <w:color w:val="auto"/>
          <w:sz w:val="32"/>
          <w:szCs w:val="32"/>
        </w:rPr>
        <w:t>招标项目的投标</w:t>
      </w:r>
      <w:r>
        <w:rPr>
          <w:rFonts w:hint="eastAsia" w:ascii="仿宋" w:hAnsi="仿宋" w:eastAsia="仿宋"/>
          <w:color w:val="auto"/>
          <w:sz w:val="32"/>
          <w:szCs w:val="32"/>
        </w:rPr>
        <w:t>要求</w:t>
      </w:r>
      <w:r>
        <w:rPr>
          <w:rFonts w:ascii="仿宋" w:hAnsi="仿宋" w:eastAsia="仿宋"/>
          <w:color w:val="auto"/>
          <w:sz w:val="32"/>
          <w:szCs w:val="32"/>
        </w:rPr>
        <w:t>，我公司对该项目做出如下售后服务方案：</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pStyle w:val="7"/>
        <w:spacing w:line="500" w:lineRule="exact"/>
        <w:ind w:left="3042" w:right="146"/>
        <w:rPr>
          <w:rFonts w:ascii="仿宋" w:hAnsi="仿宋" w:eastAsia="仿宋"/>
          <w:color w:val="auto"/>
          <w:sz w:val="32"/>
          <w:szCs w:val="32"/>
        </w:rPr>
      </w:pPr>
      <w:r>
        <w:rPr>
          <w:rFonts w:ascii="仿宋" w:hAnsi="仿宋" w:eastAsia="仿宋"/>
          <w:color w:val="auto"/>
          <w:sz w:val="32"/>
          <w:szCs w:val="32"/>
        </w:rPr>
        <w:t>（内容根据招标文件要求自拟）</w:t>
      </w:r>
    </w:p>
    <w:p>
      <w:pPr>
        <w:spacing w:line="500" w:lineRule="exact"/>
        <w:ind w:firstLine="640" w:firstLineChars="200"/>
        <w:rPr>
          <w:rFonts w:ascii="仿宋" w:hAnsi="仿宋" w:eastAsia="仿宋"/>
          <w:sz w:val="32"/>
          <w:szCs w:val="32"/>
        </w:rPr>
      </w:pPr>
    </w:p>
    <w:p>
      <w:pPr>
        <w:tabs>
          <w:tab w:val="left" w:pos="6814"/>
        </w:tabs>
        <w:spacing w:line="500" w:lineRule="exact"/>
        <w:rPr>
          <w:rFonts w:ascii="仿宋" w:hAnsi="仿宋" w:eastAsia="仿宋"/>
          <w:sz w:val="32"/>
          <w:szCs w:val="32"/>
        </w:rPr>
      </w:pPr>
      <w:r>
        <w:rPr>
          <w:rFonts w:ascii="仿宋" w:hAnsi="仿宋" w:eastAsia="仿宋"/>
          <w:sz w:val="32"/>
          <w:szCs w:val="32"/>
        </w:rPr>
        <w:tab/>
      </w:r>
    </w:p>
    <w:p>
      <w:pPr>
        <w:spacing w:line="500" w:lineRule="exact"/>
        <w:rPr>
          <w:rFonts w:ascii="仿宋" w:hAnsi="仿宋" w:eastAsia="仿宋"/>
          <w:sz w:val="32"/>
          <w:szCs w:val="32"/>
        </w:rPr>
      </w:pP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0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spacing w:line="500" w:lineRule="exact"/>
        <w:ind w:firstLine="5600" w:firstLineChars="1750"/>
        <w:rPr>
          <w:rFonts w:ascii="仿宋" w:hAnsi="仿宋" w:eastAsia="仿宋"/>
          <w:sz w:val="32"/>
          <w:szCs w:val="32"/>
          <w:u w:val="single"/>
        </w:rPr>
      </w:pPr>
      <w:r>
        <w:rPr>
          <w:rFonts w:hint="eastAsia" w:ascii="仿宋" w:hAnsi="仿宋" w:eastAsia="仿宋"/>
          <w:sz w:val="32"/>
          <w:szCs w:val="32"/>
        </w:rPr>
        <w:t>日          期：</w:t>
      </w:r>
    </w:p>
    <w:p>
      <w:pPr>
        <w:spacing w:line="500" w:lineRule="exact"/>
        <w:rPr>
          <w:rFonts w:ascii="仿宋" w:hAnsi="仿宋" w:eastAsia="仿宋"/>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格式6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法定代表人授权书</w:t>
      </w:r>
      <w:r>
        <w:rPr>
          <w:rFonts w:hint="eastAsia" w:ascii="仿宋" w:hAnsi="仿宋" w:eastAsia="仿宋"/>
          <w:b/>
          <w:bCs/>
          <w:sz w:val="32"/>
          <w:szCs w:val="32"/>
        </w:rPr>
        <w:cr/>
      </w:r>
    </w:p>
    <w:p>
      <w:pPr>
        <w:spacing w:line="500" w:lineRule="exact"/>
        <w:rPr>
          <w:rFonts w:ascii="仿宋" w:hAnsi="仿宋" w:eastAsia="仿宋"/>
          <w:sz w:val="32"/>
          <w:szCs w:val="32"/>
        </w:rPr>
      </w:pPr>
      <w:r>
        <w:rPr>
          <w:rFonts w:hint="eastAsia" w:ascii="仿宋" w:hAnsi="仿宋" w:eastAsia="仿宋"/>
          <w:sz w:val="32"/>
          <w:szCs w:val="32"/>
        </w:rPr>
        <w:t>：</w:t>
      </w:r>
    </w:p>
    <w:p>
      <w:pPr>
        <w:pStyle w:val="9"/>
        <w:snapToGrid w:val="0"/>
        <w:spacing w:line="500" w:lineRule="exact"/>
        <w:ind w:firstLine="640" w:firstLineChars="200"/>
        <w:rPr>
          <w:rFonts w:ascii="仿宋" w:hAnsi="仿宋" w:eastAsia="仿宋"/>
          <w:sz w:val="32"/>
          <w:szCs w:val="32"/>
        </w:rPr>
      </w:pPr>
      <w:r>
        <w:rPr>
          <w:rFonts w:hint="eastAsia" w:ascii="仿宋" w:hAnsi="仿宋" w:eastAsia="仿宋"/>
          <w:sz w:val="32"/>
          <w:szCs w:val="32"/>
          <w:u w:val="single"/>
        </w:rPr>
        <w:t>（投标人全称）</w:t>
      </w:r>
      <w:r>
        <w:rPr>
          <w:rFonts w:hint="eastAsia" w:ascii="仿宋" w:hAnsi="仿宋" w:eastAsia="仿宋"/>
          <w:sz w:val="32"/>
          <w:szCs w:val="32"/>
        </w:rPr>
        <w:t>法定代表人 授权</w:t>
      </w:r>
      <w:r>
        <w:rPr>
          <w:rFonts w:hint="eastAsia" w:ascii="仿宋" w:hAnsi="仿宋" w:eastAsia="仿宋"/>
          <w:sz w:val="32"/>
          <w:szCs w:val="32"/>
          <w:u w:val="single"/>
        </w:rPr>
        <w:t xml:space="preserve">  （投标人代表姓名）</w:t>
      </w:r>
      <w:r>
        <w:rPr>
          <w:rFonts w:hint="eastAsia" w:ascii="仿宋" w:hAnsi="仿宋" w:eastAsia="仿宋"/>
          <w:sz w:val="32"/>
          <w:szCs w:val="32"/>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9"/>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本授权书自出具之日起生效。</w:t>
      </w:r>
    </w:p>
    <w:p>
      <w:pPr>
        <w:spacing w:line="500" w:lineRule="exact"/>
        <w:rPr>
          <w:rFonts w:ascii="仿宋" w:hAnsi="仿宋" w:eastAsia="仿宋"/>
          <w:sz w:val="32"/>
          <w:szCs w:val="32"/>
        </w:rPr>
      </w:pPr>
      <w:r>
        <w:rPr>
          <w:rFonts w:hint="eastAsia" w:ascii="仿宋" w:hAnsi="仿宋" w:eastAsia="仿宋"/>
          <w:sz w:val="32"/>
          <w:szCs w:val="32"/>
        </w:rPr>
        <w:t>投标人代表：性别：身份证号：</w:t>
      </w:r>
    </w:p>
    <w:p>
      <w:pPr>
        <w:spacing w:line="500" w:lineRule="exact"/>
        <w:rPr>
          <w:rFonts w:ascii="仿宋" w:hAnsi="仿宋" w:eastAsia="仿宋"/>
          <w:sz w:val="32"/>
          <w:szCs w:val="32"/>
        </w:rPr>
      </w:pPr>
      <w:r>
        <w:rPr>
          <w:rFonts w:hint="eastAsia" w:ascii="仿宋" w:hAnsi="仿宋" w:eastAsia="仿宋"/>
          <w:sz w:val="32"/>
          <w:szCs w:val="32"/>
        </w:rPr>
        <w:t>单位：部门：  职务：</w:t>
      </w:r>
    </w:p>
    <w:p>
      <w:pPr>
        <w:spacing w:line="500" w:lineRule="exact"/>
        <w:rPr>
          <w:rFonts w:ascii="仿宋" w:hAnsi="仿宋" w:eastAsia="仿宋"/>
          <w:sz w:val="32"/>
          <w:szCs w:val="32"/>
        </w:rPr>
      </w:pPr>
      <w:r>
        <w:rPr>
          <w:rFonts w:hint="eastAsia" w:ascii="仿宋" w:hAnsi="仿宋" w:eastAsia="仿宋"/>
          <w:sz w:val="32"/>
          <w:szCs w:val="32"/>
        </w:rPr>
        <w:t>详细通讯地址：邮政编码</w:t>
      </w:r>
      <w:r>
        <w:rPr>
          <w:rFonts w:ascii="仿宋" w:hAnsi="仿宋" w:eastAsia="仿宋"/>
          <w:sz w:val="32"/>
          <w:szCs w:val="32"/>
        </w:rPr>
        <w:t>:</w:t>
      </w:r>
      <w:r>
        <w:rPr>
          <w:rFonts w:hint="eastAsia" w:ascii="仿宋" w:hAnsi="仿宋" w:eastAsia="仿宋"/>
          <w:sz w:val="32"/>
          <w:szCs w:val="32"/>
        </w:rPr>
        <w:t xml:space="preserve"> 电话：</w:t>
      </w:r>
    </w:p>
    <w:p>
      <w:pPr>
        <w:spacing w:line="500" w:lineRule="exact"/>
        <w:rPr>
          <w:rFonts w:ascii="仿宋" w:hAnsi="仿宋" w:eastAsia="仿宋"/>
          <w:sz w:val="32"/>
          <w:szCs w:val="32"/>
        </w:rPr>
      </w:pPr>
      <w:r>
        <w:rPr>
          <w:rFonts w:hint="eastAsia" w:ascii="仿宋" w:hAnsi="仿宋" w:eastAsia="仿宋"/>
          <w:sz w:val="32"/>
          <w:szCs w:val="32"/>
        </w:rPr>
        <w:t>附：被授权人身份证件</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授权方</w:t>
      </w:r>
    </w:p>
    <w:p>
      <w:pPr>
        <w:spacing w:line="500" w:lineRule="exact"/>
        <w:rPr>
          <w:rFonts w:ascii="仿宋" w:hAnsi="仿宋" w:eastAsia="仿宋"/>
          <w:sz w:val="32"/>
          <w:szCs w:val="32"/>
        </w:rPr>
      </w:pPr>
      <w:r>
        <w:rPr>
          <w:rFonts w:hint="eastAsia" w:ascii="仿宋" w:hAnsi="仿宋" w:eastAsia="仿宋"/>
          <w:sz w:val="32"/>
          <w:szCs w:val="32"/>
        </w:rPr>
        <w:t xml:space="preserve">                                投标人：</w:t>
      </w:r>
      <w:r>
        <w:rPr>
          <w:rFonts w:hint="eastAsia" w:ascii="仿宋" w:hAnsi="仿宋" w:eastAsia="仿宋"/>
          <w:sz w:val="32"/>
          <w:szCs w:val="32"/>
          <w:u w:val="single"/>
        </w:rPr>
        <w:t>（全称并加盖公章）</w:t>
      </w:r>
      <w:r>
        <w:rPr>
          <w:rFonts w:hint="eastAsia" w:ascii="仿宋" w:hAnsi="仿宋" w:eastAsia="仿宋"/>
          <w:sz w:val="32"/>
          <w:szCs w:val="32"/>
        </w:rPr>
        <w:t>：</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法定代表人签字：</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日     期：</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接受授权方</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5120" w:firstLineChars="1600"/>
        <w:rPr>
          <w:rFonts w:ascii="仿宋" w:hAnsi="仿宋" w:eastAsia="仿宋"/>
          <w:sz w:val="32"/>
          <w:szCs w:val="32"/>
          <w:u w:val="single"/>
        </w:rPr>
      </w:pPr>
      <w:r>
        <w:rPr>
          <w:rFonts w:hint="eastAsia" w:ascii="仿宋" w:hAnsi="仿宋" w:eastAsia="仿宋"/>
          <w:sz w:val="32"/>
          <w:szCs w:val="32"/>
        </w:rPr>
        <w:t>日     期：</w:t>
      </w:r>
    </w:p>
    <w:p>
      <w:pPr>
        <w:spacing w:line="500" w:lineRule="exact"/>
        <w:ind w:firstLine="6400" w:firstLineChars="2000"/>
        <w:rPr>
          <w:rFonts w:ascii="仿宋" w:hAnsi="仿宋" w:eastAsia="仿宋"/>
          <w:sz w:val="32"/>
          <w:szCs w:val="32"/>
        </w:rPr>
      </w:pPr>
    </w:p>
    <w:p>
      <w:pPr>
        <w:spacing w:line="500" w:lineRule="exact"/>
        <w:rPr>
          <w:rFonts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格式7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法人营业执照</w:t>
      </w:r>
    </w:p>
    <w:p>
      <w:pPr>
        <w:spacing w:line="500" w:lineRule="exact"/>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w:t>
      </w:r>
    </w:p>
    <w:p>
      <w:pPr>
        <w:spacing w:line="500" w:lineRule="exact"/>
        <w:rPr>
          <w:rFonts w:ascii="仿宋" w:hAnsi="仿宋" w:eastAsia="仿宋"/>
          <w:sz w:val="32"/>
          <w:szCs w:val="32"/>
        </w:rPr>
      </w:pPr>
    </w:p>
    <w:p>
      <w:pPr>
        <w:spacing w:line="500" w:lineRule="exact"/>
        <w:ind w:firstLine="640" w:firstLineChars="200"/>
        <w:rPr>
          <w:rFonts w:ascii="仿宋" w:hAnsi="仿宋" w:eastAsia="仿宋"/>
          <w:sz w:val="32"/>
          <w:szCs w:val="32"/>
        </w:rPr>
      </w:pPr>
      <w:r>
        <w:rPr>
          <w:rFonts w:hint="eastAsia" w:ascii="仿宋" w:hAnsi="仿宋" w:eastAsia="仿宋"/>
          <w:sz w:val="32"/>
          <w:szCs w:val="32"/>
        </w:rPr>
        <w:t>现附上由（签发机关名称）签发的我方法人营业执照副本复印件，该执照业经年检，真实有效。</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（注：法人营业执照提供复印件，需复印包括能说明经年检合格的内容，由企业加盖公章并注明复印件与原件一致。）</w:t>
      </w:r>
    </w:p>
    <w:p>
      <w:pPr>
        <w:spacing w:line="500" w:lineRule="exact"/>
        <w:rPr>
          <w:rFonts w:ascii="仿宋" w:hAnsi="仿宋" w:eastAsia="仿宋"/>
          <w:sz w:val="32"/>
          <w:szCs w:val="32"/>
        </w:rPr>
      </w:pPr>
    </w:p>
    <w:p>
      <w:pPr>
        <w:spacing w:line="500" w:lineRule="exact"/>
        <w:ind w:firstLine="4160" w:firstLineChars="1300"/>
        <w:rPr>
          <w:rFonts w:ascii="仿宋" w:hAnsi="仿宋" w:eastAsia="仿宋"/>
          <w:sz w:val="32"/>
          <w:szCs w:val="32"/>
        </w:rPr>
      </w:pPr>
      <w:r>
        <w:rPr>
          <w:rFonts w:hint="eastAsia" w:ascii="仿宋" w:hAnsi="仿宋" w:eastAsia="仿宋"/>
          <w:sz w:val="32"/>
          <w:szCs w:val="32"/>
        </w:rPr>
        <w:t>投 标 人（全称并加盖公章）：</w:t>
      </w:r>
    </w:p>
    <w:p>
      <w:pPr>
        <w:spacing w:line="500" w:lineRule="exact"/>
        <w:ind w:firstLine="4160" w:firstLineChars="130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4160" w:firstLineChars="1300"/>
        <w:rPr>
          <w:rFonts w:ascii="仿宋" w:hAnsi="仿宋" w:eastAsia="仿宋"/>
          <w:sz w:val="32"/>
          <w:szCs w:val="32"/>
          <w:u w:val="single"/>
        </w:rPr>
      </w:pPr>
      <w:r>
        <w:rPr>
          <w:rFonts w:hint="eastAsia" w:ascii="仿宋" w:hAnsi="仿宋" w:eastAsia="仿宋"/>
          <w:sz w:val="32"/>
          <w:szCs w:val="32"/>
        </w:rPr>
        <w:t>日      期：</w:t>
      </w:r>
    </w:p>
    <w:p>
      <w:pPr>
        <w:spacing w:line="500" w:lineRule="exact"/>
        <w:rPr>
          <w:rFonts w:ascii="仿宋" w:hAnsi="仿宋" w:eastAsia="仿宋"/>
          <w:sz w:val="32"/>
          <w:szCs w:val="32"/>
        </w:rPr>
      </w:pPr>
      <w:r>
        <w:rPr>
          <w:rFonts w:ascii="仿宋" w:hAnsi="仿宋" w:eastAsia="仿宋"/>
          <w:sz w:val="32"/>
          <w:szCs w:val="32"/>
        </w:rPr>
        <w:br w:type="page"/>
      </w:r>
    </w:p>
    <w:p>
      <w:pPr>
        <w:spacing w:line="220" w:lineRule="atLeast"/>
        <w:jc w:val="left"/>
        <w:rPr>
          <w:rFonts w:ascii="仿宋" w:hAnsi="仿宋" w:eastAsia="仿宋"/>
          <w:b/>
          <w:bCs/>
          <w:sz w:val="32"/>
          <w:szCs w:val="32"/>
        </w:rPr>
      </w:pPr>
      <w:r>
        <w:rPr>
          <w:rFonts w:hint="eastAsia" w:ascii="仿宋" w:hAnsi="仿宋" w:eastAsia="仿宋"/>
          <w:b/>
          <w:bCs/>
          <w:sz w:val="32"/>
          <w:szCs w:val="32"/>
        </w:rPr>
        <w:t>格式8</w:t>
      </w:r>
    </w:p>
    <w:p>
      <w:pPr>
        <w:spacing w:line="220" w:lineRule="atLeast"/>
        <w:jc w:val="center"/>
        <w:rPr>
          <w:rFonts w:ascii="仿宋" w:hAnsi="仿宋" w:eastAsia="仿宋"/>
          <w:b/>
          <w:sz w:val="32"/>
          <w:szCs w:val="32"/>
        </w:rPr>
      </w:pPr>
      <w:r>
        <w:rPr>
          <w:rFonts w:hint="eastAsia" w:ascii="仿宋" w:hAnsi="仿宋" w:eastAsia="仿宋"/>
          <w:b/>
          <w:sz w:val="32"/>
          <w:szCs w:val="32"/>
        </w:rPr>
        <w:t>廉洁诚信承诺书</w:t>
      </w:r>
    </w:p>
    <w:p>
      <w:pPr>
        <w:spacing w:line="300" w:lineRule="exact"/>
        <w:jc w:val="center"/>
        <w:rPr>
          <w:rFonts w:ascii="仿宋" w:hAnsi="仿宋" w:eastAsia="仿宋"/>
          <w:b/>
          <w:sz w:val="28"/>
          <w:szCs w:val="28"/>
        </w:rPr>
      </w:pPr>
    </w:p>
    <w:p>
      <w:pPr>
        <w:spacing w:line="360" w:lineRule="auto"/>
        <w:ind w:left="-401" w:leftChars="-191"/>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厦门国贸城市服务集团股份有限公司</w:t>
      </w:r>
      <w:r>
        <w:rPr>
          <w:rFonts w:hint="eastAsia" w:ascii="仿宋" w:hAnsi="仿宋" w:eastAsia="仿宋"/>
          <w:sz w:val="28"/>
          <w:szCs w:val="28"/>
        </w:rPr>
        <w:t>：</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承诺方系</w:t>
      </w:r>
      <w:r>
        <w:rPr>
          <w:rFonts w:hint="eastAsia" w:ascii="仿宋" w:hAnsi="仿宋" w:eastAsia="仿宋"/>
          <w:sz w:val="28"/>
          <w:szCs w:val="28"/>
          <w:u w:val="single"/>
        </w:rPr>
        <w:t>厦门国贸城市服务集团股份有限公司</w:t>
      </w:r>
      <w:r>
        <w:rPr>
          <w:rFonts w:hint="eastAsia" w:ascii="仿宋" w:hAnsi="仿宋" w:eastAsia="仿宋"/>
          <w:sz w:val="28"/>
          <w:szCs w:val="28"/>
        </w:rPr>
        <w:t>（以下简称“</w:t>
      </w:r>
      <w:r>
        <w:rPr>
          <w:rFonts w:hint="eastAsia" w:ascii="仿宋" w:hAnsi="仿宋" w:eastAsia="仿宋"/>
          <w:sz w:val="28"/>
          <w:szCs w:val="28"/>
          <w:u w:val="single"/>
        </w:rPr>
        <w:t>国贸服务”</w:t>
      </w:r>
      <w:r>
        <w:rPr>
          <w:rFonts w:hint="eastAsia" w:ascii="仿宋" w:hAnsi="仿宋" w:eastAsia="仿宋"/>
          <w:sz w:val="28"/>
          <w:szCs w:val="28"/>
        </w:rPr>
        <w:t>）的供应商、服务商或合作商，在相关业务活动(包括但不限于交易洽谈、供货、服务、承揽、技术合作交流、付款)中接触</w:t>
      </w:r>
      <w:r>
        <w:rPr>
          <w:rFonts w:hint="eastAsia" w:ascii="仿宋" w:hAnsi="仿宋" w:eastAsia="仿宋"/>
          <w:sz w:val="28"/>
          <w:szCs w:val="28"/>
          <w:u w:val="single"/>
        </w:rPr>
        <w:t>国贸服务</w:t>
      </w:r>
      <w:r>
        <w:rPr>
          <w:rFonts w:hint="eastAsia" w:ascii="仿宋" w:hAnsi="仿宋" w:eastAsia="仿宋"/>
          <w:sz w:val="28"/>
          <w:szCs w:val="28"/>
        </w:rPr>
        <w:t>相关人员和资讯，在廉洁义务和操守方面做出如下承诺：</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一、自觉遵守国家法律、法规，按照《中国共产党纪律处分条例》、《中华人民共和国反不正当竞争法》、《关于禁止商业贿赂行为的暂行规定》、《中华人民共和国招投标法》以及有关要求进行各项业务活动。</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二、不向</w:t>
      </w:r>
      <w:r>
        <w:rPr>
          <w:rFonts w:hint="eastAsia" w:ascii="仿宋" w:hAnsi="仿宋" w:eastAsia="仿宋"/>
          <w:sz w:val="28"/>
          <w:szCs w:val="28"/>
          <w:u w:val="single"/>
        </w:rPr>
        <w:t>国贸服务</w:t>
      </w:r>
      <w:r>
        <w:rPr>
          <w:rFonts w:hint="eastAsia" w:ascii="仿宋" w:hAnsi="仿宋" w:eastAsia="仿宋"/>
          <w:sz w:val="28"/>
          <w:szCs w:val="28"/>
        </w:rPr>
        <w:t>的工作人员及其亲属馈赠礼金、礼品（含有价证券）；不向</w:t>
      </w:r>
      <w:r>
        <w:rPr>
          <w:rFonts w:hint="eastAsia" w:ascii="仿宋" w:hAnsi="仿宋" w:eastAsia="仿宋"/>
          <w:sz w:val="28"/>
          <w:szCs w:val="28"/>
          <w:u w:val="single"/>
        </w:rPr>
        <w:t>国贸服务</w:t>
      </w:r>
      <w:r>
        <w:rPr>
          <w:rFonts w:hint="eastAsia" w:ascii="仿宋" w:hAnsi="仿宋" w:eastAsia="仿宋"/>
          <w:sz w:val="28"/>
          <w:szCs w:val="28"/>
        </w:rPr>
        <w:t>的工作人员提供任何应由其个人支付报酬的劳务和其它服务；不为</w:t>
      </w:r>
      <w:r>
        <w:rPr>
          <w:rFonts w:hint="eastAsia" w:ascii="仿宋" w:hAnsi="仿宋" w:eastAsia="仿宋"/>
          <w:sz w:val="28"/>
          <w:szCs w:val="28"/>
          <w:u w:val="single"/>
        </w:rPr>
        <w:t>国贸服务</w:t>
      </w:r>
      <w:r>
        <w:rPr>
          <w:rFonts w:hint="eastAsia" w:ascii="仿宋" w:hAnsi="仿宋" w:eastAsia="仿宋"/>
          <w:sz w:val="28"/>
          <w:szCs w:val="28"/>
        </w:rPr>
        <w:t>的工作人员安排可能影响公正执行公务的任何活动；不为</w:t>
      </w:r>
      <w:r>
        <w:rPr>
          <w:rFonts w:hint="eastAsia" w:ascii="仿宋" w:hAnsi="仿宋" w:eastAsia="仿宋"/>
          <w:sz w:val="28"/>
          <w:szCs w:val="28"/>
          <w:u w:val="single"/>
        </w:rPr>
        <w:t>国贸服务</w:t>
      </w:r>
      <w:r>
        <w:rPr>
          <w:rFonts w:hint="eastAsia" w:ascii="仿宋" w:hAnsi="仿宋" w:eastAsia="仿宋"/>
          <w:sz w:val="28"/>
          <w:szCs w:val="28"/>
        </w:rPr>
        <w:t>的工作人员支付应由其个人支付的任何赞助费、宣传费、咨询费、劳务费等；不为</w:t>
      </w:r>
      <w:r>
        <w:rPr>
          <w:rFonts w:hint="eastAsia" w:ascii="仿宋" w:hAnsi="仿宋" w:eastAsia="仿宋"/>
          <w:sz w:val="28"/>
          <w:szCs w:val="28"/>
          <w:u w:val="single"/>
        </w:rPr>
        <w:t>国贸服务</w:t>
      </w:r>
      <w:r>
        <w:rPr>
          <w:rFonts w:hint="eastAsia" w:ascii="仿宋" w:hAnsi="仿宋" w:eastAsia="仿宋"/>
          <w:sz w:val="28"/>
          <w:szCs w:val="28"/>
        </w:rPr>
        <w:t>工作人员报销任何名义的个人消费凭证。一经发现有上述行为，招标人有权取消中标资格。</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三、不与其他经营者串通报价和投标，不排挤其他经营者的公平竞争，损害其他经营者的合法权益；不在工程建设的预决算编制工作中弄虚作假、高估冒算。</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四、承诺方在与</w:t>
      </w:r>
      <w:r>
        <w:rPr>
          <w:rFonts w:hint="eastAsia" w:ascii="仿宋" w:hAnsi="仿宋" w:eastAsia="仿宋"/>
          <w:sz w:val="28"/>
          <w:szCs w:val="28"/>
          <w:u w:val="single"/>
        </w:rPr>
        <w:t>国贸服务</w:t>
      </w:r>
      <w:r>
        <w:rPr>
          <w:rFonts w:hint="eastAsia" w:ascii="仿宋" w:hAnsi="仿宋" w:eastAsia="仿宋"/>
          <w:sz w:val="28"/>
          <w:szCs w:val="28"/>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sz w:val="28"/>
          <w:szCs w:val="28"/>
          <w:u w:val="single"/>
        </w:rPr>
        <w:t>国贸服务</w:t>
      </w:r>
      <w:r>
        <w:rPr>
          <w:rFonts w:hint="eastAsia" w:ascii="仿宋" w:hAnsi="仿宋" w:eastAsia="仿宋"/>
          <w:sz w:val="28"/>
          <w:szCs w:val="28"/>
        </w:rPr>
        <w:t>备案存档。</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五、承诺方禁止提供仿冒品（包括但不限于如贴牌、掺杂掺假，以次充好，以旧冒新、以不合格冒充合格）或不符合</w:t>
      </w:r>
      <w:r>
        <w:rPr>
          <w:rFonts w:hint="eastAsia" w:ascii="仿宋" w:hAnsi="仿宋" w:eastAsia="仿宋"/>
          <w:sz w:val="28"/>
          <w:szCs w:val="28"/>
          <w:u w:val="single"/>
        </w:rPr>
        <w:t>国贸服务</w:t>
      </w:r>
      <w:r>
        <w:rPr>
          <w:rFonts w:hint="eastAsia" w:ascii="仿宋" w:hAnsi="仿宋" w:eastAsia="仿宋"/>
          <w:sz w:val="28"/>
          <w:szCs w:val="28"/>
        </w:rPr>
        <w:t>所需规格之商品提供</w:t>
      </w:r>
      <w:r>
        <w:rPr>
          <w:rFonts w:hint="eastAsia" w:ascii="仿宋" w:hAnsi="仿宋" w:eastAsia="仿宋"/>
          <w:sz w:val="28"/>
          <w:szCs w:val="28"/>
          <w:u w:val="single"/>
        </w:rPr>
        <w:t>国贸服务</w:t>
      </w:r>
      <w:r>
        <w:rPr>
          <w:rFonts w:hint="eastAsia" w:ascii="仿宋" w:hAnsi="仿宋" w:eastAsia="仿宋"/>
          <w:sz w:val="28"/>
          <w:szCs w:val="28"/>
        </w:rPr>
        <w:t>使用。</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六、承诺方同意</w:t>
      </w:r>
      <w:r>
        <w:rPr>
          <w:rFonts w:hint="eastAsia" w:ascii="仿宋" w:hAnsi="仿宋" w:eastAsia="仿宋"/>
          <w:sz w:val="28"/>
          <w:szCs w:val="28"/>
          <w:u w:val="single"/>
        </w:rPr>
        <w:t>国贸服务</w:t>
      </w:r>
      <w:r>
        <w:rPr>
          <w:rFonts w:hint="eastAsia" w:ascii="仿宋" w:hAnsi="仿宋" w:eastAsia="仿宋"/>
          <w:sz w:val="28"/>
          <w:szCs w:val="28"/>
        </w:rPr>
        <w:t>依其保密制度所划列的机密资料可包括一切关于</w:t>
      </w:r>
      <w:r>
        <w:rPr>
          <w:rFonts w:hint="eastAsia" w:ascii="仿宋" w:hAnsi="仿宋" w:eastAsia="仿宋"/>
          <w:sz w:val="28"/>
          <w:szCs w:val="28"/>
          <w:u w:val="single"/>
        </w:rPr>
        <w:t>国贸服务</w:t>
      </w:r>
      <w:r>
        <w:rPr>
          <w:rFonts w:hint="eastAsia" w:ascii="仿宋" w:hAnsi="仿宋" w:eastAsia="仿宋"/>
          <w:sz w:val="28"/>
          <w:szCs w:val="28"/>
        </w:rPr>
        <w:t>，无论是否有价值，被公开或正在采取保密措施的书面、口头或以其他形式呈现、保存之资讯、承诺方与接受机密资料五年内均有保密义务，未经</w:t>
      </w:r>
      <w:r>
        <w:rPr>
          <w:rFonts w:hint="eastAsia" w:ascii="仿宋" w:hAnsi="仿宋" w:eastAsia="仿宋"/>
          <w:sz w:val="28"/>
          <w:szCs w:val="28"/>
          <w:u w:val="single"/>
        </w:rPr>
        <w:t>国贸服务</w:t>
      </w:r>
      <w:r>
        <w:rPr>
          <w:rFonts w:hint="eastAsia" w:ascii="仿宋" w:hAnsi="仿宋" w:eastAsia="仿宋"/>
          <w:sz w:val="28"/>
          <w:szCs w:val="28"/>
        </w:rPr>
        <w:t>同意不得利用或向任何第三方泄露、交付。</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七、为净化采购相关秩序及环境，可至</w:t>
      </w:r>
      <w:r>
        <w:rPr>
          <w:rFonts w:hint="eastAsia" w:ascii="仿宋" w:hAnsi="仿宋" w:eastAsia="仿宋"/>
          <w:sz w:val="28"/>
          <w:szCs w:val="28"/>
          <w:u w:val="single"/>
        </w:rPr>
        <w:t>国贸服务</w:t>
      </w:r>
      <w:r>
        <w:rPr>
          <w:rFonts w:hint="eastAsia" w:ascii="仿宋" w:hAnsi="仿宋" w:eastAsia="仿宋"/>
          <w:sz w:val="28"/>
          <w:szCs w:val="28"/>
        </w:rPr>
        <w:t>进行投诉或申报。</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八、违约责任</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承诺方承诺如违反本承诺书所述任何义务，无论是否给</w:t>
      </w:r>
      <w:r>
        <w:rPr>
          <w:rFonts w:hint="eastAsia" w:ascii="仿宋" w:hAnsi="仿宋" w:eastAsia="仿宋"/>
          <w:sz w:val="28"/>
          <w:szCs w:val="28"/>
          <w:u w:val="single"/>
        </w:rPr>
        <w:t>国贸服务</w:t>
      </w:r>
      <w:r>
        <w:rPr>
          <w:rFonts w:hint="eastAsia" w:ascii="仿宋" w:hAnsi="仿宋" w:eastAsia="仿宋"/>
          <w:sz w:val="28"/>
          <w:szCs w:val="28"/>
        </w:rPr>
        <w:t>造成损失，承诺方将承担一切责任，并就</w:t>
      </w:r>
      <w:r>
        <w:rPr>
          <w:rFonts w:hint="eastAsia" w:ascii="仿宋" w:hAnsi="仿宋" w:eastAsia="仿宋"/>
          <w:sz w:val="28"/>
          <w:szCs w:val="28"/>
          <w:u w:val="single"/>
        </w:rPr>
        <w:t>国贸服务</w:t>
      </w:r>
      <w:r>
        <w:rPr>
          <w:rFonts w:hint="eastAsia" w:ascii="仿宋" w:hAnsi="仿宋" w:eastAsia="仿宋"/>
          <w:sz w:val="28"/>
          <w:szCs w:val="28"/>
        </w:rPr>
        <w:t>实际造成的经济、名誉损失进行赔偿。</w:t>
      </w:r>
      <w:r>
        <w:rPr>
          <w:rFonts w:hint="eastAsia" w:ascii="仿宋" w:hAnsi="仿宋" w:eastAsia="仿宋"/>
          <w:sz w:val="28"/>
          <w:szCs w:val="28"/>
          <w:u w:val="single"/>
        </w:rPr>
        <w:t>国贸服务</w:t>
      </w:r>
      <w:r>
        <w:rPr>
          <w:rFonts w:hint="eastAsia" w:ascii="仿宋" w:hAnsi="仿宋" w:eastAsia="仿宋"/>
          <w:sz w:val="28"/>
          <w:szCs w:val="28"/>
        </w:rPr>
        <w:t>有权解除双方合同并不负任何违约责任，有权从应付承诺方账款中扣罚，并可采用法律手段索赔。</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九、自觉接受监督。</w:t>
      </w:r>
    </w:p>
    <w:p>
      <w:pPr>
        <w:ind w:firstLine="560" w:firstLineChars="200"/>
        <w:rPr>
          <w:rFonts w:ascii="仿宋" w:hAnsi="仿宋" w:eastAsia="仿宋"/>
          <w:sz w:val="28"/>
          <w:szCs w:val="28"/>
        </w:rPr>
      </w:pPr>
      <w:r>
        <w:rPr>
          <w:rFonts w:hint="eastAsia" w:ascii="仿宋" w:hAnsi="仿宋" w:eastAsia="仿宋"/>
          <w:sz w:val="28"/>
          <w:szCs w:val="28"/>
        </w:rPr>
        <w:t>特此承诺。</w:t>
      </w:r>
    </w:p>
    <w:p>
      <w:pPr>
        <w:spacing w:line="240" w:lineRule="atLeast"/>
        <w:ind w:left="-105" w:leftChars="-50"/>
        <w:jc w:val="center"/>
        <w:rPr>
          <w:rFonts w:ascii="仿宋" w:hAnsi="仿宋" w:eastAsia="仿宋"/>
          <w:sz w:val="28"/>
          <w:szCs w:val="28"/>
        </w:rPr>
      </w:pPr>
    </w:p>
    <w:p>
      <w:pPr>
        <w:spacing w:line="240" w:lineRule="atLeast"/>
        <w:ind w:left="-105" w:leftChars="-50"/>
        <w:jc w:val="center"/>
        <w:rPr>
          <w:rFonts w:ascii="仿宋" w:hAnsi="仿宋" w:eastAsia="仿宋"/>
          <w:sz w:val="28"/>
          <w:szCs w:val="28"/>
        </w:rPr>
      </w:pPr>
    </w:p>
    <w:p>
      <w:pPr>
        <w:spacing w:line="240" w:lineRule="atLeast"/>
        <w:ind w:left="-105" w:leftChars="-50"/>
        <w:jc w:val="center"/>
        <w:rPr>
          <w:rFonts w:ascii="仿宋" w:hAnsi="仿宋" w:eastAsia="仿宋"/>
          <w:sz w:val="28"/>
          <w:szCs w:val="28"/>
        </w:rPr>
      </w:pPr>
      <w:r>
        <w:rPr>
          <w:rFonts w:hint="eastAsia" w:ascii="仿宋" w:hAnsi="仿宋" w:eastAsia="仿宋"/>
          <w:sz w:val="28"/>
          <w:szCs w:val="28"/>
        </w:rPr>
        <w:t xml:space="preserve">              承诺人（投标人）名称（盖章）：</w:t>
      </w:r>
    </w:p>
    <w:p>
      <w:pPr>
        <w:spacing w:line="240" w:lineRule="atLeast"/>
        <w:ind w:left="-105" w:leftChars="-50"/>
        <w:jc w:val="center"/>
        <w:rPr>
          <w:rFonts w:ascii="仿宋" w:hAnsi="仿宋" w:eastAsia="仿宋"/>
          <w:sz w:val="28"/>
          <w:szCs w:val="28"/>
        </w:rPr>
      </w:pPr>
      <w:r>
        <w:rPr>
          <w:rFonts w:hint="eastAsia" w:ascii="仿宋" w:hAnsi="仿宋" w:eastAsia="仿宋"/>
          <w:sz w:val="28"/>
          <w:szCs w:val="28"/>
        </w:rPr>
        <w:t xml:space="preserve">            法定代表人（或投标人代表）：</w:t>
      </w:r>
    </w:p>
    <w:p>
      <w:pPr>
        <w:spacing w:line="240" w:lineRule="atLeast"/>
        <w:ind w:firstLine="3360" w:firstLineChars="1200"/>
        <w:rPr>
          <w:rFonts w:ascii="仿宋" w:hAnsi="仿宋" w:eastAsia="仿宋"/>
          <w:sz w:val="28"/>
          <w:szCs w:val="28"/>
        </w:rPr>
      </w:pPr>
      <w:r>
        <w:rPr>
          <w:rFonts w:hint="eastAsia" w:ascii="仿宋" w:hAnsi="仿宋" w:eastAsia="仿宋"/>
          <w:sz w:val="28"/>
          <w:szCs w:val="28"/>
        </w:rPr>
        <w:t>日期：</w:t>
      </w:r>
    </w:p>
    <w:p>
      <w:pPr>
        <w:spacing w:line="500" w:lineRule="exact"/>
        <w:rPr>
          <w:rFonts w:ascii="仿宋" w:hAnsi="仿宋" w:eastAsia="仿宋"/>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格式9  </w:t>
      </w:r>
    </w:p>
    <w:p>
      <w:pPr>
        <w:spacing w:before="120" w:beforeLines="50" w:after="120" w:afterLines="50"/>
        <w:jc w:val="center"/>
        <w:rPr>
          <w:rFonts w:ascii="仿宋" w:hAnsi="仿宋" w:eastAsia="仿宋"/>
          <w:b/>
          <w:bCs/>
          <w:sz w:val="32"/>
          <w:szCs w:val="32"/>
        </w:rPr>
      </w:pPr>
      <w:r>
        <w:rPr>
          <w:rFonts w:hint="eastAsia" w:ascii="仿宋" w:hAnsi="仿宋" w:eastAsia="仿宋"/>
          <w:b/>
          <w:bCs/>
          <w:sz w:val="32"/>
          <w:szCs w:val="32"/>
        </w:rPr>
        <w:t>带“★”号条款逐条响应情况表</w:t>
      </w:r>
    </w:p>
    <w:p>
      <w:pPr>
        <w:spacing w:line="380" w:lineRule="exact"/>
        <w:rPr>
          <w:rFonts w:ascii="仿宋" w:hAnsi="仿宋" w:eastAsia="仿宋"/>
          <w:sz w:val="32"/>
          <w:szCs w:val="32"/>
        </w:rPr>
      </w:pPr>
      <w:r>
        <w:rPr>
          <w:rFonts w:hint="eastAsia" w:ascii="仿宋" w:hAnsi="仿宋" w:eastAsia="仿宋" w:cs="宋体"/>
          <w:sz w:val="32"/>
          <w:szCs w:val="32"/>
        </w:rPr>
        <w:t>项目名称：</w:t>
      </w:r>
      <w:r>
        <w:rPr>
          <w:rFonts w:hint="eastAsia" w:ascii="仿宋" w:hAnsi="仿宋" w:eastAsia="仿宋"/>
          <w:sz w:val="32"/>
          <w:szCs w:val="32"/>
        </w:rPr>
        <w:t xml:space="preserve">        招标编号</w:t>
      </w:r>
      <w:r>
        <w:rPr>
          <w:rFonts w:hint="eastAsia" w:ascii="仿宋" w:hAnsi="仿宋" w:eastAsia="仿宋" w:cs="宋体"/>
          <w:sz w:val="32"/>
          <w:szCs w:val="32"/>
        </w:rPr>
        <w:t>：</w:t>
      </w:r>
    </w:p>
    <w:tbl>
      <w:tblPr>
        <w:tblStyle w:val="16"/>
        <w:tblW w:w="895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116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序号</w:t>
            </w:r>
          </w:p>
        </w:tc>
        <w:tc>
          <w:tcPr>
            <w:tcW w:w="3276"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招标文件中带“★”号的条款</w:t>
            </w:r>
          </w:p>
        </w:tc>
        <w:tc>
          <w:tcPr>
            <w:tcW w:w="1836" w:type="dxa"/>
            <w:vAlign w:val="center"/>
          </w:tcPr>
          <w:p>
            <w:pPr>
              <w:spacing w:line="300" w:lineRule="exact"/>
              <w:jc w:val="center"/>
              <w:rPr>
                <w:rFonts w:ascii="仿宋" w:hAnsi="仿宋" w:eastAsia="仿宋"/>
                <w:sz w:val="32"/>
                <w:szCs w:val="32"/>
              </w:rPr>
            </w:pPr>
            <w:r>
              <w:rPr>
                <w:rFonts w:ascii="仿宋" w:hAnsi="仿宋" w:eastAsia="仿宋"/>
                <w:sz w:val="32"/>
                <w:szCs w:val="32"/>
              </w:rPr>
              <w:t>投标响应</w:t>
            </w:r>
            <w:r>
              <w:rPr>
                <w:rFonts w:hint="eastAsia" w:ascii="仿宋" w:hAnsi="仿宋" w:eastAsia="仿宋"/>
                <w:sz w:val="32"/>
                <w:szCs w:val="32"/>
              </w:rPr>
              <w:t>内容</w:t>
            </w:r>
          </w:p>
        </w:tc>
        <w:tc>
          <w:tcPr>
            <w:tcW w:w="2676"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bl>
    <w:p>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以上★号条款为招标文件中的所有★号条款，无论是技术指标或文字描述要求，投标人必须逐条如实地书面响应及承诺。</w:t>
      </w:r>
    </w:p>
    <w:p>
      <w:pPr>
        <w:spacing w:line="54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4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spacing w:line="540" w:lineRule="exact"/>
        <w:ind w:firstLine="5600" w:firstLineChars="1750"/>
        <w:rPr>
          <w:rFonts w:ascii="仿宋" w:hAnsi="仿宋" w:eastAsia="仿宋"/>
          <w:sz w:val="32"/>
          <w:szCs w:val="32"/>
        </w:rPr>
      </w:pPr>
      <w:r>
        <w:rPr>
          <w:rFonts w:hint="eastAsia" w:ascii="仿宋" w:hAnsi="仿宋" w:eastAsia="仿宋"/>
          <w:sz w:val="32"/>
          <w:szCs w:val="32"/>
        </w:rPr>
        <w:t xml:space="preserve">日   期： </w:t>
      </w:r>
    </w:p>
    <w:p>
      <w:pPr>
        <w:spacing w:line="500" w:lineRule="exact"/>
        <w:rPr>
          <w:rFonts w:ascii="仿宋" w:hAnsi="仿宋" w:eastAsia="仿宋"/>
          <w:b/>
          <w:bCs/>
          <w:sz w:val="32"/>
          <w:szCs w:val="32"/>
        </w:rPr>
      </w:pPr>
      <w:r>
        <w:rPr>
          <w:rFonts w:ascii="仿宋" w:hAnsi="仿宋" w:eastAsia="仿宋"/>
          <w:b/>
          <w:bCs/>
          <w:sz w:val="32"/>
          <w:szCs w:val="32"/>
        </w:rPr>
        <w:t>格式</w:t>
      </w:r>
      <w:r>
        <w:rPr>
          <w:rFonts w:hint="eastAsia" w:ascii="仿宋" w:hAnsi="仿宋" w:eastAsia="仿宋"/>
          <w:b/>
          <w:bCs/>
          <w:sz w:val="32"/>
          <w:szCs w:val="32"/>
        </w:rPr>
        <w:t>10</w:t>
      </w:r>
    </w:p>
    <w:p>
      <w:pPr>
        <w:spacing w:line="500" w:lineRule="exact"/>
        <w:jc w:val="center"/>
        <w:rPr>
          <w:rFonts w:ascii="仿宋" w:hAnsi="仿宋" w:eastAsia="仿宋"/>
          <w:b/>
          <w:bCs/>
          <w:sz w:val="32"/>
          <w:szCs w:val="32"/>
        </w:rPr>
      </w:pPr>
      <w:r>
        <w:rPr>
          <w:rFonts w:hint="eastAsia" w:ascii="仿宋" w:hAnsi="仿宋" w:eastAsia="仿宋"/>
          <w:b/>
          <w:bCs/>
          <w:sz w:val="32"/>
          <w:szCs w:val="32"/>
        </w:rPr>
        <w:t>投标人提交的其它资料</w:t>
      </w:r>
    </w:p>
    <w:p>
      <w:pPr>
        <w:spacing w:line="500" w:lineRule="exact"/>
        <w:rPr>
          <w:rFonts w:ascii="仿宋" w:hAnsi="仿宋" w:eastAsia="仿宋"/>
          <w:b/>
          <w:sz w:val="32"/>
          <w:szCs w:val="32"/>
        </w:rPr>
      </w:pPr>
    </w:p>
    <w:p>
      <w:pPr>
        <w:spacing w:line="500" w:lineRule="exact"/>
        <w:ind w:firstLine="640" w:firstLineChars="200"/>
        <w:rPr>
          <w:rFonts w:ascii="仿宋" w:hAnsi="仿宋" w:eastAsia="仿宋"/>
          <w:b/>
          <w:bCs/>
          <w:sz w:val="32"/>
          <w:szCs w:val="32"/>
        </w:rPr>
      </w:pPr>
      <w:r>
        <w:rPr>
          <w:rFonts w:hint="eastAsia" w:ascii="仿宋" w:hAnsi="仿宋" w:eastAsia="仿宋"/>
          <w:sz w:val="32"/>
          <w:szCs w:val="32"/>
        </w:rPr>
        <w:t>（投标人认为应提交的其他材料, 可在此附件中提交）</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0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spacing w:line="500" w:lineRule="exact"/>
        <w:ind w:firstLine="5760" w:firstLineChars="180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b/>
          <w:bCs/>
          <w:sz w:val="32"/>
          <w:szCs w:val="32"/>
        </w:rPr>
      </w:pPr>
      <w:r>
        <w:rPr>
          <w:rFonts w:hint="eastAsia" w:ascii="仿宋" w:hAnsi="仿宋" w:eastAsia="仿宋"/>
          <w:b/>
          <w:bCs/>
          <w:sz w:val="32"/>
          <w:szCs w:val="32"/>
        </w:rPr>
        <w:t>格式11 投标人密封条</w:t>
      </w:r>
    </w:p>
    <w:p>
      <w:pPr>
        <w:spacing w:line="500" w:lineRule="exact"/>
        <w:rPr>
          <w:rFonts w:ascii="仿宋" w:hAnsi="仿宋" w:eastAsia="仿宋"/>
          <w:sz w:val="32"/>
          <w:szCs w:val="32"/>
        </w:rPr>
      </w:pPr>
    </w:p>
    <w:p>
      <w:pPr>
        <w:spacing w:line="500" w:lineRule="exact"/>
        <w:rPr>
          <w:rFonts w:ascii="仿宋" w:hAnsi="仿宋" w:eastAsia="仿宋" w:cs="Arial"/>
          <w:sz w:val="32"/>
          <w:szCs w:val="32"/>
        </w:rPr>
      </w:pPr>
      <w:r>
        <w:rPr>
          <w:rFonts w:hint="eastAsia" w:ascii="仿宋" w:hAnsi="仿宋" w:eastAsia="仿宋" w:cs="Arial"/>
          <w:sz w:val="32"/>
          <w:szCs w:val="32"/>
        </w:rPr>
        <w:t>--------------------------------------------------------</w:t>
      </w:r>
    </w:p>
    <w:p>
      <w:pPr>
        <w:spacing w:line="500" w:lineRule="exact"/>
        <w:rPr>
          <w:rFonts w:ascii="仿宋" w:hAnsi="仿宋" w:eastAsia="仿宋" w:cs="Arial"/>
          <w:b/>
          <w:sz w:val="32"/>
          <w:szCs w:val="32"/>
        </w:rPr>
      </w:pPr>
      <w:r>
        <w:rPr>
          <w:rFonts w:hint="eastAsia" w:ascii="仿宋" w:hAnsi="仿宋" w:eastAsia="仿宋" w:cs="Arial"/>
          <w:b/>
          <w:sz w:val="32"/>
          <w:szCs w:val="32"/>
        </w:rPr>
        <w:t xml:space="preserve">    密    封    条</w:t>
      </w:r>
    </w:p>
    <w:tbl>
      <w:tblPr>
        <w:tblStyle w:val="16"/>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1101"/>
        <w:gridCol w:w="2019"/>
        <w:gridCol w:w="170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631"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送   呈</w:t>
            </w:r>
          </w:p>
        </w:tc>
        <w:tc>
          <w:tcPr>
            <w:tcW w:w="7026" w:type="dxa"/>
            <w:gridSpan w:val="4"/>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厦门国贸城市服务集团股份有限公司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631"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项目名称</w:t>
            </w:r>
          </w:p>
        </w:tc>
        <w:tc>
          <w:tcPr>
            <w:tcW w:w="3120" w:type="dxa"/>
            <w:gridSpan w:val="2"/>
            <w:vAlign w:val="center"/>
          </w:tcPr>
          <w:p>
            <w:pPr>
              <w:spacing w:line="500" w:lineRule="exact"/>
              <w:rPr>
                <w:rFonts w:ascii="仿宋" w:hAnsi="仿宋" w:eastAsia="仿宋" w:cs="仿宋"/>
                <w:bCs/>
                <w:color w:val="5B9BD5" w:themeColor="accent1"/>
                <w:sz w:val="30"/>
                <w:szCs w:val="30"/>
                <w:lang w:val="zh-CN"/>
                <w14:textFill>
                  <w14:solidFill>
                    <w14:schemeClr w14:val="accent1"/>
                  </w14:solidFill>
                </w14:textFill>
              </w:rPr>
            </w:pPr>
          </w:p>
        </w:tc>
        <w:tc>
          <w:tcPr>
            <w:tcW w:w="1706"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招标编号</w:t>
            </w:r>
          </w:p>
        </w:tc>
        <w:tc>
          <w:tcPr>
            <w:tcW w:w="2200" w:type="dxa"/>
            <w:vAlign w:val="center"/>
          </w:tcPr>
          <w:p>
            <w:pPr>
              <w:spacing w:line="500" w:lineRule="exact"/>
              <w:rPr>
                <w:rFonts w:ascii="仿宋" w:hAnsi="仿宋" w:eastAsia="仿宋" w:cs="Arial"/>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631"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截标日期</w:t>
            </w:r>
          </w:p>
        </w:tc>
        <w:tc>
          <w:tcPr>
            <w:tcW w:w="7026" w:type="dxa"/>
            <w:gridSpan w:val="4"/>
            <w:vAlign w:val="center"/>
          </w:tcPr>
          <w:p>
            <w:pPr>
              <w:spacing w:line="500" w:lineRule="exact"/>
              <w:ind w:firstLine="640" w:firstLineChars="200"/>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年  月  日    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报价单位名称（加盖密封章或公章）</w:t>
            </w:r>
          </w:p>
        </w:tc>
        <w:tc>
          <w:tcPr>
            <w:tcW w:w="5925" w:type="dxa"/>
            <w:gridSpan w:val="3"/>
            <w:vAlign w:val="center"/>
          </w:tcPr>
          <w:p>
            <w:pPr>
              <w:spacing w:line="500" w:lineRule="exact"/>
              <w:rPr>
                <w:rFonts w:ascii="仿宋" w:hAnsi="仿宋" w:eastAsia="仿宋" w:cs="Arial"/>
                <w:color w:val="000000"/>
                <w:kern w:val="0"/>
                <w:sz w:val="32"/>
                <w:szCs w:val="32"/>
              </w:rPr>
            </w:pPr>
          </w:p>
        </w:tc>
      </w:tr>
    </w:tbl>
    <w:p>
      <w:pPr>
        <w:spacing w:line="500" w:lineRule="exact"/>
        <w:rPr>
          <w:rFonts w:ascii="仿宋" w:hAnsi="仿宋" w:eastAsia="仿宋"/>
          <w:b/>
          <w:sz w:val="32"/>
          <w:szCs w:val="32"/>
        </w:rPr>
      </w:pPr>
    </w:p>
    <w:p>
      <w:pPr>
        <w:spacing w:line="500" w:lineRule="exact"/>
        <w:rPr>
          <w:rFonts w:ascii="仿宋" w:hAnsi="仿宋" w:eastAsia="仿宋" w:cs="Arial"/>
          <w:sz w:val="32"/>
          <w:szCs w:val="32"/>
        </w:rPr>
      </w:pPr>
      <w:r>
        <w:rPr>
          <w:rFonts w:hint="eastAsia" w:ascii="仿宋" w:hAnsi="仿宋" w:eastAsia="仿宋" w:cs="Arial"/>
          <w:sz w:val="32"/>
          <w:szCs w:val="32"/>
        </w:rPr>
        <w:t>--------------------------------------------------------</w:t>
      </w:r>
    </w:p>
    <w:bookmarkEnd w:id="5"/>
    <w:bookmarkEnd w:id="6"/>
    <w:p>
      <w:pPr>
        <w:pageBreakBefore/>
        <w:tabs>
          <w:tab w:val="left" w:pos="5130"/>
        </w:tabs>
        <w:spacing w:line="360" w:lineRule="auto"/>
        <w:jc w:val="center"/>
        <w:rPr>
          <w:rFonts w:ascii="宋体" w:hAnsi="宋体"/>
          <w:b/>
          <w:sz w:val="28"/>
          <w:szCs w:val="28"/>
        </w:rPr>
      </w:pPr>
      <w:r>
        <w:rPr>
          <w:rFonts w:hint="eastAsia" w:ascii="宋体" w:hAnsi="宋体"/>
          <w:b/>
          <w:sz w:val="28"/>
          <w:szCs w:val="28"/>
        </w:rPr>
        <w:t>建筑垃圾清运服务合同</w:t>
      </w:r>
    </w:p>
    <w:p>
      <w:pPr>
        <w:pStyle w:val="9"/>
        <w:spacing w:line="360" w:lineRule="auto"/>
        <w:ind w:right="420"/>
        <w:rPr>
          <w:rFonts w:hAnsi="宋体"/>
          <w:b/>
          <w:sz w:val="24"/>
          <w:szCs w:val="24"/>
        </w:rPr>
      </w:pPr>
      <w:r>
        <w:rPr>
          <w:rFonts w:hint="eastAsia" w:hAnsi="宋体"/>
          <w:sz w:val="24"/>
          <w:szCs w:val="24"/>
        </w:rPr>
        <w:t xml:space="preserve">                                                               </w:t>
      </w:r>
      <w:r>
        <w:rPr>
          <w:rFonts w:hint="eastAsia" w:hAnsi="宋体"/>
          <w:b/>
          <w:sz w:val="24"/>
          <w:szCs w:val="24"/>
        </w:rPr>
        <w:t xml:space="preserve"> 合同编号：</w:t>
      </w:r>
    </w:p>
    <w:p>
      <w:pPr>
        <w:spacing w:line="360" w:lineRule="auto"/>
        <w:rPr>
          <w:rFonts w:ascii="宋体" w:hAnsi="宋体"/>
          <w:b/>
          <w:sz w:val="24"/>
        </w:rPr>
      </w:pPr>
    </w:p>
    <w:p>
      <w:pPr>
        <w:spacing w:line="360" w:lineRule="auto"/>
        <w:rPr>
          <w:rFonts w:ascii="宋体" w:hAnsi="宋体"/>
          <w:b/>
          <w:sz w:val="24"/>
          <w:u w:val="single"/>
        </w:rPr>
      </w:pPr>
      <w:r>
        <w:rPr>
          <w:rFonts w:hint="eastAsia" w:ascii="宋体" w:hAnsi="宋体"/>
          <w:b/>
          <w:sz w:val="24"/>
          <w:u w:val="single"/>
        </w:rPr>
        <w:t xml:space="preserve">甲方：                                       </w:t>
      </w:r>
    </w:p>
    <w:p>
      <w:pPr>
        <w:spacing w:line="360" w:lineRule="auto"/>
        <w:rPr>
          <w:rFonts w:ascii="宋体" w:hAnsi="宋体"/>
          <w:b/>
          <w:sz w:val="24"/>
          <w:u w:val="single"/>
        </w:rPr>
      </w:pPr>
      <w:r>
        <w:rPr>
          <w:rFonts w:hint="eastAsia" w:ascii="宋体" w:hAnsi="宋体"/>
          <w:b/>
          <w:sz w:val="24"/>
          <w:u w:val="single"/>
        </w:rPr>
        <w:t xml:space="preserve">法定代表人：                                 </w:t>
      </w:r>
    </w:p>
    <w:p>
      <w:pPr>
        <w:spacing w:line="360" w:lineRule="auto"/>
        <w:rPr>
          <w:rFonts w:ascii="宋体" w:hAnsi="宋体"/>
          <w:b/>
          <w:sz w:val="24"/>
          <w:u w:val="single"/>
        </w:rPr>
      </w:pPr>
      <w:r>
        <w:rPr>
          <w:rFonts w:hint="eastAsia" w:ascii="宋体" w:hAnsi="宋体"/>
          <w:b/>
          <w:sz w:val="24"/>
          <w:u w:val="single"/>
        </w:rPr>
        <w:t xml:space="preserve">地址：                                       </w:t>
      </w:r>
    </w:p>
    <w:p>
      <w:pPr>
        <w:spacing w:line="360" w:lineRule="auto"/>
        <w:rPr>
          <w:rFonts w:ascii="宋体" w:hAnsi="宋体"/>
          <w:b/>
          <w:sz w:val="24"/>
          <w:u w:val="single"/>
        </w:rPr>
      </w:pPr>
      <w:r>
        <w:rPr>
          <w:rFonts w:hint="eastAsia" w:ascii="宋体" w:hAnsi="宋体"/>
          <w:b/>
          <w:sz w:val="24"/>
          <w:u w:val="single"/>
        </w:rPr>
        <w:t xml:space="preserve">乙方：                                       </w:t>
      </w:r>
    </w:p>
    <w:p>
      <w:pPr>
        <w:spacing w:line="360" w:lineRule="auto"/>
        <w:rPr>
          <w:rFonts w:ascii="宋体" w:hAnsi="宋体"/>
          <w:b/>
          <w:sz w:val="24"/>
          <w:u w:val="single"/>
        </w:rPr>
      </w:pPr>
      <w:r>
        <w:rPr>
          <w:rFonts w:hint="eastAsia" w:ascii="宋体" w:hAnsi="宋体"/>
          <w:b/>
          <w:sz w:val="24"/>
          <w:u w:val="single"/>
        </w:rPr>
        <w:t xml:space="preserve">法定代表人：                                 </w:t>
      </w:r>
    </w:p>
    <w:p>
      <w:pPr>
        <w:spacing w:line="360" w:lineRule="auto"/>
        <w:rPr>
          <w:rFonts w:ascii="宋体" w:hAnsi="宋体"/>
          <w:b/>
          <w:sz w:val="24"/>
          <w:u w:val="single"/>
        </w:rPr>
      </w:pPr>
      <w:r>
        <w:rPr>
          <w:rFonts w:hint="eastAsia" w:ascii="宋体" w:hAnsi="宋体"/>
          <w:b/>
          <w:sz w:val="24"/>
          <w:u w:val="single"/>
        </w:rPr>
        <w:t xml:space="preserve">住所地：                                     </w:t>
      </w:r>
    </w:p>
    <w:p>
      <w:pPr>
        <w:pStyle w:val="9"/>
        <w:spacing w:line="360" w:lineRule="auto"/>
        <w:ind w:firstLine="480" w:firstLineChars="200"/>
        <w:jc w:val="left"/>
        <w:rPr>
          <w:rFonts w:hAnsi="宋体"/>
          <w:sz w:val="24"/>
          <w:szCs w:val="24"/>
        </w:rPr>
      </w:pPr>
      <w:r>
        <w:rPr>
          <w:rFonts w:hint="eastAsia" w:hAnsi="宋体"/>
          <w:sz w:val="24"/>
          <w:szCs w:val="24"/>
        </w:rPr>
        <w:t>甲方为</w:t>
      </w:r>
      <w:r>
        <w:rPr>
          <w:rFonts w:hint="eastAsia" w:hAnsi="宋体"/>
          <w:sz w:val="24"/>
          <w:szCs w:val="24"/>
          <w:u w:val="single"/>
        </w:rPr>
        <w:t xml:space="preserve">           </w:t>
      </w:r>
      <w:r>
        <w:rPr>
          <w:rFonts w:hint="eastAsia" w:hAnsi="宋体"/>
          <w:sz w:val="24"/>
          <w:szCs w:val="24"/>
        </w:rPr>
        <w:t>项目（下称“本项目”）的物业服务企业，乙方为建筑装修垃圾清运服务专业机构，经甲、乙双方友好协商，在平等自愿的原则下，就乙方承包</w:t>
      </w:r>
      <w:r>
        <w:rPr>
          <w:rFonts w:hAnsi="宋体"/>
          <w:sz w:val="24"/>
          <w:szCs w:val="24"/>
        </w:rPr>
        <w:t>本项目</w:t>
      </w:r>
      <w:r>
        <w:rPr>
          <w:rFonts w:hint="eastAsia" w:hAnsi="宋体"/>
          <w:sz w:val="24"/>
          <w:szCs w:val="24"/>
        </w:rPr>
        <w:t>建筑装修垃圾清运服务（下称“垃圾清运服务”）达成一致，特签订本合同，以资共同信守。</w:t>
      </w:r>
    </w:p>
    <w:p>
      <w:pPr>
        <w:adjustRightInd w:val="0"/>
        <w:snapToGrid w:val="0"/>
        <w:spacing w:line="360" w:lineRule="auto"/>
        <w:ind w:firstLine="472" w:firstLineChars="196"/>
        <w:rPr>
          <w:rFonts w:ascii="宋体" w:hAnsi="宋体"/>
          <w:sz w:val="24"/>
        </w:rPr>
      </w:pPr>
      <w:r>
        <w:rPr>
          <w:rFonts w:hint="eastAsia" w:ascii="宋体" w:hAnsi="宋体"/>
          <w:b/>
          <w:sz w:val="24"/>
        </w:rPr>
        <w:t>第一条 承包项目地址：</w:t>
      </w:r>
      <w:r>
        <w:rPr>
          <w:rFonts w:hint="eastAsia" w:ascii="宋体" w:hAnsi="宋体"/>
          <w:b/>
          <w:sz w:val="24"/>
          <w:u w:val="single"/>
        </w:rPr>
        <w:t xml:space="preserve">                                      </w:t>
      </w:r>
    </w:p>
    <w:p>
      <w:pPr>
        <w:adjustRightInd w:val="0"/>
        <w:snapToGrid w:val="0"/>
        <w:spacing w:line="360" w:lineRule="auto"/>
        <w:ind w:firstLine="472" w:firstLineChars="196"/>
        <w:rPr>
          <w:rFonts w:ascii="宋体" w:hAnsi="宋体"/>
          <w:sz w:val="24"/>
        </w:rPr>
      </w:pPr>
      <w:r>
        <w:rPr>
          <w:rFonts w:hint="eastAsia" w:ascii="宋体" w:hAnsi="宋体"/>
          <w:b/>
          <w:sz w:val="24"/>
        </w:rPr>
        <w:t>第二条 承包方法及质量要求：</w:t>
      </w:r>
      <w:r>
        <w:rPr>
          <w:rFonts w:hint="eastAsia" w:ascii="宋体" w:hAnsi="宋体"/>
          <w:sz w:val="24"/>
          <w:u w:val="single"/>
        </w:rPr>
        <w:t>包工、包料(含清运材料、工具、机械、设备等)、包税、包安全、保质量</w:t>
      </w:r>
      <w:r>
        <w:rPr>
          <w:rFonts w:hint="eastAsia" w:ascii="宋体" w:hAnsi="宋体"/>
          <w:sz w:val="24"/>
        </w:rPr>
        <w:t>。</w:t>
      </w:r>
    </w:p>
    <w:p>
      <w:pPr>
        <w:pStyle w:val="9"/>
        <w:adjustRightInd w:val="0"/>
        <w:snapToGrid w:val="0"/>
        <w:spacing w:line="360" w:lineRule="auto"/>
        <w:ind w:firstLine="472" w:firstLineChars="196"/>
        <w:rPr>
          <w:rFonts w:hAnsi="宋体"/>
          <w:b/>
          <w:sz w:val="24"/>
          <w:szCs w:val="24"/>
        </w:rPr>
      </w:pPr>
      <w:r>
        <w:rPr>
          <w:rFonts w:hint="eastAsia" w:hAnsi="宋体"/>
          <w:b/>
          <w:sz w:val="24"/>
          <w:szCs w:val="24"/>
        </w:rPr>
        <w:t>第三条 服务期限</w:t>
      </w:r>
    </w:p>
    <w:p>
      <w:pPr>
        <w:pStyle w:val="9"/>
        <w:adjustRightInd w:val="0"/>
        <w:snapToGrid w:val="0"/>
        <w:spacing w:line="360" w:lineRule="auto"/>
        <w:ind w:firstLine="480" w:firstLineChars="200"/>
        <w:rPr>
          <w:rFonts w:hAnsi="宋体"/>
          <w:sz w:val="24"/>
          <w:szCs w:val="24"/>
        </w:rPr>
      </w:pPr>
      <w:r>
        <w:rPr>
          <w:rFonts w:hint="eastAsia" w:hAnsi="宋体"/>
          <w:sz w:val="24"/>
          <w:szCs w:val="24"/>
        </w:rPr>
        <w:t>本合同</w:t>
      </w:r>
      <w:r>
        <w:rPr>
          <w:rFonts w:hAnsi="宋体"/>
          <w:sz w:val="24"/>
          <w:szCs w:val="24"/>
        </w:rPr>
        <w:t>项下</w:t>
      </w:r>
      <w:r>
        <w:rPr>
          <w:rFonts w:hint="eastAsia" w:hAnsi="宋体"/>
          <w:sz w:val="24"/>
          <w:szCs w:val="24"/>
        </w:rPr>
        <w:t>建筑垃圾清运服务期限自</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日起至</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日止。服务期内，若甲方终止本项目的物业管理服务，则本协议同日自动终止。</w:t>
      </w:r>
    </w:p>
    <w:p>
      <w:pPr>
        <w:pStyle w:val="9"/>
        <w:adjustRightInd w:val="0"/>
        <w:snapToGrid w:val="0"/>
        <w:spacing w:line="360" w:lineRule="auto"/>
        <w:ind w:firstLine="482" w:firstLineChars="200"/>
        <w:rPr>
          <w:rFonts w:hAnsi="宋体"/>
          <w:b/>
          <w:sz w:val="24"/>
          <w:szCs w:val="24"/>
        </w:rPr>
      </w:pPr>
      <w:r>
        <w:rPr>
          <w:rFonts w:hint="eastAsia" w:hAnsi="宋体"/>
          <w:b/>
          <w:sz w:val="24"/>
          <w:szCs w:val="24"/>
        </w:rPr>
        <w:t>第四条 服务范围及内容</w:t>
      </w:r>
    </w:p>
    <w:p>
      <w:pPr>
        <w:spacing w:line="360" w:lineRule="auto"/>
        <w:ind w:firstLine="480" w:firstLineChars="200"/>
        <w:rPr>
          <w:rFonts w:ascii="宋体" w:hAnsi="宋体"/>
          <w:sz w:val="24"/>
        </w:rPr>
      </w:pPr>
      <w:r>
        <w:rPr>
          <w:rFonts w:hint="eastAsia" w:ascii="宋体" w:hAnsi="宋体"/>
          <w:sz w:val="24"/>
        </w:rPr>
        <w:t>1、本合同</w:t>
      </w:r>
      <w:r>
        <w:rPr>
          <w:rFonts w:ascii="宋体" w:hAnsi="宋体"/>
          <w:sz w:val="24"/>
        </w:rPr>
        <w:t>项下</w:t>
      </w:r>
      <w:r>
        <w:rPr>
          <w:rFonts w:hint="eastAsia" w:ascii="宋体" w:hAnsi="宋体"/>
          <w:sz w:val="24"/>
        </w:rPr>
        <w:t>建筑垃圾清运服务范围为：甲方实施物业管理服务的</w:t>
      </w:r>
      <w:r>
        <w:rPr>
          <w:rFonts w:hint="eastAsia" w:ascii="宋体" w:hAnsi="宋体"/>
          <w:sz w:val="24"/>
          <w:u w:val="single"/>
        </w:rPr>
        <w:t>本</w:t>
      </w:r>
      <w:r>
        <w:rPr>
          <w:rFonts w:hint="eastAsia" w:ascii="宋体" w:hAnsi="宋体"/>
          <w:sz w:val="24"/>
        </w:rPr>
        <w:t>项目业主在二次装修时所产生的建筑垃圾（不包含园林绿化垃圾、生活垃圾的清运）。</w:t>
      </w:r>
    </w:p>
    <w:p>
      <w:pPr>
        <w:spacing w:line="360" w:lineRule="auto"/>
        <w:ind w:firstLine="480" w:firstLineChars="200"/>
        <w:rPr>
          <w:rFonts w:ascii="宋体" w:hAnsi="宋体"/>
          <w:sz w:val="24"/>
        </w:rPr>
      </w:pPr>
      <w:r>
        <w:rPr>
          <w:rFonts w:hint="eastAsia" w:ascii="宋体" w:hAnsi="宋体"/>
          <w:sz w:val="24"/>
        </w:rPr>
        <w:t>2、本合同</w:t>
      </w:r>
      <w:r>
        <w:rPr>
          <w:rFonts w:ascii="宋体" w:hAnsi="宋体"/>
          <w:sz w:val="24"/>
        </w:rPr>
        <w:t>项下</w:t>
      </w:r>
      <w:r>
        <w:rPr>
          <w:rFonts w:hint="eastAsia" w:ascii="宋体" w:hAnsi="宋体"/>
          <w:sz w:val="24"/>
        </w:rPr>
        <w:t>建筑垃圾清运服务的内容为：</w:t>
      </w:r>
    </w:p>
    <w:p>
      <w:pPr>
        <w:spacing w:line="360" w:lineRule="auto"/>
        <w:ind w:firstLine="480" w:firstLineChars="200"/>
        <w:rPr>
          <w:rFonts w:ascii="宋体" w:hAnsi="宋体"/>
          <w:sz w:val="24"/>
        </w:rPr>
      </w:pPr>
      <w:r>
        <w:rPr>
          <w:rFonts w:hint="eastAsia" w:ascii="宋体" w:hAnsi="宋体"/>
          <w:sz w:val="24"/>
        </w:rPr>
        <w:t>1）本项目服务范围内所有建筑垃圾的清理、清运；</w:t>
      </w:r>
    </w:p>
    <w:p>
      <w:pPr>
        <w:spacing w:line="360" w:lineRule="auto"/>
        <w:ind w:firstLine="480" w:firstLineChars="200"/>
        <w:rPr>
          <w:rFonts w:ascii="宋体" w:hAnsi="宋体"/>
          <w:sz w:val="24"/>
        </w:rPr>
      </w:pPr>
      <w:r>
        <w:rPr>
          <w:rFonts w:hint="eastAsia" w:ascii="宋体" w:hAnsi="宋体"/>
          <w:sz w:val="24"/>
        </w:rPr>
        <w:t>2）负责在甲方指定的堆放点修建围栏设施，以免造成区域污染（硬隔断、墙面、柱角、地面保护等）。</w:t>
      </w:r>
    </w:p>
    <w:p>
      <w:pPr>
        <w:spacing w:line="360" w:lineRule="auto"/>
        <w:ind w:firstLine="480" w:firstLineChars="200"/>
        <w:rPr>
          <w:rFonts w:ascii="宋体" w:hAnsi="宋体"/>
          <w:sz w:val="24"/>
        </w:rPr>
      </w:pPr>
      <w:r>
        <w:rPr>
          <w:rFonts w:hint="eastAsia" w:ascii="宋体" w:hAnsi="宋体"/>
          <w:sz w:val="24"/>
        </w:rPr>
        <w:t>3）配备专业的保洁人员及时清理装卸车现场及周边遗落的建筑垃圾，针对某些部位无法采用常规办法清扫的，应配备专业工具（如吸尘器）予以清理，保持环境整体整洁、干净。</w:t>
      </w:r>
    </w:p>
    <w:p>
      <w:pPr>
        <w:spacing w:line="360" w:lineRule="auto"/>
        <w:ind w:firstLine="482" w:firstLineChars="200"/>
        <w:rPr>
          <w:rFonts w:ascii="宋体" w:hAnsi="宋体"/>
          <w:sz w:val="24"/>
        </w:rPr>
      </w:pPr>
      <w:r>
        <w:rPr>
          <w:rFonts w:hint="eastAsia" w:ascii="宋体" w:hAnsi="宋体"/>
          <w:b/>
          <w:sz w:val="24"/>
        </w:rPr>
        <w:t>第五条 保证金</w:t>
      </w:r>
    </w:p>
    <w:p>
      <w:pPr>
        <w:spacing w:line="360" w:lineRule="auto"/>
        <w:ind w:firstLine="480" w:firstLineChars="200"/>
        <w:rPr>
          <w:rFonts w:ascii="宋体" w:hAnsi="宋体"/>
          <w:sz w:val="24"/>
        </w:rPr>
      </w:pPr>
      <w:r>
        <w:rPr>
          <w:rFonts w:hint="eastAsia" w:ascii="宋体" w:hAnsi="宋体"/>
          <w:sz w:val="24"/>
        </w:rPr>
        <w:t>1、乙方应在本合同签署后3日内，向甲方缴纳人民币       元整的履约保证金（以下称“保证金”），上述保证金作为乙方履行本合同义务的担保。</w:t>
      </w:r>
    </w:p>
    <w:p>
      <w:pPr>
        <w:spacing w:line="360" w:lineRule="auto"/>
        <w:ind w:firstLine="480" w:firstLineChars="200"/>
        <w:rPr>
          <w:rFonts w:ascii="宋体" w:hAnsi="宋体"/>
          <w:sz w:val="24"/>
        </w:rPr>
      </w:pPr>
      <w:r>
        <w:rPr>
          <w:rFonts w:hint="eastAsia" w:ascii="宋体" w:hAnsi="宋体"/>
          <w:sz w:val="24"/>
        </w:rPr>
        <w:t>2、如乙方发生违约，甲方有权从中扣除乙方应承担的赔偿金或违约金，该等扣除金额将视为乙方向甲方支付的赔偿金或违约金，乙方应在甲方扣款后3个工作日内补足保证金。</w:t>
      </w:r>
    </w:p>
    <w:p>
      <w:pPr>
        <w:spacing w:line="360" w:lineRule="auto"/>
        <w:ind w:firstLine="480" w:firstLineChars="200"/>
        <w:rPr>
          <w:rFonts w:ascii="宋体" w:hAnsi="宋体"/>
          <w:sz w:val="24"/>
        </w:rPr>
      </w:pPr>
      <w:r>
        <w:rPr>
          <w:rFonts w:hint="eastAsia" w:ascii="宋体" w:hAnsi="宋体"/>
          <w:sz w:val="24"/>
        </w:rPr>
        <w:t>3、服务期限届满后15日内，甲方无息退还保证金剩余部分（如有）。乙方应同时退还甲方保证金收据原件。</w:t>
      </w:r>
    </w:p>
    <w:p>
      <w:pPr>
        <w:spacing w:line="360" w:lineRule="auto"/>
        <w:ind w:firstLine="482" w:firstLineChars="200"/>
        <w:rPr>
          <w:rFonts w:ascii="宋体" w:hAnsi="宋体"/>
          <w:sz w:val="24"/>
        </w:rPr>
      </w:pPr>
      <w:r>
        <w:rPr>
          <w:rFonts w:hint="eastAsia" w:ascii="宋体" w:hAnsi="宋体"/>
          <w:b/>
          <w:sz w:val="24"/>
        </w:rPr>
        <w:t>第六条 价款及支付方式</w:t>
      </w:r>
    </w:p>
    <w:p>
      <w:pPr>
        <w:spacing w:line="360" w:lineRule="auto"/>
        <w:ind w:firstLine="480" w:firstLineChars="200"/>
        <w:rPr>
          <w:rFonts w:ascii="宋体" w:hAnsi="宋体"/>
          <w:sz w:val="24"/>
        </w:rPr>
      </w:pPr>
      <w:r>
        <w:rPr>
          <w:rFonts w:hint="eastAsia" w:ascii="宋体" w:hAnsi="宋体"/>
          <w:sz w:val="24"/>
        </w:rPr>
        <w:t>1、本合同</w:t>
      </w:r>
      <w:r>
        <w:rPr>
          <w:rFonts w:ascii="宋体" w:hAnsi="宋体"/>
          <w:sz w:val="24"/>
        </w:rPr>
        <w:t>项下</w:t>
      </w:r>
      <w:r>
        <w:rPr>
          <w:rFonts w:hint="eastAsia" w:ascii="宋体" w:hAnsi="宋体"/>
          <w:sz w:val="24"/>
        </w:rPr>
        <w:t>清运费按套内面积计算，住宅和商铺均按每平米人民币</w:t>
      </w:r>
      <w:r>
        <w:rPr>
          <w:rFonts w:hint="eastAsia" w:ascii="宋体" w:hAnsi="宋体"/>
          <w:sz w:val="24"/>
          <w:u w:val="single"/>
        </w:rPr>
        <w:t xml:space="preserve">     </w:t>
      </w:r>
      <w:r>
        <w:rPr>
          <w:rFonts w:hint="eastAsia" w:ascii="宋体" w:hAnsi="宋体"/>
          <w:sz w:val="24"/>
        </w:rPr>
        <w:t>元整结算。</w:t>
      </w:r>
    </w:p>
    <w:p>
      <w:pPr>
        <w:spacing w:line="360" w:lineRule="auto"/>
        <w:ind w:firstLine="480" w:firstLineChars="200"/>
        <w:rPr>
          <w:rFonts w:ascii="宋体" w:hAnsi="宋体"/>
          <w:sz w:val="24"/>
        </w:rPr>
      </w:pPr>
      <w:r>
        <w:rPr>
          <w:rFonts w:hint="eastAsia" w:ascii="宋体" w:hAnsi="宋体"/>
          <w:sz w:val="24"/>
        </w:rPr>
        <w:t>2、上述清运费单价包干，不因任何原因（包括物价上涨、最低工资标准或社保缴费基数上调、人员配置增加、设备配置调整等）调增，包括但不限于建筑垃圾装车费、运输费、卸车费、建筑垃圾堆放点场地清理费、建筑垃圾堆放点场地围挡及地面保护费、清运通道开辟及后期围挡拆除的场地恢复费、因建筑垃圾清运所产生的安全纠纷所产生的费用等，除此之外，甲方不再向乙方支付任何费用。</w:t>
      </w:r>
    </w:p>
    <w:p>
      <w:pPr>
        <w:spacing w:line="360" w:lineRule="auto"/>
        <w:ind w:firstLine="480" w:firstLineChars="200"/>
        <w:rPr>
          <w:rFonts w:ascii="宋体" w:hAnsi="宋体"/>
          <w:sz w:val="24"/>
        </w:rPr>
      </w:pPr>
      <w:r>
        <w:rPr>
          <w:rFonts w:hint="eastAsia" w:ascii="宋体" w:hAnsi="宋体"/>
          <w:sz w:val="24"/>
        </w:rPr>
        <w:t>3、清运费分两次结算，房屋户内泥水施工完成后结算该户50%的清运费，房屋户内装修完工后结算剩余50%的清运费。每季度首月10日前，甲方提供上一季度装修户数进度情况及付款金额由甲乙双方共同确认，确认完成后由乙方开具相应金额的增值税专用发票提交给甲方，甲方在收到乙方发票之日起 10个工作日内以银行转账的方式支付乙方费用(遇节假日顺延)。</w:t>
      </w:r>
    </w:p>
    <w:p>
      <w:pPr>
        <w:spacing w:line="360" w:lineRule="auto"/>
        <w:ind w:firstLine="480" w:firstLineChars="200"/>
        <w:rPr>
          <w:rFonts w:ascii="宋体" w:hAnsi="宋体"/>
          <w:sz w:val="24"/>
        </w:rPr>
      </w:pPr>
      <w:r>
        <w:rPr>
          <w:rFonts w:hint="eastAsia" w:ascii="宋体" w:hAnsi="宋体"/>
          <w:sz w:val="24"/>
        </w:rPr>
        <w:t>4、本合同价格为含税价格，乙方应在甲方每次付款前，向甲方开具足额合法发票，否则甲方有权顺延付款，且不承担违约责任。</w:t>
      </w:r>
    </w:p>
    <w:p>
      <w:pPr>
        <w:spacing w:line="360" w:lineRule="auto"/>
        <w:ind w:firstLine="480" w:firstLineChars="200"/>
        <w:rPr>
          <w:rFonts w:ascii="宋体" w:hAnsi="宋体"/>
          <w:sz w:val="24"/>
        </w:rPr>
      </w:pPr>
      <w:r>
        <w:rPr>
          <w:rFonts w:ascii="宋体" w:hAnsi="宋体"/>
          <w:sz w:val="24"/>
        </w:rPr>
        <w:t>乙方收款账户信息如下</w:t>
      </w:r>
      <w:r>
        <w:rPr>
          <w:rFonts w:hint="eastAsia" w:ascii="宋体" w:hAnsi="宋体"/>
          <w:sz w:val="24"/>
        </w:rPr>
        <w:t>：</w:t>
      </w:r>
    </w:p>
    <w:p>
      <w:pPr>
        <w:spacing w:line="480" w:lineRule="exact"/>
        <w:ind w:firstLine="480" w:firstLineChars="200"/>
        <w:rPr>
          <w:rFonts w:ascii="宋体" w:hAnsi="宋体"/>
          <w:sz w:val="24"/>
          <w:u w:val="single"/>
        </w:rPr>
      </w:pPr>
      <w:r>
        <w:rPr>
          <w:rFonts w:hint="eastAsia" w:ascii="宋体" w:hAnsi="宋体"/>
          <w:sz w:val="24"/>
          <w:u w:val="single"/>
        </w:rPr>
        <w:t xml:space="preserve">乙方户名：                                   </w:t>
      </w:r>
    </w:p>
    <w:p>
      <w:pPr>
        <w:spacing w:line="480" w:lineRule="exact"/>
        <w:ind w:firstLine="480" w:firstLineChars="200"/>
        <w:rPr>
          <w:rFonts w:ascii="宋体" w:hAnsi="宋体"/>
          <w:sz w:val="24"/>
          <w:u w:val="single"/>
        </w:rPr>
      </w:pPr>
      <w:r>
        <w:rPr>
          <w:rFonts w:hint="eastAsia" w:ascii="宋体" w:hAnsi="宋体"/>
          <w:sz w:val="24"/>
          <w:u w:val="single"/>
        </w:rPr>
        <w:t xml:space="preserve">纳税人识别号：                               </w:t>
      </w:r>
    </w:p>
    <w:p>
      <w:pPr>
        <w:spacing w:line="480" w:lineRule="exact"/>
        <w:ind w:firstLine="480" w:firstLineChars="200"/>
        <w:rPr>
          <w:rFonts w:ascii="宋体" w:hAnsi="宋体"/>
          <w:sz w:val="24"/>
          <w:u w:val="single"/>
        </w:rPr>
      </w:pPr>
      <w:r>
        <w:rPr>
          <w:rFonts w:hint="eastAsia" w:ascii="宋体" w:hAnsi="宋体"/>
          <w:sz w:val="24"/>
          <w:u w:val="single"/>
        </w:rPr>
        <w:t xml:space="preserve">银行账号：                                   </w:t>
      </w:r>
    </w:p>
    <w:p>
      <w:pPr>
        <w:spacing w:line="480" w:lineRule="exact"/>
        <w:ind w:firstLine="480" w:firstLineChars="200"/>
        <w:rPr>
          <w:rFonts w:ascii="宋体" w:hAnsi="宋体"/>
          <w:sz w:val="24"/>
          <w:u w:val="single"/>
        </w:rPr>
      </w:pPr>
      <w:r>
        <w:rPr>
          <w:rFonts w:hint="eastAsia" w:ascii="宋体" w:hAnsi="宋体"/>
          <w:sz w:val="24"/>
          <w:u w:val="single"/>
        </w:rPr>
        <w:t xml:space="preserve">开户银行：                                   </w:t>
      </w:r>
    </w:p>
    <w:p>
      <w:pPr>
        <w:spacing w:line="360" w:lineRule="auto"/>
        <w:ind w:firstLine="480" w:firstLineChars="200"/>
        <w:rPr>
          <w:rFonts w:ascii="宋体" w:hAnsi="宋体"/>
          <w:sz w:val="24"/>
        </w:rPr>
      </w:pPr>
      <w:r>
        <w:rPr>
          <w:rFonts w:hint="eastAsia" w:ascii="宋体" w:hAnsi="宋体"/>
          <w:sz w:val="24"/>
        </w:rPr>
        <w:t>乙</w:t>
      </w:r>
      <w:r>
        <w:rPr>
          <w:rFonts w:ascii="宋体" w:hAnsi="宋体"/>
          <w:sz w:val="24"/>
        </w:rPr>
        <w:t>方如需改变上述账户，应提前15</w:t>
      </w:r>
      <w:r>
        <w:rPr>
          <w:rFonts w:hint="eastAsia" w:ascii="宋体" w:hAnsi="宋体"/>
          <w:sz w:val="24"/>
        </w:rPr>
        <w:t>日以书面形式通知甲方。如乙方未按本合同规定通知而遭受损失的自行承担，若使甲方遭受损失的，应赔偿相应损失并承担当期付款金额</w:t>
      </w:r>
      <w:r>
        <w:rPr>
          <w:rFonts w:ascii="宋体" w:hAnsi="宋体"/>
          <w:sz w:val="24"/>
        </w:rPr>
        <w:t>20%的违约金。</w:t>
      </w:r>
    </w:p>
    <w:p>
      <w:pPr>
        <w:spacing w:line="360" w:lineRule="auto"/>
        <w:ind w:firstLine="424" w:firstLineChars="176"/>
        <w:rPr>
          <w:rFonts w:ascii="宋体" w:hAnsi="宋体"/>
          <w:sz w:val="24"/>
        </w:rPr>
      </w:pPr>
      <w:r>
        <w:rPr>
          <w:rFonts w:hint="eastAsia" w:ascii="宋体" w:hAnsi="宋体"/>
          <w:b/>
          <w:sz w:val="24"/>
        </w:rPr>
        <w:t>第七条 甲方权利和义务</w:t>
      </w:r>
    </w:p>
    <w:p>
      <w:pPr>
        <w:spacing w:line="360" w:lineRule="auto"/>
        <w:ind w:firstLine="422" w:firstLineChars="176"/>
        <w:rPr>
          <w:rFonts w:ascii="宋体" w:hAnsi="宋体"/>
          <w:sz w:val="24"/>
        </w:rPr>
      </w:pPr>
      <w:r>
        <w:rPr>
          <w:rFonts w:hint="eastAsia" w:ascii="宋体" w:hAnsi="宋体"/>
          <w:sz w:val="24"/>
        </w:rPr>
        <w:t>1、甲方根据产生的建筑垃圾量指定垃圾堆放点及制定清运时间。</w:t>
      </w:r>
    </w:p>
    <w:p>
      <w:pPr>
        <w:spacing w:line="360" w:lineRule="auto"/>
        <w:ind w:firstLine="422" w:firstLineChars="176"/>
        <w:rPr>
          <w:rFonts w:ascii="宋体" w:hAnsi="宋体"/>
          <w:sz w:val="24"/>
        </w:rPr>
      </w:pPr>
      <w:r>
        <w:rPr>
          <w:rFonts w:hint="eastAsia" w:ascii="宋体" w:hAnsi="宋体"/>
          <w:sz w:val="24"/>
        </w:rPr>
        <w:t>2、甲方有权指定专人指导、检查乙方工作质量，发现问题及时通知乙方，要求乙方限期整改。</w:t>
      </w:r>
    </w:p>
    <w:p>
      <w:pPr>
        <w:spacing w:line="360" w:lineRule="auto"/>
        <w:ind w:firstLine="422" w:firstLineChars="176"/>
        <w:rPr>
          <w:rFonts w:ascii="宋体" w:hAnsi="宋体"/>
          <w:sz w:val="24"/>
        </w:rPr>
      </w:pPr>
      <w:r>
        <w:rPr>
          <w:rFonts w:hint="eastAsia" w:ascii="宋体" w:hAnsi="宋体"/>
          <w:sz w:val="24"/>
        </w:rPr>
        <w:t>3、甲方有权制定相应的管理措施，监督标准等，以保证乙方按照合同及其它双方议定的要求运作。</w:t>
      </w:r>
    </w:p>
    <w:p>
      <w:pPr>
        <w:spacing w:line="360" w:lineRule="auto"/>
        <w:ind w:firstLine="422" w:firstLineChars="176"/>
        <w:rPr>
          <w:rFonts w:ascii="宋体" w:hAnsi="宋体"/>
          <w:sz w:val="24"/>
        </w:rPr>
      </w:pPr>
      <w:r>
        <w:rPr>
          <w:rFonts w:hint="eastAsia" w:ascii="宋体" w:hAnsi="宋体"/>
          <w:sz w:val="24"/>
        </w:rPr>
        <w:t>4、监督乙方遵守项目的相关规定。</w:t>
      </w:r>
    </w:p>
    <w:p>
      <w:pPr>
        <w:spacing w:line="360" w:lineRule="auto"/>
        <w:ind w:firstLine="422" w:firstLineChars="176"/>
        <w:rPr>
          <w:rFonts w:ascii="宋体" w:hAnsi="宋体"/>
          <w:sz w:val="24"/>
        </w:rPr>
      </w:pPr>
      <w:r>
        <w:rPr>
          <w:rFonts w:hint="eastAsia" w:ascii="宋体" w:hAnsi="宋体"/>
          <w:sz w:val="24"/>
        </w:rPr>
        <w:t>5、制止乙方在建筑垃圾清运过程中扰民破坏行为。</w:t>
      </w:r>
    </w:p>
    <w:p>
      <w:pPr>
        <w:spacing w:line="360" w:lineRule="auto"/>
        <w:ind w:firstLine="422" w:firstLineChars="176"/>
        <w:rPr>
          <w:rFonts w:ascii="宋体" w:hAnsi="宋体"/>
          <w:sz w:val="24"/>
        </w:rPr>
      </w:pPr>
      <w:r>
        <w:rPr>
          <w:rFonts w:hint="eastAsia" w:ascii="宋体" w:hAnsi="宋体"/>
          <w:sz w:val="24"/>
        </w:rPr>
        <w:t>6、指引业主按照规定将建筑垃圾堆放在指定的堆放点。</w:t>
      </w:r>
    </w:p>
    <w:p>
      <w:pPr>
        <w:spacing w:line="360" w:lineRule="auto"/>
        <w:ind w:firstLine="422" w:firstLineChars="176"/>
        <w:rPr>
          <w:rFonts w:ascii="宋体" w:hAnsi="宋体"/>
          <w:sz w:val="24"/>
        </w:rPr>
      </w:pPr>
      <w:r>
        <w:rPr>
          <w:rFonts w:hint="eastAsia" w:ascii="宋体" w:hAnsi="宋体"/>
          <w:sz w:val="24"/>
        </w:rPr>
        <w:t>7、按本合同约定及时向乙方支付建筑垃圾清运费用。</w:t>
      </w:r>
    </w:p>
    <w:p>
      <w:pPr>
        <w:spacing w:line="360" w:lineRule="auto"/>
        <w:ind w:firstLine="422" w:firstLineChars="176"/>
        <w:rPr>
          <w:rFonts w:ascii="宋体" w:hAnsi="宋体"/>
          <w:sz w:val="24"/>
        </w:rPr>
      </w:pPr>
      <w:r>
        <w:rPr>
          <w:rFonts w:hint="eastAsia" w:ascii="宋体" w:hAnsi="宋体"/>
          <w:sz w:val="24"/>
        </w:rPr>
        <w:t>8、乙方作业过程中，如造成本项目公共部位或公共财物等损坏的，应负责修复或赔偿，否则甲方有权依据被损坏部分、物品等的实际价值或维修所需费用，扣除乙方相应的保证金，不足部分由乙方补齐。</w:t>
      </w:r>
    </w:p>
    <w:p>
      <w:pPr>
        <w:spacing w:line="360" w:lineRule="auto"/>
        <w:ind w:firstLine="482" w:firstLineChars="200"/>
        <w:rPr>
          <w:rFonts w:ascii="宋体" w:hAnsi="宋体"/>
          <w:sz w:val="24"/>
        </w:rPr>
      </w:pPr>
      <w:r>
        <w:rPr>
          <w:rFonts w:hint="eastAsia" w:ascii="宋体" w:hAnsi="宋体"/>
          <w:b/>
          <w:sz w:val="24"/>
        </w:rPr>
        <w:t>第八条 乙方权利和义务</w:t>
      </w:r>
    </w:p>
    <w:p>
      <w:pPr>
        <w:spacing w:line="360" w:lineRule="auto"/>
        <w:ind w:firstLine="480" w:firstLineChars="200"/>
        <w:rPr>
          <w:rFonts w:ascii="宋体" w:hAnsi="宋体"/>
          <w:sz w:val="24"/>
        </w:rPr>
      </w:pPr>
      <w:r>
        <w:rPr>
          <w:rFonts w:hint="eastAsia" w:ascii="宋体" w:hAnsi="宋体"/>
          <w:sz w:val="24"/>
        </w:rPr>
        <w:t>1、乙方需自备建筑垃圾清运车并自行承担所有费用(包括但不限于燃油费、保险费、维修费等)。乙方应负责建筑垃圾装卸点场地清理、场地围挡及地面保护方案实施(方案须经本项目物服中心审批)、清运通道开辟(包括与周边村落、街道等相关村委、社区进行协商、公关等)及后期拆除等责任。</w:t>
      </w:r>
    </w:p>
    <w:p>
      <w:pPr>
        <w:spacing w:line="360" w:lineRule="auto"/>
        <w:ind w:firstLine="480" w:firstLineChars="200"/>
        <w:rPr>
          <w:rFonts w:ascii="宋体" w:hAnsi="宋体"/>
          <w:sz w:val="24"/>
        </w:rPr>
      </w:pPr>
      <w:r>
        <w:rPr>
          <w:rFonts w:hint="eastAsia" w:ascii="宋体" w:hAnsi="宋体"/>
          <w:sz w:val="24"/>
        </w:rPr>
        <w:t>2、乙方垃圾清运车辆应封闭良好，清运垃圾时应自装自卸，清运途中严禁滴、洒、漏现象，不得造成小区二次污染。</w:t>
      </w:r>
    </w:p>
    <w:p>
      <w:pPr>
        <w:spacing w:line="360" w:lineRule="auto"/>
        <w:ind w:firstLine="480" w:firstLineChars="200"/>
        <w:rPr>
          <w:rFonts w:ascii="宋体" w:hAnsi="宋体"/>
          <w:sz w:val="24"/>
        </w:rPr>
      </w:pPr>
      <w:r>
        <w:rPr>
          <w:rFonts w:hint="eastAsia" w:ascii="宋体" w:hAnsi="宋体"/>
          <w:sz w:val="24"/>
        </w:rPr>
        <w:t>3、乙方应在甲方通知的时间内及时清运垃圾，不得以任何理由拖延清运时间。</w:t>
      </w:r>
    </w:p>
    <w:p>
      <w:pPr>
        <w:spacing w:line="360" w:lineRule="auto"/>
        <w:ind w:firstLine="480" w:firstLineChars="200"/>
        <w:rPr>
          <w:rFonts w:ascii="宋体" w:hAnsi="宋体"/>
          <w:sz w:val="24"/>
        </w:rPr>
      </w:pPr>
      <w:r>
        <w:rPr>
          <w:rFonts w:hint="eastAsia" w:ascii="宋体" w:hAnsi="宋体"/>
          <w:sz w:val="24"/>
        </w:rPr>
        <w:t>4、 乙方不得在清运过程中损坏小区内设备设施以及园林绿化，否则按价赔偿，若因甲方的原因造成的损失与乙方无关。</w:t>
      </w:r>
    </w:p>
    <w:p>
      <w:pPr>
        <w:spacing w:line="360" w:lineRule="auto"/>
        <w:ind w:firstLine="480" w:firstLineChars="200"/>
        <w:rPr>
          <w:rFonts w:ascii="宋体" w:hAnsi="宋体"/>
          <w:sz w:val="24"/>
        </w:rPr>
      </w:pPr>
      <w:r>
        <w:rPr>
          <w:rFonts w:hint="eastAsia" w:ascii="宋体" w:hAnsi="宋体"/>
          <w:sz w:val="24"/>
        </w:rPr>
        <w:t>5、乙方在清运过程中应遵守相关法律、法规，守法经营，否则由此产生的一切责任由乙方自行承担。清运过程中，若需办理有关手续或被有关部门罚款，由乙方负责处理并承担相关责任和费用。</w:t>
      </w:r>
    </w:p>
    <w:p>
      <w:pPr>
        <w:spacing w:line="360" w:lineRule="auto"/>
        <w:ind w:firstLine="480" w:firstLineChars="200"/>
        <w:rPr>
          <w:rFonts w:ascii="宋体" w:hAnsi="宋体"/>
          <w:sz w:val="24"/>
        </w:rPr>
      </w:pPr>
      <w:r>
        <w:rPr>
          <w:rFonts w:hint="eastAsia" w:ascii="宋体" w:hAnsi="宋体"/>
          <w:sz w:val="24"/>
        </w:rPr>
        <w:t>6、确保做到建筑垃圾及时运出小区，如未按照甲方要求按时清运时，甲方有权请人代运，所发生费用从乙方的结算款中予以扣除，乙方不得有异议。累计三次未按时清运，甲方有权无条件单方面解除合同。</w:t>
      </w:r>
    </w:p>
    <w:p>
      <w:pPr>
        <w:spacing w:line="360" w:lineRule="auto"/>
        <w:ind w:firstLine="480" w:firstLineChars="200"/>
        <w:rPr>
          <w:rFonts w:ascii="宋体" w:hAnsi="宋体"/>
          <w:sz w:val="24"/>
        </w:rPr>
      </w:pPr>
      <w:r>
        <w:rPr>
          <w:rFonts w:hint="eastAsia" w:ascii="宋体" w:hAnsi="宋体"/>
          <w:sz w:val="24"/>
        </w:rPr>
        <w:t>7、清运每车建筑垃圾都需到甲方指定地点进行确认、登记。</w:t>
      </w:r>
    </w:p>
    <w:p>
      <w:pPr>
        <w:spacing w:line="360" w:lineRule="auto"/>
        <w:ind w:firstLine="480" w:firstLineChars="200"/>
        <w:rPr>
          <w:rFonts w:ascii="宋体" w:hAnsi="宋体"/>
          <w:sz w:val="24"/>
        </w:rPr>
      </w:pPr>
      <w:r>
        <w:rPr>
          <w:rFonts w:hint="eastAsia" w:ascii="宋体" w:hAnsi="宋体"/>
          <w:sz w:val="24"/>
        </w:rPr>
        <w:t>8、如遇紧急情况(如政府或开发商有大型活动，环卫部门卫生检查等)应配合甲方要求，及时清运。</w:t>
      </w:r>
    </w:p>
    <w:p>
      <w:pPr>
        <w:spacing w:line="360" w:lineRule="auto"/>
        <w:ind w:firstLine="480" w:firstLineChars="200"/>
        <w:rPr>
          <w:rFonts w:ascii="宋体" w:hAnsi="宋体"/>
          <w:sz w:val="24"/>
        </w:rPr>
      </w:pPr>
      <w:r>
        <w:rPr>
          <w:rFonts w:hint="eastAsia" w:ascii="宋体" w:hAnsi="宋体"/>
          <w:sz w:val="24"/>
        </w:rPr>
        <w:t>10、若建筑垃圾堆放点需要移动，乙方应无条件配合，确保清运工作正常开展。</w:t>
      </w:r>
    </w:p>
    <w:p>
      <w:pPr>
        <w:spacing w:line="360" w:lineRule="auto"/>
        <w:ind w:firstLine="480" w:firstLineChars="200"/>
        <w:rPr>
          <w:rFonts w:ascii="宋体" w:hAnsi="宋体"/>
          <w:sz w:val="24"/>
        </w:rPr>
      </w:pPr>
      <w:r>
        <w:rPr>
          <w:rFonts w:hint="eastAsia" w:ascii="宋体" w:hAnsi="宋体"/>
          <w:sz w:val="24"/>
        </w:rPr>
        <w:t>11、乙方保证自己具备提供本合同约定服务的合法资格，否则因此受到政府部门的处罚，乙方应承担全部责任。服务期限内，乙方应确保上述资格的持续有效性，否则甲方有权立即解除本合同。</w:t>
      </w:r>
    </w:p>
    <w:p>
      <w:pPr>
        <w:spacing w:line="360" w:lineRule="auto"/>
        <w:ind w:firstLine="480" w:firstLineChars="200"/>
        <w:rPr>
          <w:rFonts w:ascii="宋体" w:hAnsi="宋体"/>
          <w:sz w:val="24"/>
        </w:rPr>
      </w:pPr>
      <w:r>
        <w:rPr>
          <w:rFonts w:hint="eastAsia" w:ascii="宋体" w:hAnsi="宋体"/>
          <w:sz w:val="24"/>
        </w:rPr>
        <w:t>12、乙方应依法与其员工建立劳动合同关系，缴交医社保，并保证该劳动合同关系在本合同履行期间合法存续。甲方不承担乙方与其员工劳动合同项下的责任，乙方处理与其员工的劳动纠纷不得影响本合同正常履行。</w:t>
      </w:r>
    </w:p>
    <w:p>
      <w:pPr>
        <w:spacing w:line="360" w:lineRule="auto"/>
        <w:ind w:firstLine="480" w:firstLineChars="200"/>
        <w:rPr>
          <w:rFonts w:ascii="宋体" w:hAnsi="宋体"/>
          <w:sz w:val="24"/>
        </w:rPr>
      </w:pPr>
      <w:r>
        <w:rPr>
          <w:rFonts w:hint="eastAsia" w:ascii="宋体" w:hAnsi="宋体"/>
          <w:sz w:val="24"/>
        </w:rPr>
        <w:t>13、乙方必须遵守甲方的各项管理规章及本项目管理规约，严禁进行一切违反法律法规规定及违背社会公德的行为，积极配合本项目维序人员的治安工作，进入本项目的装卸人员必须统一服装、挂牌上岗（进场人员交一寸照片、身份证复印件各一份，到甲方本项目物业服务处办理出入证），不得做出有损于甲方形象的行为。乙方指定</w:t>
      </w:r>
      <w:r>
        <w:rPr>
          <w:rFonts w:hint="eastAsia" w:ascii="宋体" w:hAnsi="宋体"/>
          <w:sz w:val="24"/>
          <w:u w:val="single"/>
        </w:rPr>
        <w:t xml:space="preserve">         </w:t>
      </w:r>
      <w:r>
        <w:rPr>
          <w:rFonts w:hint="eastAsia" w:ascii="宋体" w:hAnsi="宋体"/>
          <w:sz w:val="24"/>
        </w:rPr>
        <w:t>为现场负责人，联系电话：</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14、乙方应确保现场作业安全规范。若乙方作业过程中发生安全事故或乙方员工发生工伤事故，均由乙方负责处理和承担相关责任和费用。乙方作业过程中造成他人财产损失或人身损害的，由乙方承担赔偿责任，如甲方代为承担的，有权向乙方追偿因此造成甲方的一切损失。清运过程中，若需办理有关手续或被有关部门罚款，由乙方负责处理并承担相关责任和费用。</w:t>
      </w:r>
    </w:p>
    <w:p>
      <w:pPr>
        <w:spacing w:line="360" w:lineRule="auto"/>
        <w:ind w:firstLine="482" w:firstLineChars="200"/>
        <w:rPr>
          <w:rFonts w:ascii="宋体" w:hAnsi="宋体"/>
          <w:sz w:val="24"/>
        </w:rPr>
      </w:pPr>
      <w:r>
        <w:rPr>
          <w:rFonts w:hint="eastAsia" w:ascii="宋体" w:hAnsi="宋体"/>
          <w:b/>
          <w:sz w:val="24"/>
        </w:rPr>
        <w:t>第九条 违约责任</w:t>
      </w:r>
    </w:p>
    <w:p>
      <w:pPr>
        <w:spacing w:line="360" w:lineRule="auto"/>
        <w:ind w:firstLine="480" w:firstLineChars="200"/>
        <w:rPr>
          <w:rFonts w:ascii="宋体" w:hAnsi="宋体"/>
          <w:sz w:val="24"/>
        </w:rPr>
      </w:pPr>
      <w:r>
        <w:rPr>
          <w:rFonts w:hint="eastAsia" w:ascii="宋体" w:hAnsi="宋体"/>
          <w:sz w:val="24"/>
        </w:rPr>
        <w:t>1、乙方未能按照双方约定的垃圾清运时间清运建筑垃圾，造成垃圾堆积，第一次甲方将予以书面警告，如再次发生则按 500 元/</w:t>
      </w:r>
      <w:r>
        <w:rPr>
          <w:rFonts w:ascii="宋体" w:hAnsi="宋体"/>
          <w:sz w:val="24"/>
        </w:rPr>
        <w:t>次</w:t>
      </w:r>
      <w:r>
        <w:rPr>
          <w:rFonts w:hint="eastAsia" w:ascii="宋体" w:hAnsi="宋体"/>
          <w:sz w:val="24"/>
        </w:rPr>
        <w:t>扣除清运费其有权要求乙方限期整改。</w:t>
      </w:r>
    </w:p>
    <w:p>
      <w:pPr>
        <w:spacing w:line="360" w:lineRule="auto"/>
        <w:ind w:firstLine="480" w:firstLineChars="200"/>
        <w:rPr>
          <w:rFonts w:ascii="宋体" w:hAnsi="宋体"/>
          <w:sz w:val="24"/>
        </w:rPr>
      </w:pPr>
      <w:r>
        <w:rPr>
          <w:rFonts w:hint="eastAsia" w:ascii="宋体" w:hAnsi="宋体"/>
          <w:sz w:val="24"/>
        </w:rPr>
        <w:t>2、发生如下情况之一，视为乙方严重违约，甲方有权立即解除合同：</w:t>
      </w:r>
    </w:p>
    <w:p>
      <w:pPr>
        <w:spacing w:line="360" w:lineRule="auto"/>
        <w:ind w:firstLine="480" w:firstLineChars="200"/>
        <w:rPr>
          <w:rFonts w:ascii="宋体" w:hAnsi="宋体"/>
          <w:sz w:val="24"/>
        </w:rPr>
      </w:pPr>
      <w:r>
        <w:rPr>
          <w:rFonts w:hint="eastAsia" w:ascii="宋体" w:hAnsi="宋体"/>
          <w:sz w:val="24"/>
        </w:rPr>
        <w:t>（1）在经甲方连续三次发出书面整改通知后，仍不能按时整改的。</w:t>
      </w:r>
    </w:p>
    <w:p>
      <w:pPr>
        <w:spacing w:line="360" w:lineRule="auto"/>
        <w:ind w:firstLine="480" w:firstLineChars="200"/>
        <w:rPr>
          <w:rFonts w:ascii="宋体" w:hAnsi="宋体"/>
          <w:sz w:val="24"/>
        </w:rPr>
      </w:pPr>
      <w:r>
        <w:rPr>
          <w:rFonts w:hint="eastAsia" w:ascii="宋体" w:hAnsi="宋体"/>
          <w:sz w:val="24"/>
        </w:rPr>
        <w:t>（2）乙方垃圾清运工作存在瑕疵，导致甲方或甲方关联公司被相关政府主管部门处罚。</w:t>
      </w:r>
    </w:p>
    <w:p>
      <w:pPr>
        <w:spacing w:line="360" w:lineRule="auto"/>
        <w:ind w:firstLine="480" w:firstLineChars="200"/>
        <w:rPr>
          <w:rFonts w:ascii="宋体" w:hAnsi="宋体"/>
          <w:sz w:val="24"/>
        </w:rPr>
      </w:pPr>
      <w:r>
        <w:rPr>
          <w:rFonts w:hint="eastAsia" w:ascii="宋体" w:hAnsi="宋体"/>
          <w:sz w:val="24"/>
        </w:rPr>
        <w:t>（3）未经甲方事先书面允许，乙方将本合同建筑垃圾清运工作全部或部分转包给第三方。</w:t>
      </w:r>
    </w:p>
    <w:p>
      <w:pPr>
        <w:spacing w:line="360" w:lineRule="auto"/>
        <w:ind w:firstLine="480" w:firstLineChars="200"/>
        <w:rPr>
          <w:rFonts w:ascii="宋体" w:hAnsi="宋体"/>
          <w:sz w:val="24"/>
        </w:rPr>
      </w:pPr>
      <w:r>
        <w:rPr>
          <w:rFonts w:hint="eastAsia" w:ascii="宋体" w:hAnsi="宋体"/>
          <w:sz w:val="24"/>
        </w:rPr>
        <w:t>（4）乙方作业过程中，因乙方过错导致人员伤亡、严重财产损害（≥人民币3万元）。</w:t>
      </w:r>
    </w:p>
    <w:p>
      <w:pPr>
        <w:spacing w:line="360" w:lineRule="auto"/>
        <w:ind w:firstLine="480" w:firstLineChars="200"/>
        <w:jc w:val="left"/>
        <w:rPr>
          <w:rFonts w:ascii="宋体" w:hAnsi="宋体"/>
          <w:sz w:val="24"/>
        </w:rPr>
      </w:pPr>
      <w:r>
        <w:rPr>
          <w:rFonts w:hint="eastAsia" w:ascii="宋体" w:hAnsi="宋体"/>
          <w:sz w:val="24"/>
        </w:rPr>
        <w:t>（5）非经甲方许可，乙方在本项目内经营与本合同无关的业务（包含但不限于经营水泥、沙土等装修配套材料）。</w:t>
      </w:r>
    </w:p>
    <w:p>
      <w:pPr>
        <w:spacing w:line="360" w:lineRule="auto"/>
        <w:ind w:firstLine="480" w:firstLineChars="200"/>
        <w:rPr>
          <w:rFonts w:ascii="宋体" w:hAnsi="宋体"/>
          <w:sz w:val="24"/>
        </w:rPr>
      </w:pPr>
      <w:r>
        <w:rPr>
          <w:rFonts w:hint="eastAsia" w:ascii="宋体" w:hAnsi="宋体"/>
          <w:sz w:val="24"/>
        </w:rPr>
        <w:t>3、除本协议约定外，本合同因一方违约导致提前终止（包括守约方行使合同解除权的情况），违约方除按照相关约定承担违约责任外，还应向另一方支付人民币5000元违约金。</w:t>
      </w:r>
    </w:p>
    <w:p>
      <w:pPr>
        <w:spacing w:line="360" w:lineRule="auto"/>
        <w:ind w:firstLine="480" w:firstLineChars="200"/>
        <w:rPr>
          <w:rFonts w:ascii="宋体" w:hAnsi="宋体"/>
          <w:sz w:val="24"/>
        </w:rPr>
      </w:pPr>
      <w:r>
        <w:rPr>
          <w:rFonts w:hint="eastAsia" w:ascii="宋体" w:hAnsi="宋体"/>
          <w:sz w:val="24"/>
        </w:rPr>
        <w:t>4、在乙方违约的情况下，如果乙方支付的违约金不足以补偿甲方因乙方违约行为而遭受的损失，则甲方有权要求乙方就差额部分予以赔偿。</w:t>
      </w:r>
    </w:p>
    <w:p>
      <w:pPr>
        <w:spacing w:line="360" w:lineRule="auto"/>
        <w:ind w:firstLine="480" w:firstLineChars="200"/>
        <w:rPr>
          <w:rFonts w:ascii="宋体" w:hAnsi="宋体"/>
          <w:sz w:val="24"/>
        </w:rPr>
      </w:pPr>
      <w:r>
        <w:rPr>
          <w:rFonts w:hint="eastAsia" w:ascii="宋体" w:hAnsi="宋体"/>
          <w:sz w:val="24"/>
        </w:rPr>
        <w:t>5、无论任何原因导致本合同终止，乙方均应按甲方要求限期撤走全部人员和设备，否则每逾期一日，乙方应向甲方支付人民币500元滞留违约金。</w:t>
      </w:r>
    </w:p>
    <w:p>
      <w:pPr>
        <w:spacing w:line="360" w:lineRule="auto"/>
        <w:ind w:firstLine="480" w:firstLineChars="200"/>
        <w:rPr>
          <w:rFonts w:ascii="宋体" w:hAnsi="宋体"/>
          <w:sz w:val="24"/>
        </w:rPr>
      </w:pPr>
      <w:r>
        <w:rPr>
          <w:rFonts w:hint="eastAsia" w:ascii="宋体" w:hAnsi="宋体"/>
          <w:sz w:val="24"/>
        </w:rPr>
        <w:t>6、本合同内乙方应承担的违约金或赔偿金，甲方有权从应付乙方的任何一笔款项及乙方履约保证金中直接扣除。</w:t>
      </w:r>
    </w:p>
    <w:p>
      <w:pPr>
        <w:spacing w:line="360" w:lineRule="auto"/>
        <w:ind w:firstLine="480" w:firstLineChars="200"/>
        <w:jc w:val="left"/>
        <w:rPr>
          <w:rFonts w:ascii="宋体" w:hAnsi="宋体"/>
          <w:sz w:val="24"/>
        </w:rPr>
      </w:pPr>
      <w:r>
        <w:rPr>
          <w:rFonts w:hint="eastAsia" w:ascii="宋体" w:hAnsi="宋体"/>
          <w:sz w:val="24"/>
        </w:rPr>
        <w:t>7、服务期内，若甲方提前终止本协议，则应提前三十日（自甲方通知书发出之日起算）以书面形式通知乙方，本情形不在违约责任范围内，甲方不承担违约责任。</w:t>
      </w:r>
    </w:p>
    <w:p>
      <w:pPr>
        <w:spacing w:line="360" w:lineRule="auto"/>
        <w:ind w:firstLine="480" w:firstLineChars="200"/>
        <w:rPr>
          <w:rFonts w:ascii="宋体" w:hAnsi="宋体"/>
          <w:sz w:val="24"/>
        </w:rPr>
      </w:pPr>
      <w:r>
        <w:rPr>
          <w:rFonts w:hint="eastAsia" w:ascii="宋体" w:hAnsi="宋体"/>
          <w:sz w:val="24"/>
        </w:rPr>
        <w:t>8、违约方的损失赔偿范围包括守约方的直接损失和间接损失，包括但不限于守约方向第三方承担的赔偿责任、诉讼费、仲裁费、律师费、鉴定费等费用支出。</w:t>
      </w:r>
    </w:p>
    <w:p>
      <w:pPr>
        <w:spacing w:line="360" w:lineRule="auto"/>
        <w:ind w:firstLine="482" w:firstLineChars="200"/>
        <w:rPr>
          <w:rFonts w:ascii="宋体" w:hAnsi="宋体"/>
          <w:sz w:val="24"/>
        </w:rPr>
      </w:pPr>
      <w:r>
        <w:rPr>
          <w:rFonts w:hint="eastAsia" w:ascii="宋体" w:hAnsi="宋体"/>
          <w:b/>
          <w:sz w:val="24"/>
        </w:rPr>
        <w:t>第十条 禁止商业贿赂</w:t>
      </w:r>
    </w:p>
    <w:p>
      <w:pPr>
        <w:spacing w:line="360" w:lineRule="auto"/>
        <w:ind w:firstLine="480" w:firstLineChars="200"/>
        <w:rPr>
          <w:rFonts w:ascii="宋体" w:hAnsi="宋体"/>
          <w:sz w:val="24"/>
        </w:rPr>
      </w:pPr>
      <w:r>
        <w:rPr>
          <w:rFonts w:hint="eastAsia" w:ascii="宋体" w:hAnsi="宋体"/>
          <w:sz w:val="24"/>
        </w:rPr>
        <w:t>1、甲、乙双方应严格遵守《中华人民共和国反不正当竞争法》等相关法律法规关于禁止商业贿赂行为的规定，坚决拒绝商业贿赂、行贿及其他不正当之商业行为。</w:t>
      </w:r>
    </w:p>
    <w:p>
      <w:pPr>
        <w:spacing w:line="360" w:lineRule="auto"/>
        <w:ind w:firstLine="480" w:firstLineChars="200"/>
        <w:rPr>
          <w:rFonts w:ascii="宋体" w:hAnsi="宋体"/>
          <w:sz w:val="24"/>
        </w:rPr>
      </w:pPr>
      <w:r>
        <w:rPr>
          <w:rFonts w:hint="eastAsia" w:ascii="宋体" w:hAnsi="宋体"/>
          <w:sz w:val="24"/>
        </w:rPr>
        <w:t>2、本合同项下商业贿赂是指乙方或其工作人员为促成交易或从甲方取得比他人更多的商业利益或更特殊的商业待遇而给予甲方员工个人的回扣、退佣、购物折扣、礼品券、优惠券、置业、礼品、馈赠、游览或旅游、娱乐、招待、报销票据等不正当利益。</w:t>
      </w:r>
    </w:p>
    <w:p>
      <w:pPr>
        <w:spacing w:line="360" w:lineRule="auto"/>
        <w:ind w:firstLine="480" w:firstLineChars="200"/>
        <w:rPr>
          <w:rFonts w:ascii="宋体" w:hAnsi="宋体"/>
          <w:sz w:val="24"/>
        </w:rPr>
      </w:pPr>
      <w:r>
        <w:rPr>
          <w:rFonts w:hint="eastAsia" w:ascii="宋体" w:hAnsi="宋体"/>
          <w:sz w:val="24"/>
        </w:rPr>
        <w:t>3、若甲方或其工作人员要求乙方或其工作人员给予任何形式的不正当利益，乙方应向甲方相关监察部门提供相关证据，甲方查实后将及时公正处理，并为乙方严格保密。</w:t>
      </w:r>
    </w:p>
    <w:p>
      <w:pPr>
        <w:spacing w:line="360" w:lineRule="auto"/>
        <w:ind w:firstLine="480" w:firstLineChars="200"/>
        <w:rPr>
          <w:rFonts w:ascii="宋体" w:hAnsi="宋体"/>
          <w:sz w:val="24"/>
        </w:rPr>
      </w:pPr>
      <w:r>
        <w:rPr>
          <w:rFonts w:hint="eastAsia" w:ascii="宋体" w:hAnsi="宋体"/>
          <w:sz w:val="24"/>
        </w:rPr>
        <w:t>4、若发现乙方或其工作人员违反以上规定，甲方有权解除本合同，并终止与乙方正在进行的一切合作（如有）；乙方应按甲方查明的行贿金额的两倍向甲方支付违约金。甲方可依法对乙方采取必要措施，包括冻结所有应付款，向法院诉请赔偿经济及商誉损失等。</w:t>
      </w:r>
    </w:p>
    <w:p>
      <w:pPr>
        <w:spacing w:line="360" w:lineRule="auto"/>
        <w:ind w:firstLine="482" w:firstLineChars="200"/>
        <w:rPr>
          <w:rFonts w:ascii="宋体" w:hAnsi="宋体"/>
          <w:sz w:val="24"/>
        </w:rPr>
      </w:pPr>
      <w:r>
        <w:rPr>
          <w:rFonts w:hint="eastAsia" w:ascii="宋体" w:hAnsi="宋体"/>
          <w:b/>
          <w:sz w:val="24"/>
        </w:rPr>
        <w:t>第十一条 争议解决方式</w:t>
      </w:r>
    </w:p>
    <w:p>
      <w:pPr>
        <w:spacing w:line="360" w:lineRule="auto"/>
        <w:ind w:firstLine="480" w:firstLineChars="200"/>
        <w:rPr>
          <w:rFonts w:ascii="宋体" w:hAnsi="宋体"/>
          <w:sz w:val="24"/>
        </w:rPr>
      </w:pPr>
      <w:r>
        <w:rPr>
          <w:rFonts w:hint="eastAsia" w:ascii="宋体" w:hAnsi="宋体"/>
          <w:sz w:val="24"/>
        </w:rPr>
        <w:t>甲、</w:t>
      </w:r>
      <w:r>
        <w:rPr>
          <w:rFonts w:hint="eastAsia" w:ascii="宋体" w:hAnsi="宋体"/>
          <w:sz w:val="24"/>
          <w:lang w:val="zh-CN"/>
        </w:rPr>
        <w:t>乙</w:t>
      </w:r>
      <w:r>
        <w:rPr>
          <w:rFonts w:hint="eastAsia" w:ascii="宋体" w:hAnsi="宋体"/>
          <w:sz w:val="24"/>
        </w:rPr>
        <w:t>双方在履行本合同中如有争议，双方应优先协商解决，协商不成的，任意一方均可向甲方所在地的人民法院提起诉讼。</w:t>
      </w:r>
    </w:p>
    <w:p>
      <w:pPr>
        <w:spacing w:line="360" w:lineRule="auto"/>
        <w:ind w:firstLine="482" w:firstLineChars="200"/>
        <w:rPr>
          <w:rFonts w:ascii="宋体" w:hAnsi="宋体"/>
          <w:sz w:val="24"/>
        </w:rPr>
      </w:pPr>
      <w:r>
        <w:rPr>
          <w:rFonts w:hint="eastAsia" w:ascii="宋体" w:hAnsi="宋体"/>
          <w:b/>
          <w:sz w:val="24"/>
          <w:lang w:val="zh-CN"/>
        </w:rPr>
        <w:t>第十二条 通知</w:t>
      </w:r>
    </w:p>
    <w:p>
      <w:pPr>
        <w:spacing w:line="360" w:lineRule="auto"/>
        <w:ind w:firstLine="480" w:firstLineChars="200"/>
        <w:rPr>
          <w:rFonts w:ascii="宋体" w:hAnsi="宋体"/>
          <w:sz w:val="24"/>
          <w:lang w:val="zh-CN"/>
        </w:rPr>
      </w:pPr>
      <w:r>
        <w:rPr>
          <w:rFonts w:hint="eastAsia" w:ascii="宋体" w:hAnsi="宋体"/>
          <w:sz w:val="24"/>
          <w:lang w:val="zh-CN"/>
        </w:rPr>
        <w:t>本合同正文首页抬头载明地址等联系方式为甲、乙双方的有效联系方式。任何一方如改变其联系方式，应及时书面通知另一方。否则，另一方按照本合同载明联系方式发出通知，视为该通知有效送达，变更方自行承担通知不能实际送达的后果。</w:t>
      </w:r>
    </w:p>
    <w:p>
      <w:pPr>
        <w:spacing w:line="360" w:lineRule="auto"/>
        <w:ind w:firstLine="482" w:firstLineChars="200"/>
        <w:rPr>
          <w:rFonts w:ascii="宋体" w:hAnsi="宋体"/>
          <w:sz w:val="24"/>
        </w:rPr>
      </w:pPr>
      <w:r>
        <w:rPr>
          <w:rFonts w:hint="eastAsia" w:ascii="宋体" w:hAnsi="宋体"/>
          <w:b/>
          <w:sz w:val="24"/>
        </w:rPr>
        <w:t>第十三条 其他</w:t>
      </w:r>
    </w:p>
    <w:p>
      <w:pPr>
        <w:spacing w:line="360" w:lineRule="auto"/>
        <w:ind w:firstLine="480" w:firstLineChars="200"/>
        <w:rPr>
          <w:rFonts w:ascii="宋体" w:hAnsi="宋体"/>
          <w:sz w:val="24"/>
        </w:rPr>
      </w:pPr>
      <w:r>
        <w:rPr>
          <w:rFonts w:hint="eastAsia" w:ascii="宋体" w:hAnsi="宋体"/>
          <w:sz w:val="24"/>
          <w:lang w:val="zh-CN"/>
        </w:rPr>
        <w:t>1、除本合同另有约定外，乙方就本项目</w:t>
      </w:r>
      <w:r>
        <w:rPr>
          <w:rFonts w:hint="eastAsia" w:ascii="宋体" w:hAnsi="宋体"/>
          <w:sz w:val="24"/>
        </w:rPr>
        <w:t>建筑</w:t>
      </w:r>
      <w:r>
        <w:rPr>
          <w:rFonts w:hint="eastAsia" w:ascii="宋体" w:hAnsi="宋体"/>
          <w:sz w:val="24"/>
          <w:lang w:val="zh-CN"/>
        </w:rPr>
        <w:t>垃圾清运服务向甲方提供的全部文件资料，均应视为乙方向甲方做出的单方承诺。如若该等文件资料内容与本合同约定不一致，或旨在减轻或免除乙方合同责任时，应以本合同约定为准。</w:t>
      </w:r>
    </w:p>
    <w:p>
      <w:pPr>
        <w:spacing w:line="360" w:lineRule="auto"/>
        <w:ind w:firstLine="480" w:firstLineChars="200"/>
        <w:rPr>
          <w:rFonts w:ascii="宋体" w:hAnsi="宋体"/>
          <w:sz w:val="24"/>
          <w:lang w:val="zh-CN"/>
        </w:rPr>
      </w:pPr>
      <w:r>
        <w:rPr>
          <w:rFonts w:hint="eastAsia" w:ascii="宋体" w:hAnsi="宋体"/>
          <w:sz w:val="24"/>
          <w:lang w:val="zh-CN"/>
        </w:rPr>
        <w:t>2、本合同的签署不产生甲、乙双方之间任何代理关系，乙方履行本合同过程中对第三方产生的任何责任均由乙方自行承担。</w:t>
      </w:r>
    </w:p>
    <w:p>
      <w:pPr>
        <w:spacing w:line="360" w:lineRule="auto"/>
        <w:ind w:firstLine="480" w:firstLineChars="200"/>
        <w:rPr>
          <w:rFonts w:ascii="宋体" w:hAnsi="宋体"/>
          <w:sz w:val="24"/>
          <w:lang w:val="zh-CN"/>
        </w:rPr>
      </w:pPr>
      <w:r>
        <w:rPr>
          <w:rFonts w:hint="eastAsia" w:ascii="宋体" w:hAnsi="宋体"/>
          <w:sz w:val="24"/>
          <w:lang w:val="zh-CN"/>
        </w:rPr>
        <w:t>3、本合同未尽事宜，经甲乙双方协商一致，可另行签订补充协议。补充协议经双方签章后生效，与本合同具同等法律效力。</w:t>
      </w:r>
    </w:p>
    <w:p>
      <w:pPr>
        <w:spacing w:line="360" w:lineRule="auto"/>
        <w:ind w:firstLine="480" w:firstLineChars="200"/>
        <w:rPr>
          <w:rFonts w:ascii="宋体" w:hAnsi="宋体"/>
          <w:sz w:val="24"/>
          <w:lang w:val="zh-CN"/>
        </w:rPr>
      </w:pPr>
      <w:r>
        <w:rPr>
          <w:rFonts w:ascii="宋体" w:hAnsi="宋体"/>
          <w:sz w:val="24"/>
          <w:lang w:val="zh-CN"/>
        </w:rPr>
        <w:t>4</w:t>
      </w:r>
      <w:r>
        <w:rPr>
          <w:rFonts w:hint="eastAsia" w:ascii="宋体" w:hAnsi="宋体"/>
          <w:sz w:val="24"/>
          <w:lang w:val="zh-CN"/>
        </w:rPr>
        <w:t>、本合同经甲、乙双方签字盖章后生效；一式四份，甲乙双方各执二份，具有同等法律效力。</w:t>
      </w:r>
    </w:p>
    <w:p>
      <w:pPr>
        <w:spacing w:line="500" w:lineRule="exact"/>
        <w:rPr>
          <w:rFonts w:ascii="宋体" w:hAnsi="宋体"/>
          <w:b/>
          <w:sz w:val="24"/>
        </w:rPr>
      </w:pPr>
    </w:p>
    <w:p>
      <w:pPr>
        <w:spacing w:line="500" w:lineRule="exact"/>
        <w:rPr>
          <w:rFonts w:ascii="宋体" w:hAnsi="宋体"/>
          <w:b/>
          <w:sz w:val="24"/>
        </w:rPr>
      </w:pPr>
    </w:p>
    <w:p>
      <w:pPr>
        <w:spacing w:line="500" w:lineRule="exact"/>
        <w:rPr>
          <w:rFonts w:ascii="宋体" w:hAnsi="宋体"/>
          <w:b/>
          <w:sz w:val="24"/>
        </w:rPr>
      </w:pPr>
      <w:r>
        <w:rPr>
          <w:rFonts w:hint="eastAsia" w:ascii="宋体" w:hAnsi="宋体"/>
          <w:b/>
          <w:sz w:val="24"/>
        </w:rPr>
        <w:t>甲方：                              乙方：</w:t>
      </w:r>
    </w:p>
    <w:p>
      <w:pPr>
        <w:spacing w:line="500" w:lineRule="exact"/>
        <w:rPr>
          <w:rFonts w:ascii="宋体" w:hAnsi="宋体"/>
          <w:b/>
          <w:sz w:val="24"/>
        </w:rPr>
      </w:pPr>
      <w:r>
        <w:rPr>
          <w:rFonts w:hint="eastAsia" w:ascii="宋体" w:hAnsi="宋体"/>
          <w:b/>
          <w:sz w:val="24"/>
        </w:rPr>
        <w:t xml:space="preserve">联系人：                            联系人： </w:t>
      </w:r>
    </w:p>
    <w:p>
      <w:pPr>
        <w:spacing w:line="500" w:lineRule="exact"/>
        <w:rPr>
          <w:rFonts w:ascii="宋体" w:hAnsi="宋体"/>
          <w:b/>
          <w:sz w:val="24"/>
        </w:rPr>
      </w:pPr>
      <w:r>
        <w:rPr>
          <w:rFonts w:hint="eastAsia" w:ascii="宋体" w:hAnsi="宋体"/>
          <w:b/>
          <w:sz w:val="24"/>
        </w:rPr>
        <w:t xml:space="preserve">联系方式：                          联系方式：  </w:t>
      </w:r>
    </w:p>
    <w:p>
      <w:pPr>
        <w:spacing w:line="360" w:lineRule="auto"/>
        <w:rPr>
          <w:rFonts w:ascii="宋体" w:hAnsi="宋体"/>
          <w:b/>
          <w:sz w:val="24"/>
        </w:rPr>
      </w:pPr>
      <w:r>
        <w:rPr>
          <w:rFonts w:hint="eastAsia" w:ascii="宋体" w:hAnsi="宋体"/>
          <w:b/>
          <w:sz w:val="24"/>
        </w:rPr>
        <w:t xml:space="preserve">日期：                              日期：  </w:t>
      </w:r>
    </w:p>
    <w:p>
      <w:pPr>
        <w:spacing w:line="500" w:lineRule="exact"/>
        <w:rPr>
          <w:rFonts w:ascii="宋体" w:hAnsi="宋体"/>
          <w:b/>
          <w:sz w:val="24"/>
        </w:rPr>
      </w:pPr>
    </w:p>
    <w:p>
      <w:pPr>
        <w:spacing w:line="500" w:lineRule="exact"/>
        <w:rPr>
          <w:rFonts w:ascii="宋体" w:hAnsi="宋体"/>
          <w:b/>
          <w:sz w:val="24"/>
        </w:rPr>
      </w:pPr>
    </w:p>
    <w:p>
      <w:pPr>
        <w:spacing w:line="500" w:lineRule="exact"/>
        <w:rPr>
          <w:rFonts w:ascii="宋体" w:hAnsi="宋体"/>
          <w:b/>
          <w:sz w:val="24"/>
        </w:rPr>
      </w:pPr>
    </w:p>
    <w:p>
      <w:pPr>
        <w:spacing w:line="500" w:lineRule="exact"/>
        <w:rPr>
          <w:rFonts w:ascii="宋体" w:hAnsi="宋体"/>
          <w:b/>
          <w:sz w:val="24"/>
        </w:rPr>
      </w:pPr>
    </w:p>
    <w:p>
      <w:pPr>
        <w:spacing w:line="500" w:lineRule="exact"/>
        <w:rPr>
          <w:rFonts w:ascii="宋体" w:hAnsi="宋体"/>
          <w:b/>
          <w:sz w:val="24"/>
        </w:rPr>
      </w:pPr>
    </w:p>
    <w:p>
      <w:pPr>
        <w:spacing w:line="500" w:lineRule="exact"/>
        <w:rPr>
          <w:rFonts w:ascii="宋体" w:hAnsi="宋体"/>
          <w:b/>
          <w:sz w:val="24"/>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ascii="宋体" w:hAnsi="宋体"/>
          <w:b/>
          <w:sz w:val="28"/>
          <w:szCs w:val="28"/>
        </w:rPr>
      </w:pPr>
      <w:r>
        <w:rPr>
          <w:rFonts w:hint="eastAsia" w:ascii="宋体" w:hAnsi="宋体"/>
          <w:b/>
          <w:sz w:val="28"/>
          <w:szCs w:val="28"/>
        </w:rPr>
        <w:t>供应商廉洁诚信承诺书</w:t>
      </w:r>
    </w:p>
    <w:p>
      <w:pPr>
        <w:jc w:val="center"/>
        <w:rPr>
          <w:rFonts w:ascii="宋体" w:hAnsi="宋体"/>
          <w:b/>
          <w:sz w:val="28"/>
          <w:szCs w:val="28"/>
        </w:rPr>
      </w:pPr>
    </w:p>
    <w:p>
      <w:pPr>
        <w:spacing w:line="360" w:lineRule="auto"/>
        <w:rPr>
          <w:rFonts w:ascii="宋体" w:hAnsi="宋体"/>
          <w:b/>
          <w:sz w:val="24"/>
        </w:rPr>
      </w:pPr>
      <w:r>
        <w:rPr>
          <w:rFonts w:hint="eastAsia" w:ascii="宋体" w:hAnsi="宋体"/>
          <w:sz w:val="24"/>
        </w:rPr>
        <w:t>致：</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承诺方系贵司的供应商、服务商或合作商，在相关业务活动(包括但不限于交易洽谈、供货、服务、承揽、技术合作交流、付款)中接触贵司相关人员和资讯，在廉洁义务和操守方面做出如下承诺：</w:t>
      </w:r>
    </w:p>
    <w:p>
      <w:pPr>
        <w:spacing w:line="360" w:lineRule="auto"/>
        <w:ind w:firstLine="480" w:firstLineChars="200"/>
        <w:rPr>
          <w:rFonts w:ascii="宋体" w:hAnsi="宋体"/>
          <w:sz w:val="24"/>
        </w:rPr>
      </w:pPr>
      <w:r>
        <w:rPr>
          <w:rFonts w:hint="eastAsia" w:ascii="宋体" w:hAnsi="宋体"/>
          <w:sz w:val="24"/>
        </w:rPr>
        <w:t>一、自觉遵守国家法律、法规，按照《中国共产党纪律处分条例》、《中华人民共和国反不正当竞争法》、《关于禁止商业贿赂行为的暂行规定》、《中华人民共和国招投标法》以及有关要求进行各项业务活动。</w:t>
      </w:r>
    </w:p>
    <w:p>
      <w:pPr>
        <w:spacing w:line="360" w:lineRule="auto"/>
        <w:ind w:firstLine="480" w:firstLineChars="200"/>
        <w:rPr>
          <w:rFonts w:ascii="宋体" w:hAnsi="宋体"/>
          <w:sz w:val="24"/>
        </w:rPr>
      </w:pPr>
      <w:r>
        <w:rPr>
          <w:rFonts w:hint="eastAsia" w:ascii="宋体" w:hAnsi="宋体"/>
          <w:sz w:val="24"/>
        </w:rPr>
        <w:t>二、不向贵司的工作人员及其亲属馈赠礼金、礼品（含有价证券）；不向贵司的工作人员提供任何应由其个人支付报酬的劳务和其它服务；不为贵司的工作人员安排可能影响公正执行公务的任何活动；不为贵司的工作人员支付应由其个人支付的任何赞助费、宣传费、咨询费、劳务费等；不为贵司工作人员报销任何名义的个人消费凭证。</w:t>
      </w:r>
    </w:p>
    <w:p>
      <w:pPr>
        <w:spacing w:line="360" w:lineRule="auto"/>
        <w:ind w:firstLine="480" w:firstLineChars="200"/>
        <w:rPr>
          <w:rFonts w:ascii="宋体" w:hAnsi="宋体"/>
          <w:sz w:val="24"/>
        </w:rPr>
      </w:pPr>
      <w:r>
        <w:rPr>
          <w:rFonts w:hint="eastAsia" w:ascii="宋体" w:hAnsi="宋体"/>
          <w:sz w:val="24"/>
        </w:rPr>
        <w:t>三、不与其他经营者串通报价和投标，不排挤其他经营者的公平竞争，损害其他经营者的合法权益；不在工程建设的预决算编制工作中弄虚作假、高估冒算。</w:t>
      </w:r>
    </w:p>
    <w:p>
      <w:pPr>
        <w:spacing w:line="360" w:lineRule="auto"/>
        <w:ind w:firstLine="480" w:firstLineChars="200"/>
        <w:rPr>
          <w:rFonts w:ascii="宋体" w:hAnsi="宋体"/>
          <w:sz w:val="24"/>
        </w:rPr>
      </w:pPr>
      <w:r>
        <w:rPr>
          <w:rFonts w:hint="eastAsia" w:ascii="宋体" w:hAnsi="宋体"/>
          <w:sz w:val="24"/>
        </w:rPr>
        <w:t>四、承诺方在与贵司达成和交易履行过程中，提供的资质证明、证照、企业及个人资料、住所、产品名称、规格、品质、服务标准、票据、权证、权利限制均为真实，不存在虚假、期满、伪造、变造行为，如上述情况发生变更，承诺方需在5个工作日内通知贵司备案存档。</w:t>
      </w:r>
    </w:p>
    <w:p>
      <w:pPr>
        <w:spacing w:line="360" w:lineRule="auto"/>
        <w:ind w:firstLine="480" w:firstLineChars="200"/>
        <w:rPr>
          <w:rFonts w:ascii="宋体" w:hAnsi="宋体"/>
          <w:sz w:val="24"/>
        </w:rPr>
      </w:pPr>
      <w:r>
        <w:rPr>
          <w:rFonts w:hint="eastAsia" w:ascii="宋体" w:hAnsi="宋体"/>
          <w:sz w:val="24"/>
        </w:rPr>
        <w:t>五、承诺方禁止提供仿冒品（包括但不限于如贴牌、参杂参假，以次充好，以旧冒新、以不合格冒充合格）或不符合贵司所需规格之商品提供贵司使用。</w:t>
      </w:r>
    </w:p>
    <w:p>
      <w:pPr>
        <w:spacing w:line="360" w:lineRule="auto"/>
        <w:ind w:firstLine="480" w:firstLineChars="200"/>
        <w:rPr>
          <w:rFonts w:ascii="宋体" w:hAnsi="宋体"/>
          <w:sz w:val="24"/>
        </w:rPr>
      </w:pPr>
      <w:r>
        <w:rPr>
          <w:rFonts w:hint="eastAsia" w:ascii="宋体" w:hAnsi="宋体"/>
          <w:sz w:val="24"/>
        </w:rPr>
        <w:t>六、承诺方同意贵司依其保密制度所划列的机密资料可包括一切关于贵司，无论是否有价值，被公开或正在采取保密措施的书面、口头或以其他形式呈现、保存之资讯、承诺方与接受机密资料五年内均有保密义务，未经贵司同意不得利用或向任何第三方泄露、交付。</w:t>
      </w:r>
    </w:p>
    <w:p>
      <w:pPr>
        <w:spacing w:line="360" w:lineRule="auto"/>
        <w:ind w:firstLine="480" w:firstLineChars="200"/>
        <w:rPr>
          <w:rFonts w:ascii="宋体" w:hAnsi="宋体"/>
          <w:sz w:val="24"/>
        </w:rPr>
      </w:pPr>
      <w:r>
        <w:rPr>
          <w:rFonts w:hint="eastAsia" w:ascii="宋体" w:hAnsi="宋体"/>
          <w:sz w:val="24"/>
        </w:rPr>
        <w:t>七、为净化采购相关秩序及环境，可发送电子邮件至贵司进行投诉或申报，须记载确实之内容或证据线索及联络方式。投诉将由贵司监察室处理及回复并保密，如属实，举报人（单位）将获得额外的现金奖励。</w:t>
      </w:r>
    </w:p>
    <w:p>
      <w:pPr>
        <w:spacing w:line="360" w:lineRule="auto"/>
        <w:ind w:firstLine="480" w:firstLineChars="200"/>
        <w:rPr>
          <w:rFonts w:ascii="宋体" w:hAnsi="宋体"/>
          <w:sz w:val="24"/>
        </w:rPr>
      </w:pPr>
      <w:r>
        <w:rPr>
          <w:rFonts w:hint="eastAsia" w:ascii="宋体" w:hAnsi="宋体"/>
          <w:sz w:val="24"/>
        </w:rPr>
        <w:t>八、违约责任</w:t>
      </w:r>
    </w:p>
    <w:p>
      <w:pPr>
        <w:spacing w:line="360" w:lineRule="auto"/>
        <w:ind w:firstLine="480" w:firstLineChars="200"/>
        <w:rPr>
          <w:rFonts w:ascii="宋体" w:hAnsi="宋体"/>
          <w:sz w:val="24"/>
        </w:rPr>
      </w:pPr>
      <w:r>
        <w:rPr>
          <w:rFonts w:hint="eastAsia" w:ascii="宋体" w:hAnsi="宋体"/>
          <w:sz w:val="24"/>
        </w:rPr>
        <w:t>承诺方承诺如违反本承诺书所述任何义务，无论是否给贵司造成损失，承诺方将承担一切责任，并就贵司实际造成的经济、名誉损失进行赔偿。贵司有权解除双方合同并不负任何违约责任。承诺方应付之违约金，贵司有权从承诺方应付账款中抵扣，并可采用刑事控告，民事赔偿等其他法律手段索回。</w:t>
      </w:r>
    </w:p>
    <w:p>
      <w:pPr>
        <w:spacing w:line="360" w:lineRule="auto"/>
        <w:ind w:firstLine="480" w:firstLineChars="200"/>
        <w:rPr>
          <w:rFonts w:ascii="宋体" w:hAnsi="宋体"/>
          <w:sz w:val="24"/>
        </w:rPr>
      </w:pPr>
      <w:r>
        <w:rPr>
          <w:rFonts w:hint="eastAsia" w:ascii="宋体" w:hAnsi="宋体"/>
          <w:sz w:val="24"/>
        </w:rPr>
        <w:t>九、自觉接受监督。</w:t>
      </w:r>
    </w:p>
    <w:p>
      <w:pPr>
        <w:spacing w:line="360" w:lineRule="auto"/>
        <w:ind w:firstLine="480" w:firstLineChars="200"/>
        <w:rPr>
          <w:rFonts w:ascii="宋体" w:hAnsi="宋体"/>
          <w:sz w:val="24"/>
        </w:rPr>
      </w:pPr>
      <w:r>
        <w:rPr>
          <w:rFonts w:hint="eastAsia" w:ascii="宋体" w:hAnsi="宋体"/>
          <w:sz w:val="24"/>
        </w:rPr>
        <w:t>特此承诺。</w:t>
      </w:r>
    </w:p>
    <w:p>
      <w:pPr>
        <w:spacing w:line="360" w:lineRule="auto"/>
        <w:ind w:firstLine="480" w:firstLineChars="200"/>
        <w:rPr>
          <w:rFonts w:ascii="宋体" w:hAnsi="宋体"/>
          <w:sz w:val="24"/>
        </w:rPr>
      </w:pPr>
    </w:p>
    <w:p>
      <w:pPr>
        <w:spacing w:line="360" w:lineRule="auto"/>
        <w:ind w:firstLine="3240" w:firstLineChars="1350"/>
        <w:rPr>
          <w:rFonts w:ascii="宋体" w:hAnsi="宋体"/>
          <w:sz w:val="24"/>
        </w:rPr>
      </w:pPr>
    </w:p>
    <w:p>
      <w:pPr>
        <w:spacing w:line="360" w:lineRule="auto"/>
        <w:ind w:firstLine="3840" w:firstLineChars="1600"/>
        <w:rPr>
          <w:rFonts w:ascii="宋体" w:hAnsi="宋体"/>
          <w:sz w:val="24"/>
        </w:rPr>
      </w:pPr>
      <w:r>
        <w:rPr>
          <w:rFonts w:hint="eastAsia" w:ascii="宋体" w:hAnsi="宋体"/>
          <w:sz w:val="24"/>
        </w:rPr>
        <w:t>承诺人名称（盖章）：</w:t>
      </w:r>
    </w:p>
    <w:p>
      <w:pPr>
        <w:spacing w:line="360" w:lineRule="auto"/>
        <w:ind w:firstLine="3840" w:firstLineChars="1600"/>
        <w:rPr>
          <w:rFonts w:ascii="宋体" w:hAnsi="宋体"/>
          <w:sz w:val="24"/>
        </w:rPr>
      </w:pPr>
      <w:r>
        <w:rPr>
          <w:rFonts w:hint="eastAsia" w:ascii="宋体" w:hAnsi="宋体"/>
          <w:sz w:val="24"/>
        </w:rPr>
        <w:t>法定代表人（或授权代表）：</w:t>
      </w:r>
    </w:p>
    <w:p>
      <w:pPr>
        <w:spacing w:line="360" w:lineRule="auto"/>
        <w:ind w:firstLine="3840" w:firstLineChars="1600"/>
        <w:rPr>
          <w:rFonts w:ascii="宋体" w:hAnsi="宋体"/>
          <w:sz w:val="24"/>
        </w:rPr>
      </w:pPr>
      <w:r>
        <w:rPr>
          <w:rFonts w:hint="eastAsia" w:ascii="宋体" w:hAnsi="宋体"/>
          <w:sz w:val="24"/>
        </w:rPr>
        <w:t>联系电话：</w:t>
      </w:r>
    </w:p>
    <w:p>
      <w:pPr>
        <w:spacing w:line="360" w:lineRule="auto"/>
        <w:ind w:firstLine="3840" w:firstLineChars="1600"/>
        <w:rPr>
          <w:rFonts w:ascii="宋体" w:hAnsi="宋体"/>
          <w:sz w:val="24"/>
        </w:rPr>
      </w:pPr>
      <w:r>
        <w:rPr>
          <w:rFonts w:hint="eastAsia" w:ascii="宋体" w:hAnsi="宋体"/>
          <w:sz w:val="24"/>
        </w:rPr>
        <w:t>日期：</w:t>
      </w:r>
    </w:p>
    <w:p>
      <w:pPr>
        <w:spacing w:line="360" w:lineRule="auto"/>
        <w:ind w:firstLine="3840" w:firstLineChars="1600"/>
        <w:rPr>
          <w:rFonts w:ascii="宋体" w:hAnsi="宋体"/>
          <w:sz w:val="24"/>
        </w:rPr>
      </w:pPr>
    </w:p>
    <w:p>
      <w:pPr>
        <w:spacing w:line="360" w:lineRule="auto"/>
        <w:ind w:firstLine="3840" w:firstLineChars="1600"/>
        <w:rPr>
          <w:rFonts w:ascii="宋体" w:hAnsi="宋体"/>
          <w:sz w:val="24"/>
        </w:rPr>
      </w:pPr>
    </w:p>
    <w:p>
      <w:pPr>
        <w:spacing w:line="360" w:lineRule="auto"/>
        <w:ind w:left="-141" w:leftChars="-67"/>
        <w:rPr>
          <w:rFonts w:ascii="宋体" w:hAnsi="宋体" w:cs="Arial"/>
          <w:sz w:val="24"/>
        </w:rPr>
      </w:pPr>
    </w:p>
    <w:p>
      <w:pPr>
        <w:spacing w:line="360" w:lineRule="auto"/>
        <w:ind w:left="-141" w:leftChars="-67"/>
        <w:rPr>
          <w:rFonts w:ascii="宋体" w:hAnsi="宋体" w:cs="Arial"/>
          <w:sz w:val="24"/>
        </w:rPr>
      </w:pPr>
    </w:p>
    <w:p>
      <w:pPr>
        <w:spacing w:line="360" w:lineRule="auto"/>
        <w:ind w:left="-141" w:leftChars="-67"/>
        <w:rPr>
          <w:rFonts w:ascii="宋体" w:hAnsi="宋体" w:cs="Arial"/>
          <w:sz w:val="24"/>
        </w:rPr>
      </w:pPr>
    </w:p>
    <w:p>
      <w:pPr>
        <w:spacing w:line="360" w:lineRule="auto"/>
        <w:rPr>
          <w:rFonts w:ascii="宋体" w:hAnsi="宋体"/>
          <w:b/>
          <w:sz w:val="24"/>
        </w:rPr>
      </w:pPr>
      <w:r>
        <w:rPr>
          <w:rFonts w:hint="eastAsia" w:ascii="宋体" w:hAnsi="宋体"/>
          <w:b/>
          <w:sz w:val="24"/>
        </w:rPr>
        <w:t>甲方：                                  乙方：</w:t>
      </w:r>
    </w:p>
    <w:p>
      <w:pPr>
        <w:spacing w:line="360" w:lineRule="auto"/>
        <w:rPr>
          <w:rFonts w:ascii="宋体" w:hAnsi="宋体"/>
          <w:b/>
          <w:sz w:val="24"/>
        </w:rPr>
      </w:pPr>
      <w:r>
        <w:rPr>
          <w:rFonts w:hint="eastAsia" w:ascii="宋体" w:hAnsi="宋体"/>
          <w:b/>
          <w:sz w:val="24"/>
        </w:rPr>
        <w:t>授权代表：                              授权代表：</w:t>
      </w:r>
    </w:p>
    <w:p>
      <w:pPr>
        <w:spacing w:line="360" w:lineRule="auto"/>
        <w:rPr>
          <w:rFonts w:ascii="宋体" w:hAnsi="宋体"/>
          <w:b/>
          <w:sz w:val="24"/>
        </w:rPr>
      </w:pPr>
      <w:r>
        <w:rPr>
          <w:rFonts w:hint="eastAsia" w:ascii="宋体" w:hAnsi="宋体"/>
          <w:b/>
          <w:sz w:val="24"/>
        </w:rPr>
        <w:t>联系方式：                              联系方式：</w:t>
      </w:r>
    </w:p>
    <w:p>
      <w:pPr>
        <w:spacing w:line="360" w:lineRule="auto"/>
        <w:ind w:left="-141" w:leftChars="-67" w:firstLine="116" w:firstLineChars="48"/>
        <w:rPr>
          <w:rFonts w:ascii="宋体" w:hAnsi="宋体" w:cs="Arial"/>
          <w:sz w:val="24"/>
        </w:rPr>
      </w:pPr>
      <w:r>
        <w:rPr>
          <w:rFonts w:hint="eastAsia" w:ascii="宋体" w:hAnsi="宋体"/>
          <w:b/>
          <w:sz w:val="24"/>
        </w:rPr>
        <w:t>日期：                                  日期：</w:t>
      </w:r>
    </w:p>
    <w:p>
      <w:pPr>
        <w:tabs>
          <w:tab w:val="left" w:pos="3645"/>
        </w:tabs>
        <w:spacing w:line="360" w:lineRule="auto"/>
        <w:rPr>
          <w:rFonts w:ascii="宋体" w:hAnsi="宋体"/>
          <w:sz w:val="24"/>
        </w:rPr>
      </w:pPr>
      <w:r>
        <w:rPr>
          <w:rFonts w:ascii="宋体" w:hAnsi="宋体"/>
          <w:sz w:val="24"/>
        </w:rPr>
        <w:tab/>
      </w:r>
    </w:p>
    <w:p>
      <w:pPr>
        <w:tabs>
          <w:tab w:val="left" w:pos="3645"/>
        </w:tabs>
        <w:spacing w:line="360" w:lineRule="auto"/>
        <w:rPr>
          <w:rFonts w:ascii="宋体" w:hAnsi="宋体"/>
          <w:b/>
          <w:bCs/>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b/>
          <w:bCs/>
          <w:sz w:val="24"/>
        </w:rPr>
      </w:pPr>
      <w:r>
        <w:rPr>
          <w:rFonts w:hint="eastAsia" w:ascii="宋体" w:hAnsi="宋体"/>
          <w:b/>
          <w:bCs/>
          <w:sz w:val="24"/>
        </w:rPr>
        <w:t>附件：施工安全责任书</w:t>
      </w:r>
    </w:p>
    <w:p>
      <w:pPr>
        <w:spacing w:line="360" w:lineRule="auto"/>
        <w:jc w:val="center"/>
        <w:rPr>
          <w:rFonts w:ascii="宋体" w:hAnsi="宋体"/>
          <w:bCs/>
          <w:sz w:val="24"/>
        </w:rPr>
      </w:pPr>
    </w:p>
    <w:p>
      <w:pPr>
        <w:spacing w:line="360" w:lineRule="auto"/>
        <w:rPr>
          <w:rFonts w:ascii="宋体" w:hAnsi="宋体"/>
          <w:color w:val="000000"/>
          <w:sz w:val="24"/>
          <w:u w:val="single"/>
        </w:rPr>
      </w:pPr>
      <w:r>
        <w:rPr>
          <w:rFonts w:hint="eastAsia" w:ascii="宋体" w:hAnsi="宋体"/>
          <w:bCs/>
          <w:sz w:val="24"/>
        </w:rPr>
        <w:t>甲方：</w:t>
      </w:r>
      <w:r>
        <w:rPr>
          <w:rFonts w:hint="eastAsia" w:ascii="宋体" w:hAnsi="宋体" w:cs="Arial"/>
          <w:sz w:val="24"/>
        </w:rPr>
        <w:t>厦门国贸城市服务集团股份有限公司</w:t>
      </w:r>
    </w:p>
    <w:p>
      <w:pPr>
        <w:spacing w:line="360" w:lineRule="auto"/>
        <w:rPr>
          <w:rFonts w:ascii="宋体" w:hAnsi="宋体"/>
          <w:bCs/>
          <w:sz w:val="24"/>
        </w:rPr>
      </w:pPr>
      <w:r>
        <w:rPr>
          <w:rFonts w:hint="eastAsia" w:ascii="宋体" w:hAnsi="宋体"/>
          <w:bCs/>
          <w:sz w:val="24"/>
        </w:rPr>
        <w:t>乙方：</w:t>
      </w:r>
    </w:p>
    <w:p>
      <w:pPr>
        <w:spacing w:line="360" w:lineRule="auto"/>
        <w:ind w:firstLine="480" w:firstLineChars="200"/>
        <w:rPr>
          <w:rFonts w:ascii="宋体" w:hAnsi="宋体"/>
          <w:bCs/>
          <w:sz w:val="24"/>
        </w:rPr>
      </w:pPr>
      <w:r>
        <w:rPr>
          <w:rFonts w:hint="eastAsia" w:ascii="宋体" w:hAnsi="宋体"/>
          <w:bCs/>
          <w:sz w:val="24"/>
        </w:rPr>
        <w:t>为确保在建筑垃圾清运期间安全达标，并督促乙方负责人认真贯彻落实《建设工程安全生产管理条例》的要求，管理好建筑清运现场，顺利完成该工程，特签订本责任书：</w:t>
      </w:r>
    </w:p>
    <w:p>
      <w:pPr>
        <w:spacing w:line="360" w:lineRule="auto"/>
        <w:ind w:firstLine="480" w:firstLineChars="200"/>
        <w:rPr>
          <w:rFonts w:ascii="宋体" w:hAnsi="宋体"/>
          <w:bCs/>
          <w:sz w:val="24"/>
        </w:rPr>
      </w:pPr>
      <w:r>
        <w:rPr>
          <w:rFonts w:ascii="宋体" w:hAnsi="宋体"/>
          <w:bCs/>
          <w:sz w:val="24"/>
        </w:rPr>
        <w:t>1</w:t>
      </w:r>
      <w:r>
        <w:rPr>
          <w:rFonts w:hint="eastAsia" w:ascii="宋体" w:hAnsi="宋体"/>
          <w:bCs/>
          <w:sz w:val="24"/>
        </w:rPr>
        <w:t>、乙方必须严格执行甲方公司的各项规章制度，认真履行安全生产责任，配合甲方项目人员的工作安排，确保安全生产管理目标。</w:t>
      </w:r>
    </w:p>
    <w:p>
      <w:pPr>
        <w:spacing w:line="360" w:lineRule="auto"/>
        <w:ind w:firstLine="480" w:firstLineChars="200"/>
        <w:rPr>
          <w:rFonts w:ascii="宋体" w:hAnsi="宋体"/>
          <w:bCs/>
          <w:sz w:val="24"/>
        </w:rPr>
      </w:pPr>
      <w:r>
        <w:rPr>
          <w:rFonts w:ascii="宋体" w:hAnsi="宋体"/>
          <w:bCs/>
          <w:sz w:val="24"/>
        </w:rPr>
        <w:t>2</w:t>
      </w:r>
      <w:r>
        <w:rPr>
          <w:rFonts w:hint="eastAsia" w:ascii="宋体" w:hAnsi="宋体"/>
          <w:bCs/>
          <w:sz w:val="24"/>
        </w:rPr>
        <w:t>、乙方须在清运包干区域内作业，在清运过程中应保护好现场环境，如有破坏本项目原有建筑物品，乙方应负责修复或赔偿；如果有破坏或损坏项目现有植物和道路，乙方应及时恢复原状。</w:t>
      </w:r>
    </w:p>
    <w:p>
      <w:pPr>
        <w:spacing w:line="360" w:lineRule="auto"/>
        <w:ind w:firstLine="480" w:firstLineChars="200"/>
        <w:rPr>
          <w:rFonts w:ascii="宋体" w:hAnsi="宋体"/>
          <w:bCs/>
          <w:sz w:val="24"/>
        </w:rPr>
      </w:pPr>
      <w:r>
        <w:rPr>
          <w:rFonts w:ascii="宋体" w:hAnsi="宋体"/>
          <w:bCs/>
          <w:sz w:val="24"/>
        </w:rPr>
        <w:t>3</w:t>
      </w:r>
      <w:r>
        <w:rPr>
          <w:rFonts w:hint="eastAsia" w:ascii="宋体" w:hAnsi="宋体"/>
          <w:bCs/>
          <w:sz w:val="24"/>
        </w:rPr>
        <w:t>、乙方清运人员须持证上岗并遵守交通规则，驾驶车辆之前认真检查车辆的各项性能，严格按照规程操作，预防事故发生，清运</w:t>
      </w:r>
      <w:r>
        <w:rPr>
          <w:rFonts w:hint="eastAsia" w:ascii="宋体" w:hAnsi="宋体"/>
          <w:sz w:val="24"/>
        </w:rPr>
        <w:t>过程中造成乙方操作人员及其他人员人身或财产损坏损害的，由乙方承担全部责任</w:t>
      </w:r>
      <w:r>
        <w:rPr>
          <w:rFonts w:hint="eastAsia" w:ascii="宋体" w:hAnsi="宋体"/>
          <w:bCs/>
          <w:sz w:val="24"/>
        </w:rPr>
        <w:t>。</w:t>
      </w:r>
    </w:p>
    <w:p>
      <w:pPr>
        <w:spacing w:line="360" w:lineRule="auto"/>
        <w:ind w:firstLine="480" w:firstLineChars="200"/>
        <w:rPr>
          <w:rFonts w:ascii="宋体" w:hAnsi="宋体"/>
          <w:bCs/>
          <w:sz w:val="24"/>
        </w:rPr>
      </w:pPr>
      <w:r>
        <w:rPr>
          <w:rFonts w:hint="eastAsia" w:ascii="宋体" w:hAnsi="宋体"/>
          <w:bCs/>
          <w:sz w:val="24"/>
        </w:rPr>
        <w:t>4、乙方须严格贯彻执行国家安全法规，确保工人人身安全及设备正常运转。</w:t>
      </w:r>
    </w:p>
    <w:p>
      <w:pPr>
        <w:spacing w:line="360" w:lineRule="auto"/>
        <w:rPr>
          <w:rFonts w:ascii="宋体" w:hAnsi="宋体"/>
          <w:bCs/>
          <w:sz w:val="24"/>
        </w:rPr>
      </w:pPr>
    </w:p>
    <w:p>
      <w:pPr>
        <w:spacing w:line="360" w:lineRule="auto"/>
        <w:ind w:firstLine="480" w:firstLineChars="200"/>
        <w:rPr>
          <w:rFonts w:ascii="宋体" w:hAnsi="宋体"/>
          <w:bCs/>
          <w:sz w:val="24"/>
        </w:rPr>
      </w:pPr>
      <w:r>
        <w:rPr>
          <w:rFonts w:hint="eastAsia" w:ascii="宋体" w:hAnsi="宋体"/>
          <w:bCs/>
          <w:sz w:val="24"/>
        </w:rPr>
        <w:t>以上各项如有违反，甲方将追究乙方责任，情节严重者要追究其法律责任。</w:t>
      </w:r>
    </w:p>
    <w:p>
      <w:pPr>
        <w:spacing w:line="360" w:lineRule="auto"/>
        <w:rPr>
          <w:rFonts w:ascii="宋体" w:hAnsi="宋体"/>
          <w:bCs/>
          <w:sz w:val="24"/>
        </w:rPr>
      </w:pPr>
    </w:p>
    <w:p>
      <w:pPr>
        <w:spacing w:line="360" w:lineRule="auto"/>
        <w:rPr>
          <w:rFonts w:ascii="宋体" w:hAnsi="宋体"/>
          <w:bCs/>
          <w:sz w:val="24"/>
        </w:rPr>
      </w:pPr>
    </w:p>
    <w:p>
      <w:pPr>
        <w:spacing w:line="360" w:lineRule="auto"/>
        <w:rPr>
          <w:rFonts w:ascii="宋体" w:hAnsi="宋体"/>
          <w:bCs/>
          <w:sz w:val="24"/>
        </w:rPr>
      </w:pPr>
      <w:r>
        <w:rPr>
          <w:rFonts w:hint="eastAsia" w:ascii="宋体" w:hAnsi="宋体"/>
          <w:bCs/>
          <w:sz w:val="24"/>
        </w:rPr>
        <w:t>甲方：</w:t>
      </w:r>
      <w:r>
        <w:rPr>
          <w:rFonts w:hint="eastAsia" w:ascii="宋体" w:hAnsi="宋体" w:cs="Arial"/>
          <w:sz w:val="24"/>
        </w:rPr>
        <w:t xml:space="preserve">厦门国贸城市服务集团股份有限公司      </w:t>
      </w:r>
      <w:r>
        <w:rPr>
          <w:rFonts w:hint="eastAsia" w:ascii="宋体" w:hAnsi="宋体"/>
          <w:bCs/>
          <w:sz w:val="24"/>
        </w:rPr>
        <w:t>乙方：</w:t>
      </w:r>
    </w:p>
    <w:p>
      <w:pPr>
        <w:spacing w:line="360" w:lineRule="auto"/>
        <w:rPr>
          <w:rFonts w:ascii="宋体" w:hAnsi="宋体"/>
          <w:bCs/>
          <w:sz w:val="24"/>
        </w:rPr>
      </w:pPr>
      <w:r>
        <w:rPr>
          <w:rFonts w:hint="eastAsia" w:ascii="宋体" w:hAnsi="宋体"/>
          <w:bCs/>
          <w:sz w:val="24"/>
        </w:rPr>
        <w:t>代表人：                                    代表人：</w:t>
      </w:r>
    </w:p>
    <w:p>
      <w:pPr>
        <w:tabs>
          <w:tab w:val="left" w:pos="3600"/>
          <w:tab w:val="left" w:pos="3780"/>
        </w:tabs>
        <w:spacing w:line="360" w:lineRule="auto"/>
        <w:ind w:left="-178" w:leftChars="-85" w:firstLine="177" w:firstLineChars="74"/>
        <w:rPr>
          <w:rFonts w:ascii="宋体" w:hAnsi="宋体" w:cs="Arial"/>
          <w:sz w:val="24"/>
        </w:rPr>
      </w:pPr>
      <w:r>
        <w:rPr>
          <w:rFonts w:hint="eastAsia" w:ascii="宋体" w:hAnsi="宋体"/>
          <w:bCs/>
          <w:sz w:val="24"/>
        </w:rPr>
        <w:t>日期：     年   月   日                     日期：      年   月   日</w:t>
      </w:r>
    </w:p>
    <w:p>
      <w:pPr>
        <w:spacing w:line="360" w:lineRule="auto"/>
        <w:jc w:val="center"/>
        <w:rPr>
          <w:rFonts w:ascii="仿宋" w:hAnsi="仿宋" w:eastAsia="仿宋"/>
          <w:b/>
          <w:sz w:val="32"/>
          <w:szCs w:val="32"/>
          <w:u w:val="single"/>
        </w:rPr>
      </w:pPr>
    </w:p>
    <w:p/>
    <w:p/>
    <w:p/>
    <w:p/>
    <w:p/>
    <w:p/>
    <w:p/>
    <w:p>
      <w:pPr>
        <w:tabs>
          <w:tab w:val="left" w:pos="5268"/>
        </w:tabs>
        <w:jc w:val="left"/>
      </w:pPr>
      <w:r>
        <w:rPr>
          <w:rFonts w:hint="eastAsia"/>
        </w:rPr>
        <w:tab/>
      </w:r>
    </w:p>
    <w:sectPr>
      <w:headerReference r:id="rId7" w:type="first"/>
      <w:headerReference r:id="rId6" w:type="default"/>
      <w:footerReference r:id="rId8"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Lucida Sans Unicode">
    <w:panose1 w:val="020B0602030504020204"/>
    <w:charset w:val="00"/>
    <w:family w:val="swiss"/>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5"/>
    </w:sdtPr>
    <w:sdtContent>
      <w:p>
        <w:pPr>
          <w:pStyle w:val="11"/>
          <w:jc w:val="center"/>
        </w:pPr>
        <w:r>
          <w:fldChar w:fldCharType="begin"/>
        </w:r>
        <w:r>
          <w:instrText xml:space="preserve"> PAGE   \* MERGEFORMAT </w:instrText>
        </w:r>
        <w:r>
          <w:fldChar w:fldCharType="separate"/>
        </w:r>
        <w:r>
          <w:rPr>
            <w:lang w:val="zh-CN"/>
          </w:rPr>
          <w:t>21</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4"/>
    </w:sdtPr>
    <w:sdtContent>
      <w:p>
        <w:pPr>
          <w:pStyle w:val="11"/>
          <w:jc w:val="center"/>
        </w:pPr>
        <w:r>
          <w:fldChar w:fldCharType="begin"/>
        </w:r>
        <w:r>
          <w:instrText xml:space="preserve"> PAGE   \* MERGEFORMAT </w:instrText>
        </w:r>
        <w:r>
          <w:fldChar w:fldCharType="separate"/>
        </w:r>
        <w:r>
          <w:rPr>
            <w:lang w:val="zh-CN"/>
          </w:rPr>
          <w:t>27</w:t>
        </w:r>
        <w:r>
          <w:rPr>
            <w:lang w:val="zh-CN"/>
          </w:rPr>
          <w:fldChar w:fldCharType="end"/>
        </w:r>
      </w:p>
    </w:sdtContent>
  </w:sdt>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rPr>
      <w:t xml:space="preserve">                                    第</w:t>
    </w:r>
    <w:r>
      <w:fldChar w:fldCharType="begin"/>
    </w:r>
    <w:r>
      <w:rPr>
        <w:rStyle w:val="19"/>
      </w:rPr>
      <w:instrText xml:space="preserve"> PAGE </w:instrText>
    </w:r>
    <w:r>
      <w:fldChar w:fldCharType="separate"/>
    </w:r>
    <w:r>
      <w:rPr>
        <w:rStyle w:val="19"/>
      </w:rPr>
      <w:t>30</w:t>
    </w:r>
    <w:r>
      <w:fldChar w:fldCharType="end"/>
    </w:r>
    <w:r>
      <w:rPr>
        <w:rFonts w:hint="eastAsia"/>
      </w:rPr>
      <w:t>页，共</w:t>
    </w:r>
    <w:r>
      <w:fldChar w:fldCharType="begin"/>
    </w:r>
    <w:r>
      <w:rPr>
        <w:rStyle w:val="19"/>
      </w:rPr>
      <w:instrText xml:space="preserve"> NUMPAGES </w:instrText>
    </w:r>
    <w:r>
      <w:fldChar w:fldCharType="separate"/>
    </w:r>
    <w:r>
      <w:rPr>
        <w:rStyle w:val="19"/>
      </w:rPr>
      <w:t>47</w:t>
    </w:r>
    <w:r>
      <w:fldChar w:fldCharType="end"/>
    </w:r>
    <w:r>
      <w:rPr>
        <w:rFonts w:hint="eastAsia"/>
      </w:rPr>
      <w:t>页</w:t>
    </w:r>
  </w:p>
  <w:p>
    <w:pPr>
      <w:rPr>
        <w:rFonts w:ascii="宋体" w:hAnsi="宋体"/>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sz w:val="24"/>
        <w:szCs w:val="24"/>
      </w:rPr>
    </w:pPr>
    <w:r>
      <w:rPr>
        <w:rFonts w:ascii="宋体" w:hAnsi="宋体"/>
        <w:sz w:val="20"/>
        <w:szCs w:val="24"/>
      </w:rPr>
      <w:t>2019</w:t>
    </w:r>
    <w:r>
      <w:rPr>
        <w:rFonts w:hint="eastAsia" w:ascii="宋体" w:hAnsi="宋体"/>
        <w:sz w:val="20"/>
        <w:szCs w:val="24"/>
      </w:rPr>
      <w:t>年12月</w:t>
    </w:r>
    <w:r>
      <w:rPr>
        <w:rFonts w:ascii="宋体" w:hAnsi="宋体"/>
        <w:sz w:val="20"/>
        <w:szCs w:val="24"/>
      </w:rPr>
      <w:t>版</w:t>
    </w:r>
    <w:r>
      <w:rPr>
        <w:rFonts w:hint="eastAsia" w:ascii="宋体" w:hAnsi="宋体"/>
        <w:sz w:val="20"/>
        <w:szCs w:val="24"/>
      </w:rPr>
      <w:t xml:space="preserve"> </w:t>
    </w:r>
    <w:r>
      <w:rPr>
        <w:rFonts w:hint="eastAsia" w:ascii="宋体" w:hAnsi="宋体"/>
        <w:sz w:val="24"/>
        <w:szCs w:val="24"/>
      </w:rPr>
      <w:t xml:space="preserve">                                               </w:t>
    </w: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523F4B"/>
    <w:multiLevelType w:val="multilevel"/>
    <w:tmpl w:val="40523F4B"/>
    <w:lvl w:ilvl="0" w:tentative="0">
      <w:start w:val="1"/>
      <w:numFmt w:val="decimal"/>
      <w:lvlText w:val="%1、"/>
      <w:lvlJc w:val="left"/>
      <w:pPr>
        <w:ind w:left="1021" w:hanging="420"/>
      </w:pPr>
      <w:rPr>
        <w:rFonts w:hint="eastAsia"/>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mMzYzMTI1ZGViODQyYzdjMDFlZjg5M2U0MDMwYjUifQ=="/>
  </w:docVars>
  <w:rsids>
    <w:rsidRoot w:val="5A9E4E10"/>
    <w:rsid w:val="0007691E"/>
    <w:rsid w:val="000C4905"/>
    <w:rsid w:val="000F0169"/>
    <w:rsid w:val="0039571C"/>
    <w:rsid w:val="006930A4"/>
    <w:rsid w:val="0071024F"/>
    <w:rsid w:val="0090029B"/>
    <w:rsid w:val="00903E08"/>
    <w:rsid w:val="009212E9"/>
    <w:rsid w:val="00A92F32"/>
    <w:rsid w:val="00C5549D"/>
    <w:rsid w:val="00CD3D14"/>
    <w:rsid w:val="00D27B60"/>
    <w:rsid w:val="00D5527E"/>
    <w:rsid w:val="00EA6231"/>
    <w:rsid w:val="00EF2E6B"/>
    <w:rsid w:val="00F46AD6"/>
    <w:rsid w:val="00F97650"/>
    <w:rsid w:val="016F46A3"/>
    <w:rsid w:val="01901AF8"/>
    <w:rsid w:val="01AC5842"/>
    <w:rsid w:val="03771E7F"/>
    <w:rsid w:val="04001E75"/>
    <w:rsid w:val="04D2240A"/>
    <w:rsid w:val="060522E0"/>
    <w:rsid w:val="06100C8A"/>
    <w:rsid w:val="0640211D"/>
    <w:rsid w:val="06804355"/>
    <w:rsid w:val="08EE635C"/>
    <w:rsid w:val="0AA572D2"/>
    <w:rsid w:val="0BA77C3D"/>
    <w:rsid w:val="0CA912FB"/>
    <w:rsid w:val="0D24377E"/>
    <w:rsid w:val="0E180CD0"/>
    <w:rsid w:val="0E1B7FD7"/>
    <w:rsid w:val="0E5536F4"/>
    <w:rsid w:val="0E9A62D7"/>
    <w:rsid w:val="0EA92008"/>
    <w:rsid w:val="10046849"/>
    <w:rsid w:val="10BA0C23"/>
    <w:rsid w:val="11183EA5"/>
    <w:rsid w:val="11511927"/>
    <w:rsid w:val="119B5DEE"/>
    <w:rsid w:val="11DF30C9"/>
    <w:rsid w:val="11F34710"/>
    <w:rsid w:val="13241410"/>
    <w:rsid w:val="14BA5965"/>
    <w:rsid w:val="151246AA"/>
    <w:rsid w:val="16850F59"/>
    <w:rsid w:val="169326D4"/>
    <w:rsid w:val="16DB518D"/>
    <w:rsid w:val="17B46DA6"/>
    <w:rsid w:val="19A277FE"/>
    <w:rsid w:val="1A8770D7"/>
    <w:rsid w:val="1AA650CC"/>
    <w:rsid w:val="1AD03EF7"/>
    <w:rsid w:val="1CC048D8"/>
    <w:rsid w:val="1E4F7829"/>
    <w:rsid w:val="1E5170FD"/>
    <w:rsid w:val="20FB4647"/>
    <w:rsid w:val="214C62A1"/>
    <w:rsid w:val="21B52099"/>
    <w:rsid w:val="228351DE"/>
    <w:rsid w:val="23A931DE"/>
    <w:rsid w:val="24285550"/>
    <w:rsid w:val="244D325D"/>
    <w:rsid w:val="26926505"/>
    <w:rsid w:val="280B656E"/>
    <w:rsid w:val="28814EFD"/>
    <w:rsid w:val="29883376"/>
    <w:rsid w:val="2AF7061B"/>
    <w:rsid w:val="2B6A3EF4"/>
    <w:rsid w:val="2BDB6BA0"/>
    <w:rsid w:val="2BE43C9B"/>
    <w:rsid w:val="2CF61AA4"/>
    <w:rsid w:val="2ED973C6"/>
    <w:rsid w:val="2F754550"/>
    <w:rsid w:val="30CC096E"/>
    <w:rsid w:val="313751DD"/>
    <w:rsid w:val="31CF2D03"/>
    <w:rsid w:val="329B2BE5"/>
    <w:rsid w:val="32DD31FD"/>
    <w:rsid w:val="337E7BF7"/>
    <w:rsid w:val="344057F2"/>
    <w:rsid w:val="34CB0AD9"/>
    <w:rsid w:val="363C215E"/>
    <w:rsid w:val="368876BA"/>
    <w:rsid w:val="37B87D95"/>
    <w:rsid w:val="388E38AC"/>
    <w:rsid w:val="3B722FCC"/>
    <w:rsid w:val="3C6329C5"/>
    <w:rsid w:val="3C814BF9"/>
    <w:rsid w:val="3D995F73"/>
    <w:rsid w:val="3E012496"/>
    <w:rsid w:val="416B7C26"/>
    <w:rsid w:val="41744D2D"/>
    <w:rsid w:val="41CC6917"/>
    <w:rsid w:val="41E23139"/>
    <w:rsid w:val="421E7386"/>
    <w:rsid w:val="42B577AE"/>
    <w:rsid w:val="44131322"/>
    <w:rsid w:val="44FF0DB1"/>
    <w:rsid w:val="44FF3C0C"/>
    <w:rsid w:val="458254C2"/>
    <w:rsid w:val="48C322BD"/>
    <w:rsid w:val="491D5CAA"/>
    <w:rsid w:val="491F1A22"/>
    <w:rsid w:val="4A116F4C"/>
    <w:rsid w:val="4AF65591"/>
    <w:rsid w:val="4AF84C20"/>
    <w:rsid w:val="4B7F49FA"/>
    <w:rsid w:val="4BCD689E"/>
    <w:rsid w:val="4C3F297F"/>
    <w:rsid w:val="4C881B8F"/>
    <w:rsid w:val="4DA35314"/>
    <w:rsid w:val="4DB150DA"/>
    <w:rsid w:val="4E162E45"/>
    <w:rsid w:val="4FA709C3"/>
    <w:rsid w:val="50C64B1D"/>
    <w:rsid w:val="5184720E"/>
    <w:rsid w:val="51A2208A"/>
    <w:rsid w:val="52EB172B"/>
    <w:rsid w:val="5346487B"/>
    <w:rsid w:val="547F1F0F"/>
    <w:rsid w:val="564B432E"/>
    <w:rsid w:val="57BD5228"/>
    <w:rsid w:val="58726012"/>
    <w:rsid w:val="58842FAC"/>
    <w:rsid w:val="58867311"/>
    <w:rsid w:val="58CD4FF7"/>
    <w:rsid w:val="590B5B1F"/>
    <w:rsid w:val="59AE1A09"/>
    <w:rsid w:val="5A03440C"/>
    <w:rsid w:val="5A9E4E10"/>
    <w:rsid w:val="5B1D730F"/>
    <w:rsid w:val="5C0244DB"/>
    <w:rsid w:val="5C83637D"/>
    <w:rsid w:val="5F10533B"/>
    <w:rsid w:val="5F5A15AE"/>
    <w:rsid w:val="5FFD464A"/>
    <w:rsid w:val="60FB46CB"/>
    <w:rsid w:val="62EB0199"/>
    <w:rsid w:val="63D97984"/>
    <w:rsid w:val="64340620"/>
    <w:rsid w:val="64AB72EA"/>
    <w:rsid w:val="65EA16D1"/>
    <w:rsid w:val="66680A54"/>
    <w:rsid w:val="667C005C"/>
    <w:rsid w:val="67ED7463"/>
    <w:rsid w:val="691D5B26"/>
    <w:rsid w:val="6AE56625"/>
    <w:rsid w:val="6C384A25"/>
    <w:rsid w:val="6C7F5EB7"/>
    <w:rsid w:val="6D814F49"/>
    <w:rsid w:val="6DCF6FD0"/>
    <w:rsid w:val="6DFB3F5C"/>
    <w:rsid w:val="6E79720E"/>
    <w:rsid w:val="6F0A567D"/>
    <w:rsid w:val="714F4CEB"/>
    <w:rsid w:val="715147A9"/>
    <w:rsid w:val="736B4E23"/>
    <w:rsid w:val="740C15B0"/>
    <w:rsid w:val="74315BCE"/>
    <w:rsid w:val="756D3991"/>
    <w:rsid w:val="76136FBE"/>
    <w:rsid w:val="77615B70"/>
    <w:rsid w:val="7A2D744C"/>
    <w:rsid w:val="7B9C6D7F"/>
    <w:rsid w:val="7BEC1388"/>
    <w:rsid w:val="7E216D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黑体"/>
      <w:b/>
      <w:bCs/>
      <w:kern w:val="44"/>
      <w:sz w:val="32"/>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0"/>
      <w:szCs w:val="32"/>
    </w:rPr>
  </w:style>
  <w:style w:type="paragraph" w:styleId="4">
    <w:name w:val="heading 3"/>
    <w:basedOn w:val="1"/>
    <w:next w:val="1"/>
    <w:qFormat/>
    <w:uiPriority w:val="0"/>
    <w:pPr>
      <w:keepNext/>
      <w:keepLines/>
      <w:spacing w:before="260" w:after="260" w:line="415" w:lineRule="auto"/>
      <w:outlineLvl w:val="2"/>
    </w:pPr>
    <w:rPr>
      <w:rFonts w:eastAsia="黑体"/>
      <w:b/>
      <w:bCs/>
      <w:sz w:val="28"/>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ind w:left="425"/>
      <w:jc w:val="left"/>
    </w:pPr>
    <w:rPr>
      <w:kern w:val="0"/>
      <w:sz w:val="20"/>
      <w:szCs w:val="20"/>
      <w:lang w:eastAsia="en-US"/>
    </w:rPr>
  </w:style>
  <w:style w:type="paragraph" w:styleId="6">
    <w:name w:val="annotation text"/>
    <w:basedOn w:val="1"/>
    <w:qFormat/>
    <w:uiPriority w:val="0"/>
    <w:pPr>
      <w:jc w:val="left"/>
    </w:pPr>
  </w:style>
  <w:style w:type="paragraph" w:styleId="7">
    <w:name w:val="Body Text"/>
    <w:basedOn w:val="1"/>
    <w:qFormat/>
    <w:uiPriority w:val="0"/>
    <w:rPr>
      <w:color w:val="FF0000"/>
    </w:rPr>
  </w:style>
  <w:style w:type="paragraph" w:styleId="8">
    <w:name w:val="toc 3"/>
    <w:basedOn w:val="1"/>
    <w:next w:val="1"/>
    <w:qFormat/>
    <w:uiPriority w:val="39"/>
    <w:pPr>
      <w:spacing w:line="360" w:lineRule="auto"/>
      <w:ind w:left="420"/>
      <w:jc w:val="left"/>
    </w:pPr>
    <w:rPr>
      <w:iCs/>
      <w:sz w:val="24"/>
      <w:szCs w:val="20"/>
    </w:rPr>
  </w:style>
  <w:style w:type="paragraph" w:styleId="9">
    <w:name w:val="Plain Text"/>
    <w:basedOn w:val="1"/>
    <w:qFormat/>
    <w:uiPriority w:val="0"/>
    <w:rPr>
      <w:rFonts w:ascii="宋体" w:hAnsi="Courier New" w:cs="Courier New"/>
      <w:szCs w:val="21"/>
    </w:rPr>
  </w:style>
  <w:style w:type="paragraph" w:styleId="10">
    <w:name w:val="Balloon Text"/>
    <w:basedOn w:val="1"/>
    <w:link w:val="28"/>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line="360" w:lineRule="auto"/>
      <w:jc w:val="left"/>
    </w:pPr>
    <w:rPr>
      <w:b/>
      <w:bCs/>
      <w:caps/>
      <w:sz w:val="24"/>
      <w:szCs w:val="20"/>
    </w:rPr>
  </w:style>
  <w:style w:type="paragraph" w:styleId="14">
    <w:name w:val="toc 2"/>
    <w:basedOn w:val="1"/>
    <w:next w:val="1"/>
    <w:qFormat/>
    <w:uiPriority w:val="39"/>
    <w:pPr>
      <w:spacing w:line="360" w:lineRule="auto"/>
      <w:ind w:left="210"/>
      <w:jc w:val="left"/>
    </w:pPr>
    <w:rPr>
      <w:smallCaps/>
      <w:sz w:val="24"/>
      <w:szCs w:val="20"/>
    </w:rPr>
  </w:style>
  <w:style w:type="paragraph" w:styleId="15">
    <w:name w:val="Normal (Web)"/>
    <w:basedOn w:val="1"/>
    <w:qFormat/>
    <w:uiPriority w:val="99"/>
    <w:pPr>
      <w:spacing w:line="300" w:lineRule="auto"/>
    </w:pPr>
    <w:rPr>
      <w:sz w:val="24"/>
    </w:rPr>
  </w:style>
  <w:style w:type="character" w:styleId="18">
    <w:name w:val="Strong"/>
    <w:qFormat/>
    <w:uiPriority w:val="22"/>
    <w:rPr>
      <w:b/>
      <w:bCs/>
    </w:rPr>
  </w:style>
  <w:style w:type="character" w:styleId="19">
    <w:name w:val="page number"/>
    <w:basedOn w:val="17"/>
    <w:qFormat/>
    <w:uiPriority w:val="0"/>
  </w:style>
  <w:style w:type="character" w:styleId="20">
    <w:name w:val="Hyperlink"/>
    <w:qFormat/>
    <w:uiPriority w:val="99"/>
    <w:rPr>
      <w:color w:val="0000FF"/>
      <w:u w:val="single"/>
    </w:rPr>
  </w:style>
  <w:style w:type="character" w:styleId="21">
    <w:name w:val="annotation reference"/>
    <w:qFormat/>
    <w:uiPriority w:val="0"/>
    <w:rPr>
      <w:sz w:val="21"/>
      <w:szCs w:val="21"/>
    </w:rPr>
  </w:style>
  <w:style w:type="paragraph" w:styleId="22">
    <w:name w:val="List Paragraph"/>
    <w:basedOn w:val="1"/>
    <w:qFormat/>
    <w:uiPriority w:val="99"/>
    <w:pPr>
      <w:ind w:firstLine="420" w:firstLineChars="200"/>
    </w:pPr>
  </w:style>
  <w:style w:type="paragraph" w:customStyle="1" w:styleId="23">
    <w:name w:val="表头文本"/>
    <w:basedOn w:val="1"/>
    <w:qFormat/>
    <w:uiPriority w:val="0"/>
    <w:pPr>
      <w:autoSpaceDE w:val="0"/>
      <w:autoSpaceDN w:val="0"/>
      <w:adjustRightInd w:val="0"/>
      <w:jc w:val="center"/>
    </w:pPr>
    <w:rPr>
      <w:b/>
      <w:kern w:val="0"/>
      <w:sz w:val="24"/>
      <w:szCs w:val="20"/>
    </w:rPr>
  </w:style>
  <w:style w:type="paragraph" w:customStyle="1" w:styleId="2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
    <w:name w:val="样式3"/>
    <w:basedOn w:val="9"/>
    <w:qFormat/>
    <w:uiPriority w:val="0"/>
    <w:pPr>
      <w:spacing w:line="0" w:lineRule="atLeast"/>
      <w:outlineLvl w:val="0"/>
    </w:pPr>
    <w:rPr>
      <w:rFonts w:cs="Times New Roman"/>
      <w:sz w:val="28"/>
      <w:szCs w:val="20"/>
    </w:rPr>
  </w:style>
  <w:style w:type="paragraph" w:customStyle="1" w:styleId="26">
    <w:name w:val="Table Paragraph"/>
    <w:basedOn w:val="1"/>
    <w:qFormat/>
    <w:uiPriority w:val="1"/>
    <w:pPr>
      <w:jc w:val="left"/>
    </w:pPr>
    <w:rPr>
      <w:rFonts w:ascii="Calibri" w:hAnsi="Calibri"/>
      <w:kern w:val="0"/>
      <w:sz w:val="22"/>
      <w:szCs w:val="22"/>
      <w:lang w:eastAsia="en-US"/>
    </w:rPr>
  </w:style>
  <w:style w:type="paragraph" w:customStyle="1" w:styleId="27">
    <w:name w:val="样式2"/>
    <w:basedOn w:val="11"/>
    <w:qFormat/>
    <w:uiPriority w:val="0"/>
    <w:pPr>
      <w:ind w:right="360"/>
    </w:pPr>
    <w:rPr>
      <w:rFonts w:ascii="宋体" w:hAnsi="宋体"/>
      <w:sz w:val="21"/>
      <w:szCs w:val="21"/>
    </w:rPr>
  </w:style>
  <w:style w:type="character" w:customStyle="1" w:styleId="28">
    <w:name w:val="批注框文本 字符"/>
    <w:basedOn w:val="17"/>
    <w:link w:val="10"/>
    <w:qFormat/>
    <w:uiPriority w:val="0"/>
    <w:rPr>
      <w:rFonts w:ascii="Times New Roman" w:hAnsi="Times New Roman"/>
      <w:kern w:val="2"/>
      <w:sz w:val="18"/>
      <w:szCs w:val="18"/>
    </w:rPr>
  </w:style>
  <w:style w:type="character" w:customStyle="1" w:styleId="29">
    <w:name w:val="页眉 字符"/>
    <w:basedOn w:val="17"/>
    <w:link w:val="12"/>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D1E2F-F77D-4713-B1A7-2B7A11C8140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20086</Words>
  <Characters>20885</Characters>
  <Lines>179</Lines>
  <Paragraphs>50</Paragraphs>
  <TotalTime>4</TotalTime>
  <ScaleCrop>false</ScaleCrop>
  <LinksUpToDate>false</LinksUpToDate>
  <CharactersWithSpaces>22447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2019-07-19T07:32:00Z</dcterms:created>
  <dc:creator>国贸物业招标办</dc:creator>
  <cp:lastModifiedBy>Dys</cp:lastModifiedBy>
  <dcterms:modified xsi:type="dcterms:W3CDTF">2023-06-24T10:13:09Z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EAFF9C0B89914ACF930D8D2EA5C0CCD9_13</vt:lpwstr>
  </property>
</Properties>
</file>