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78674763"/>
      <w:bookmarkStart w:id="1" w:name="_Toc157418350"/>
      <w:bookmarkStart w:id="2" w:name="_Toc165385343"/>
      <w:bookmarkStart w:id="3" w:name="_Toc163364646"/>
      <w:bookmarkStart w:id="4" w:name="_Toc157418557"/>
      <w:bookmarkStart w:id="5" w:name="_Toc125129292"/>
      <w:bookmarkStart w:id="6" w:name="_Toc32815540"/>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firstLine="708" w:firstLineChars="196"/>
        <w:rPr>
          <w:rFonts w:ascii="仿宋" w:hAnsi="仿宋" w:eastAsia="仿宋"/>
          <w:b/>
          <w:bCs/>
          <w:color w:val="auto"/>
          <w:sz w:val="36"/>
          <w:szCs w:val="36"/>
          <w:highlight w:val="none"/>
          <w:lang w:val="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b/>
          <w:bCs/>
          <w:color w:val="auto"/>
          <w:sz w:val="36"/>
          <w:szCs w:val="36"/>
          <w:highlight w:val="none"/>
          <w:lang w:val="zh-CN"/>
        </w:rPr>
        <w:t>福建省农村信用社联合社项目保安服务</w:t>
      </w:r>
    </w:p>
    <w:p>
      <w:pPr>
        <w:spacing w:line="276" w:lineRule="auto"/>
        <w:ind w:firstLine="3072" w:firstLineChars="850"/>
        <w:rPr>
          <w:rFonts w:ascii="仿宋" w:hAnsi="仿宋" w:eastAsia="仿宋"/>
          <w:b/>
          <w:bCs/>
          <w:color w:val="auto"/>
          <w:sz w:val="36"/>
          <w:szCs w:val="36"/>
          <w:highlight w:val="none"/>
          <w:lang w:val="zh-CN"/>
        </w:rPr>
      </w:pPr>
      <w:bookmarkStart w:id="187" w:name="_GoBack"/>
      <w:bookmarkEnd w:id="187"/>
    </w:p>
    <w:p>
      <w:pPr>
        <w:spacing w:line="276" w:lineRule="auto"/>
        <w:ind w:firstLine="708" w:firstLineChars="196"/>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GMFW-2025-12</w:t>
      </w:r>
    </w:p>
    <w:p>
      <w:pPr>
        <w:pStyle w:val="9"/>
        <w:spacing w:line="360" w:lineRule="auto"/>
        <w:rPr>
          <w:rFonts w:ascii="仿宋" w:hAnsi="仿宋" w:eastAsia="仿宋" w:cs="Times New Roman"/>
          <w:b/>
          <w:bCs/>
          <w:color w:val="auto"/>
          <w:sz w:val="36"/>
          <w:szCs w:val="36"/>
          <w:highlight w:val="none"/>
        </w:rPr>
      </w:pPr>
    </w:p>
    <w:p>
      <w:pPr>
        <w:pStyle w:val="9"/>
        <w:spacing w:line="360" w:lineRule="auto"/>
        <w:ind w:firstLine="708" w:firstLineChars="196"/>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9"/>
        <w:spacing w:line="360" w:lineRule="auto"/>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pPr>
        <w:spacing w:line="276" w:lineRule="auto"/>
        <w:ind w:firstLine="3596" w:firstLineChars="995"/>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2025</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3</w:t>
      </w:r>
      <w:r>
        <w:rPr>
          <w:rFonts w:hint="eastAsia" w:ascii="仿宋" w:hAnsi="仿宋" w:eastAsia="仿宋"/>
          <w:b/>
          <w:color w:val="auto"/>
          <w:sz w:val="36"/>
          <w:szCs w:val="36"/>
          <w:highlight w:val="none"/>
        </w:rPr>
        <w:t>月</w:t>
      </w: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rPr>
          <w:rFonts w:hint="eastAsia"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3"/>
        <w:tabs>
          <w:tab w:val="right" w:leader="dot" w:pos="9071"/>
        </w:tabs>
        <w:rPr>
          <w:color w:val="auto"/>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color w:val="auto"/>
          <w:szCs w:val="32"/>
          <w:highlight w:val="none"/>
        </w:rPr>
        <w:instrText xml:space="preserve"> HYPERLINK \l _Toc13355 </w:instrText>
      </w:r>
      <w:r>
        <w:rPr>
          <w:rFonts w:ascii="宋体" w:hAnsi="宋体"/>
          <w:color w:val="auto"/>
          <w:szCs w:val="32"/>
          <w:highlight w:val="none"/>
        </w:rPr>
        <w:fldChar w:fldCharType="separate"/>
      </w:r>
      <w:r>
        <w:rPr>
          <w:rFonts w:hint="eastAsia" w:ascii="仿宋" w:hAnsi="仿宋" w:eastAsia="仿宋" w:cs="仿宋"/>
          <w:bCs w:val="0"/>
          <w:color w:val="auto"/>
          <w:kern w:val="0"/>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_Toc13355 \h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_Toc9888 </w:instrText>
      </w:r>
      <w:r>
        <w:rPr>
          <w:rFonts w:ascii="宋体" w:hAnsi="宋体"/>
          <w:color w:val="auto"/>
          <w:szCs w:val="32"/>
          <w:highlight w:val="none"/>
        </w:rPr>
        <w:fldChar w:fldCharType="separate"/>
      </w:r>
      <w:r>
        <w:rPr>
          <w:rFonts w:hint="eastAsia" w:ascii="仿宋" w:hAnsi="仿宋" w:eastAsia="仿宋"/>
          <w:color w:val="auto"/>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_Toc9888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_Toc28951 </w:instrText>
      </w:r>
      <w:r>
        <w:rPr>
          <w:rFonts w:ascii="宋体" w:hAnsi="宋体"/>
          <w:color w:val="auto"/>
          <w:szCs w:val="32"/>
          <w:highlight w:val="none"/>
        </w:rPr>
        <w:fldChar w:fldCharType="separate"/>
      </w:r>
      <w:r>
        <w:rPr>
          <w:rFonts w:hint="eastAsia" w:ascii="仿宋" w:hAnsi="仿宋" w:eastAsia="仿宋" w:cs="仿宋"/>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_Toc28951 \h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_Toc6431 </w:instrText>
      </w:r>
      <w:r>
        <w:rPr>
          <w:rFonts w:ascii="宋体" w:hAnsi="宋体"/>
          <w:color w:val="auto"/>
          <w:szCs w:val="32"/>
          <w:highlight w:val="none"/>
        </w:rPr>
        <w:fldChar w:fldCharType="separate"/>
      </w:r>
      <w:r>
        <w:rPr>
          <w:rFonts w:hint="eastAsia" w:ascii="仿宋" w:hAnsi="仿宋" w:eastAsia="仿宋"/>
          <w:color w:val="auto"/>
          <w:highlight w:val="none"/>
        </w:rPr>
        <w:t>第一节  说  明</w:t>
      </w:r>
      <w:r>
        <w:rPr>
          <w:color w:val="auto"/>
          <w:highlight w:val="none"/>
        </w:rPr>
        <w:tab/>
      </w:r>
      <w:r>
        <w:rPr>
          <w:color w:val="auto"/>
          <w:highlight w:val="none"/>
        </w:rPr>
        <w:fldChar w:fldCharType="begin"/>
      </w:r>
      <w:r>
        <w:rPr>
          <w:color w:val="auto"/>
          <w:highlight w:val="none"/>
        </w:rPr>
        <w:instrText xml:space="preserve"> PAGEREF _Toc6431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_Toc1010 </w:instrText>
      </w:r>
      <w:r>
        <w:rPr>
          <w:rFonts w:ascii="宋体" w:hAnsi="宋体"/>
          <w:color w:val="auto"/>
          <w:szCs w:val="32"/>
          <w:highlight w:val="none"/>
        </w:rPr>
        <w:fldChar w:fldCharType="separate"/>
      </w:r>
      <w:r>
        <w:rPr>
          <w:rFonts w:ascii="仿宋" w:hAnsi="仿宋" w:eastAsia="仿宋"/>
          <w:color w:val="auto"/>
          <w:highlight w:val="none"/>
        </w:rPr>
        <w:t xml:space="preserve">1. </w:t>
      </w:r>
      <w:r>
        <w:rPr>
          <w:rFonts w:hint="eastAsia" w:ascii="仿宋" w:hAnsi="仿宋" w:eastAsia="仿宋"/>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_Toc1010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_Toc28456 </w:instrText>
      </w:r>
      <w:r>
        <w:rPr>
          <w:rFonts w:ascii="宋体" w:hAnsi="宋体"/>
          <w:color w:val="auto"/>
          <w:szCs w:val="32"/>
          <w:highlight w:val="none"/>
        </w:rPr>
        <w:fldChar w:fldCharType="separate"/>
      </w:r>
      <w:r>
        <w:rPr>
          <w:rFonts w:ascii="仿宋" w:hAnsi="仿宋" w:eastAsia="仿宋"/>
          <w:color w:val="auto"/>
          <w:highlight w:val="none"/>
        </w:rPr>
        <w:t xml:space="preserve">2. </w:t>
      </w:r>
      <w:r>
        <w:rPr>
          <w:rFonts w:hint="eastAsia" w:ascii="仿宋" w:hAnsi="仿宋" w:eastAsia="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_Toc28456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_Toc27938 </w:instrText>
      </w:r>
      <w:r>
        <w:rPr>
          <w:rFonts w:ascii="宋体" w:hAnsi="宋体"/>
          <w:color w:val="auto"/>
          <w:szCs w:val="32"/>
          <w:highlight w:val="none"/>
        </w:rPr>
        <w:fldChar w:fldCharType="separate"/>
      </w:r>
      <w:r>
        <w:rPr>
          <w:rFonts w:ascii="仿宋" w:hAnsi="仿宋" w:eastAsia="仿宋"/>
          <w:color w:val="auto"/>
          <w:highlight w:val="none"/>
        </w:rPr>
        <w:t xml:space="preserve">3. </w:t>
      </w:r>
      <w:r>
        <w:rPr>
          <w:rFonts w:hint="eastAsia" w:ascii="仿宋" w:hAnsi="仿宋" w:eastAsia="仿宋"/>
          <w:color w:val="auto"/>
          <w:highlight w:val="none"/>
        </w:rPr>
        <w:t>合格的投标人</w:t>
      </w:r>
      <w:r>
        <w:rPr>
          <w:color w:val="auto"/>
          <w:highlight w:val="none"/>
        </w:rPr>
        <w:tab/>
      </w:r>
      <w:r>
        <w:rPr>
          <w:color w:val="auto"/>
          <w:highlight w:val="none"/>
        </w:rPr>
        <w:fldChar w:fldCharType="begin"/>
      </w:r>
      <w:r>
        <w:rPr>
          <w:color w:val="auto"/>
          <w:highlight w:val="none"/>
        </w:rPr>
        <w:instrText xml:space="preserve"> PAGEREF _Toc27938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_Toc11341 </w:instrText>
      </w:r>
      <w:r>
        <w:rPr>
          <w:rFonts w:ascii="宋体" w:hAnsi="宋体"/>
          <w:color w:val="auto"/>
          <w:szCs w:val="32"/>
          <w:highlight w:val="none"/>
        </w:rPr>
        <w:fldChar w:fldCharType="separate"/>
      </w:r>
      <w:r>
        <w:rPr>
          <w:rFonts w:hint="eastAsia" w:ascii="仿宋" w:hAnsi="仿宋" w:eastAsia="仿宋"/>
          <w:color w:val="auto"/>
          <w:highlight w:val="none"/>
        </w:rPr>
        <w:t>4</w:t>
      </w:r>
      <w:r>
        <w:rPr>
          <w:rFonts w:ascii="仿宋" w:hAnsi="仿宋" w:eastAsia="仿宋"/>
          <w:color w:val="auto"/>
          <w:highlight w:val="none"/>
        </w:rPr>
        <w:t>.</w:t>
      </w:r>
      <w:r>
        <w:rPr>
          <w:rFonts w:hint="eastAsia" w:ascii="仿宋" w:hAnsi="仿宋" w:eastAsia="仿宋"/>
          <w:color w:val="auto"/>
          <w:highlight w:val="none"/>
        </w:rPr>
        <w:t xml:space="preserve"> 投标费用</w:t>
      </w:r>
      <w:r>
        <w:rPr>
          <w:color w:val="auto"/>
          <w:highlight w:val="none"/>
        </w:rPr>
        <w:tab/>
      </w:r>
      <w:r>
        <w:rPr>
          <w:color w:val="auto"/>
          <w:highlight w:val="none"/>
        </w:rPr>
        <w:fldChar w:fldCharType="begin"/>
      </w:r>
      <w:r>
        <w:rPr>
          <w:color w:val="auto"/>
          <w:highlight w:val="none"/>
        </w:rPr>
        <w:instrText xml:space="preserve"> PAGEREF _Toc11341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_Toc7093 </w:instrText>
      </w:r>
      <w:r>
        <w:rPr>
          <w:rFonts w:ascii="宋体" w:hAnsi="宋体"/>
          <w:color w:val="auto"/>
          <w:szCs w:val="32"/>
          <w:highlight w:val="none"/>
        </w:rPr>
        <w:fldChar w:fldCharType="separate"/>
      </w:r>
      <w:r>
        <w:rPr>
          <w:rFonts w:hint="eastAsia" w:ascii="仿宋" w:hAnsi="仿宋" w:eastAsia="仿宋"/>
          <w:color w:val="auto"/>
          <w:highlight w:val="none"/>
        </w:rPr>
        <w:t>第二节  招标文件说明</w:t>
      </w:r>
      <w:r>
        <w:rPr>
          <w:color w:val="auto"/>
          <w:highlight w:val="none"/>
        </w:rPr>
        <w:tab/>
      </w:r>
      <w:r>
        <w:rPr>
          <w:color w:val="auto"/>
          <w:highlight w:val="none"/>
        </w:rPr>
        <w:fldChar w:fldCharType="begin"/>
      </w:r>
      <w:r>
        <w:rPr>
          <w:color w:val="auto"/>
          <w:highlight w:val="none"/>
        </w:rPr>
        <w:instrText xml:space="preserve"> PAGEREF _Toc7093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_Toc32312 </w:instrText>
      </w:r>
      <w:r>
        <w:rPr>
          <w:rFonts w:ascii="宋体" w:hAnsi="宋体"/>
          <w:color w:val="auto"/>
          <w:szCs w:val="32"/>
          <w:highlight w:val="none"/>
        </w:rPr>
        <w:fldChar w:fldCharType="separate"/>
      </w:r>
      <w:r>
        <w:rPr>
          <w:rFonts w:hint="eastAsia" w:ascii="仿宋" w:hAnsi="仿宋" w:eastAsia="仿宋"/>
          <w:color w:val="auto"/>
          <w:highlight w:val="none"/>
        </w:rPr>
        <w:t>5</w:t>
      </w:r>
      <w:r>
        <w:rPr>
          <w:rFonts w:ascii="仿宋" w:hAnsi="仿宋" w:eastAsia="仿宋"/>
          <w:color w:val="auto"/>
          <w:highlight w:val="none"/>
        </w:rPr>
        <w:t xml:space="preserve">. </w:t>
      </w:r>
      <w:r>
        <w:rPr>
          <w:rFonts w:hint="eastAsia" w:ascii="仿宋" w:hAnsi="仿宋" w:eastAsia="仿宋"/>
          <w:color w:val="auto"/>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_Toc32312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_Toc24109 </w:instrText>
      </w:r>
      <w:r>
        <w:rPr>
          <w:rFonts w:ascii="宋体" w:hAnsi="宋体"/>
          <w:color w:val="auto"/>
          <w:szCs w:val="32"/>
          <w:highlight w:val="none"/>
        </w:rPr>
        <w:fldChar w:fldCharType="separate"/>
      </w:r>
      <w:r>
        <w:rPr>
          <w:rFonts w:ascii="仿宋" w:hAnsi="仿宋" w:eastAsia="仿宋"/>
          <w:color w:val="auto"/>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_Toc24109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_Toc6845 </w:instrText>
      </w:r>
      <w:r>
        <w:rPr>
          <w:rFonts w:ascii="宋体" w:hAnsi="宋体"/>
          <w:color w:val="auto"/>
          <w:szCs w:val="32"/>
          <w:highlight w:val="none"/>
        </w:rPr>
        <w:fldChar w:fldCharType="separate"/>
      </w:r>
      <w:r>
        <w:rPr>
          <w:rFonts w:ascii="仿宋" w:hAnsi="仿宋" w:eastAsia="仿宋"/>
          <w:color w:val="auto"/>
          <w:highlight w:val="none"/>
        </w:rPr>
        <w:t xml:space="preserve">7. </w:t>
      </w:r>
      <w:r>
        <w:rPr>
          <w:rFonts w:hint="eastAsia" w:ascii="仿宋" w:hAnsi="仿宋" w:eastAsia="仿宋"/>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_Toc6845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_Toc14062 </w:instrText>
      </w:r>
      <w:r>
        <w:rPr>
          <w:rFonts w:ascii="宋体" w:hAnsi="宋体"/>
          <w:color w:val="auto"/>
          <w:szCs w:val="32"/>
          <w:highlight w:val="none"/>
        </w:rPr>
        <w:fldChar w:fldCharType="separate"/>
      </w:r>
      <w:r>
        <w:rPr>
          <w:rFonts w:hint="eastAsia" w:ascii="仿宋" w:hAnsi="仿宋" w:eastAsia="仿宋"/>
          <w:color w:val="auto"/>
          <w:highlight w:val="none"/>
        </w:rPr>
        <w:t>第三节  投标文件的编写</w:t>
      </w:r>
      <w:r>
        <w:rPr>
          <w:color w:val="auto"/>
          <w:highlight w:val="none"/>
        </w:rPr>
        <w:tab/>
      </w:r>
      <w:r>
        <w:rPr>
          <w:color w:val="auto"/>
          <w:highlight w:val="none"/>
        </w:rPr>
        <w:fldChar w:fldCharType="begin"/>
      </w:r>
      <w:r>
        <w:rPr>
          <w:color w:val="auto"/>
          <w:highlight w:val="none"/>
        </w:rPr>
        <w:instrText xml:space="preserve"> PAGEREF _Toc14062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_Toc30509 </w:instrText>
      </w:r>
      <w:r>
        <w:rPr>
          <w:rFonts w:ascii="宋体" w:hAnsi="宋体"/>
          <w:color w:val="auto"/>
          <w:szCs w:val="32"/>
          <w:highlight w:val="none"/>
        </w:rPr>
        <w:fldChar w:fldCharType="separate"/>
      </w:r>
      <w:r>
        <w:rPr>
          <w:rFonts w:hint="eastAsia" w:ascii="仿宋" w:hAnsi="仿宋" w:eastAsia="仿宋"/>
          <w:color w:val="auto"/>
          <w:highlight w:val="none"/>
        </w:rPr>
        <w:t>8</w:t>
      </w:r>
      <w:r>
        <w:rPr>
          <w:rFonts w:ascii="仿宋" w:hAnsi="仿宋" w:eastAsia="仿宋"/>
          <w:color w:val="auto"/>
          <w:highlight w:val="none"/>
        </w:rPr>
        <w:t xml:space="preserve">. </w:t>
      </w:r>
      <w:r>
        <w:rPr>
          <w:rFonts w:hint="eastAsia" w:ascii="仿宋" w:hAnsi="仿宋" w:eastAsia="仿宋"/>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_Toc30509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_Toc6317 </w:instrText>
      </w:r>
      <w:r>
        <w:rPr>
          <w:rFonts w:ascii="宋体" w:hAnsi="宋体"/>
          <w:color w:val="auto"/>
          <w:szCs w:val="32"/>
          <w:highlight w:val="none"/>
        </w:rPr>
        <w:fldChar w:fldCharType="separate"/>
      </w:r>
      <w:r>
        <w:rPr>
          <w:rFonts w:hint="eastAsia" w:ascii="仿宋" w:hAnsi="仿宋" w:eastAsia="仿宋"/>
          <w:color w:val="auto"/>
          <w:highlight w:val="none"/>
        </w:rPr>
        <w:t>9</w:t>
      </w:r>
      <w:r>
        <w:rPr>
          <w:rFonts w:ascii="仿宋" w:hAnsi="仿宋" w:eastAsia="仿宋"/>
          <w:color w:val="auto"/>
          <w:highlight w:val="none"/>
        </w:rPr>
        <w:t xml:space="preserve">. </w:t>
      </w:r>
      <w:r>
        <w:rPr>
          <w:rFonts w:hint="eastAsia" w:ascii="仿宋" w:hAnsi="仿宋" w:eastAsia="仿宋"/>
          <w:color w:val="auto"/>
          <w:highlight w:val="none"/>
        </w:rPr>
        <w:t>投标文件语言</w:t>
      </w:r>
      <w:r>
        <w:rPr>
          <w:color w:val="auto"/>
          <w:highlight w:val="none"/>
        </w:rPr>
        <w:tab/>
      </w:r>
      <w:r>
        <w:rPr>
          <w:color w:val="auto"/>
          <w:highlight w:val="none"/>
        </w:rPr>
        <w:fldChar w:fldCharType="begin"/>
      </w:r>
      <w:r>
        <w:rPr>
          <w:color w:val="auto"/>
          <w:highlight w:val="none"/>
        </w:rPr>
        <w:instrText xml:space="preserve"> PAGEREF _Toc6317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_Toc27490 </w:instrText>
      </w:r>
      <w:r>
        <w:rPr>
          <w:rFonts w:ascii="宋体" w:hAnsi="宋体"/>
          <w:color w:val="auto"/>
          <w:szCs w:val="32"/>
          <w:highlight w:val="none"/>
        </w:rPr>
        <w:fldChar w:fldCharType="separate"/>
      </w:r>
      <w:r>
        <w:rPr>
          <w:rFonts w:hint="eastAsia" w:ascii="仿宋" w:hAnsi="仿宋" w:eastAsia="仿宋"/>
          <w:color w:val="auto"/>
          <w:highlight w:val="none"/>
        </w:rPr>
        <w:t>10</w:t>
      </w:r>
      <w:r>
        <w:rPr>
          <w:rFonts w:ascii="仿宋" w:hAnsi="仿宋" w:eastAsia="仿宋"/>
          <w:color w:val="auto"/>
          <w:highlight w:val="none"/>
        </w:rPr>
        <w:t xml:space="preserve">. </w:t>
      </w:r>
      <w:r>
        <w:rPr>
          <w:rFonts w:hint="eastAsia" w:ascii="仿宋" w:hAnsi="仿宋" w:eastAsia="仿宋"/>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_Toc27490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_Toc29657 </w:instrText>
      </w:r>
      <w:r>
        <w:rPr>
          <w:rFonts w:ascii="宋体" w:hAnsi="宋体"/>
          <w:color w:val="auto"/>
          <w:szCs w:val="32"/>
          <w:highlight w:val="none"/>
        </w:rPr>
        <w:fldChar w:fldCharType="separate"/>
      </w:r>
      <w:r>
        <w:rPr>
          <w:rFonts w:hint="eastAsia" w:ascii="仿宋" w:hAnsi="仿宋" w:eastAsia="仿宋"/>
          <w:color w:val="auto"/>
          <w:highlight w:val="none"/>
        </w:rPr>
        <w:t>11</w:t>
      </w:r>
      <w:r>
        <w:rPr>
          <w:rFonts w:ascii="仿宋" w:hAnsi="仿宋" w:eastAsia="仿宋"/>
          <w:color w:val="auto"/>
          <w:highlight w:val="none"/>
        </w:rPr>
        <w:t xml:space="preserve">. </w:t>
      </w:r>
      <w:r>
        <w:rPr>
          <w:rFonts w:hint="eastAsia" w:ascii="仿宋" w:hAnsi="仿宋" w:eastAsia="仿宋"/>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_Toc29657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_Toc9766 </w:instrText>
      </w:r>
      <w:r>
        <w:rPr>
          <w:rFonts w:ascii="宋体" w:hAnsi="宋体"/>
          <w:color w:val="auto"/>
          <w:szCs w:val="32"/>
          <w:highlight w:val="none"/>
        </w:rPr>
        <w:fldChar w:fldCharType="separate"/>
      </w:r>
      <w:r>
        <w:rPr>
          <w:rFonts w:hint="eastAsia" w:ascii="仿宋" w:hAnsi="仿宋" w:eastAsia="仿宋"/>
          <w:color w:val="auto"/>
          <w:highlight w:val="none"/>
        </w:rPr>
        <w:t>12. 投标保证金</w:t>
      </w:r>
      <w:r>
        <w:rPr>
          <w:color w:val="auto"/>
          <w:highlight w:val="none"/>
        </w:rPr>
        <w:tab/>
      </w:r>
      <w:r>
        <w:rPr>
          <w:color w:val="auto"/>
          <w:highlight w:val="none"/>
        </w:rPr>
        <w:fldChar w:fldCharType="begin"/>
      </w:r>
      <w:r>
        <w:rPr>
          <w:color w:val="auto"/>
          <w:highlight w:val="none"/>
        </w:rPr>
        <w:instrText xml:space="preserve"> PAGEREF _Toc9766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_Toc984 </w:instrText>
      </w:r>
      <w:r>
        <w:rPr>
          <w:rFonts w:ascii="宋体" w:hAnsi="宋体"/>
          <w:color w:val="auto"/>
          <w:szCs w:val="32"/>
          <w:highlight w:val="none"/>
        </w:rPr>
        <w:fldChar w:fldCharType="separate"/>
      </w:r>
      <w:r>
        <w:rPr>
          <w:rFonts w:hint="eastAsia" w:ascii="仿宋" w:hAnsi="仿宋" w:eastAsia="仿宋"/>
          <w:color w:val="auto"/>
          <w:highlight w:val="none"/>
        </w:rPr>
        <w:t>13</w:t>
      </w:r>
      <w:r>
        <w:rPr>
          <w:rFonts w:ascii="仿宋" w:hAnsi="仿宋" w:eastAsia="仿宋"/>
          <w:color w:val="auto"/>
          <w:highlight w:val="none"/>
        </w:rPr>
        <w:t xml:space="preserve">. </w:t>
      </w:r>
      <w:r>
        <w:rPr>
          <w:rFonts w:hint="eastAsia" w:ascii="仿宋" w:hAnsi="仿宋" w:eastAsia="仿宋"/>
          <w:color w:val="auto"/>
          <w:highlight w:val="none"/>
        </w:rPr>
        <w:t>投标文件的格式</w:t>
      </w:r>
      <w:r>
        <w:rPr>
          <w:color w:val="auto"/>
          <w:highlight w:val="none"/>
        </w:rPr>
        <w:tab/>
      </w:r>
      <w:r>
        <w:rPr>
          <w:color w:val="auto"/>
          <w:highlight w:val="none"/>
        </w:rPr>
        <w:fldChar w:fldCharType="begin"/>
      </w:r>
      <w:r>
        <w:rPr>
          <w:color w:val="auto"/>
          <w:highlight w:val="none"/>
        </w:rPr>
        <w:instrText xml:space="preserve"> PAGEREF _Toc984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_Toc17892 </w:instrText>
      </w:r>
      <w:r>
        <w:rPr>
          <w:rFonts w:ascii="宋体" w:hAnsi="宋体"/>
          <w:color w:val="auto"/>
          <w:szCs w:val="32"/>
          <w:highlight w:val="none"/>
        </w:rPr>
        <w:fldChar w:fldCharType="separate"/>
      </w:r>
      <w:r>
        <w:rPr>
          <w:rFonts w:hint="eastAsia" w:ascii="仿宋" w:hAnsi="仿宋" w:eastAsia="仿宋"/>
          <w:color w:val="auto"/>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_Toc17892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_Toc901 </w:instrText>
      </w:r>
      <w:r>
        <w:rPr>
          <w:rFonts w:ascii="宋体" w:hAnsi="宋体"/>
          <w:color w:val="auto"/>
          <w:szCs w:val="32"/>
          <w:highlight w:val="none"/>
        </w:rPr>
        <w:fldChar w:fldCharType="separate"/>
      </w:r>
      <w:r>
        <w:rPr>
          <w:rFonts w:hint="eastAsia" w:ascii="仿宋" w:hAnsi="仿宋" w:eastAsia="仿宋"/>
          <w:color w:val="auto"/>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_Toc901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_Toc16322 </w:instrText>
      </w:r>
      <w:r>
        <w:rPr>
          <w:rFonts w:ascii="宋体" w:hAnsi="宋体"/>
          <w:color w:val="auto"/>
          <w:szCs w:val="32"/>
          <w:highlight w:val="none"/>
        </w:rPr>
        <w:fldChar w:fldCharType="separate"/>
      </w:r>
      <w:r>
        <w:rPr>
          <w:rFonts w:hint="eastAsia" w:ascii="仿宋" w:hAnsi="仿宋" w:eastAsia="仿宋"/>
          <w:color w:val="auto"/>
          <w:highlight w:val="none"/>
        </w:rPr>
        <w:t>第五节</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投标文件的评估和比较</w:t>
      </w:r>
      <w:r>
        <w:rPr>
          <w:color w:val="auto"/>
          <w:highlight w:val="none"/>
        </w:rPr>
        <w:tab/>
      </w:r>
      <w:r>
        <w:rPr>
          <w:color w:val="auto"/>
          <w:highlight w:val="none"/>
        </w:rPr>
        <w:fldChar w:fldCharType="begin"/>
      </w:r>
      <w:r>
        <w:rPr>
          <w:color w:val="auto"/>
          <w:highlight w:val="none"/>
        </w:rPr>
        <w:instrText xml:space="preserve"> PAGEREF _Toc16322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_Toc27228 </w:instrText>
      </w:r>
      <w:r>
        <w:rPr>
          <w:rFonts w:ascii="宋体" w:hAnsi="宋体"/>
          <w:color w:val="auto"/>
          <w:szCs w:val="32"/>
          <w:highlight w:val="none"/>
        </w:rPr>
        <w:fldChar w:fldCharType="separate"/>
      </w:r>
      <w:r>
        <w:rPr>
          <w:rFonts w:hint="eastAsia" w:ascii="仿宋" w:hAnsi="仿宋" w:eastAsia="仿宋"/>
          <w:color w:val="auto"/>
          <w:highlight w:val="none"/>
        </w:rPr>
        <w:t>15．开标、评标时间</w:t>
      </w:r>
      <w:r>
        <w:rPr>
          <w:color w:val="auto"/>
          <w:highlight w:val="none"/>
        </w:rPr>
        <w:tab/>
      </w:r>
      <w:r>
        <w:rPr>
          <w:color w:val="auto"/>
          <w:highlight w:val="none"/>
        </w:rPr>
        <w:fldChar w:fldCharType="begin"/>
      </w:r>
      <w:r>
        <w:rPr>
          <w:color w:val="auto"/>
          <w:highlight w:val="none"/>
        </w:rPr>
        <w:instrText xml:space="preserve"> PAGEREF _Toc27228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_Toc20621 </w:instrText>
      </w:r>
      <w:r>
        <w:rPr>
          <w:rFonts w:ascii="宋体" w:hAnsi="宋体"/>
          <w:color w:val="auto"/>
          <w:szCs w:val="32"/>
          <w:highlight w:val="none"/>
        </w:rPr>
        <w:fldChar w:fldCharType="separate"/>
      </w:r>
      <w:r>
        <w:rPr>
          <w:rFonts w:hint="eastAsia" w:ascii="仿宋" w:hAnsi="仿宋" w:eastAsia="仿宋"/>
          <w:color w:val="auto"/>
          <w:highlight w:val="none"/>
        </w:rPr>
        <w:t>16．评标委员会</w:t>
      </w:r>
      <w:r>
        <w:rPr>
          <w:color w:val="auto"/>
          <w:highlight w:val="none"/>
        </w:rPr>
        <w:tab/>
      </w:r>
      <w:r>
        <w:rPr>
          <w:color w:val="auto"/>
          <w:highlight w:val="none"/>
        </w:rPr>
        <w:fldChar w:fldCharType="begin"/>
      </w:r>
      <w:r>
        <w:rPr>
          <w:color w:val="auto"/>
          <w:highlight w:val="none"/>
        </w:rPr>
        <w:instrText xml:space="preserve"> PAGEREF _Toc20621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_Toc8235 </w:instrText>
      </w:r>
      <w:r>
        <w:rPr>
          <w:rFonts w:ascii="宋体" w:hAnsi="宋体"/>
          <w:color w:val="auto"/>
          <w:szCs w:val="32"/>
          <w:highlight w:val="none"/>
        </w:rPr>
        <w:fldChar w:fldCharType="separate"/>
      </w:r>
      <w:r>
        <w:rPr>
          <w:rFonts w:hint="eastAsia" w:ascii="仿宋" w:hAnsi="仿宋" w:eastAsia="仿宋"/>
          <w:color w:val="auto"/>
          <w:highlight w:val="none"/>
        </w:rPr>
        <w:t>17</w:t>
      </w:r>
      <w:r>
        <w:rPr>
          <w:rFonts w:ascii="仿宋" w:hAnsi="仿宋" w:eastAsia="仿宋"/>
          <w:color w:val="auto"/>
          <w:highlight w:val="none"/>
        </w:rPr>
        <w:t xml:space="preserve">. </w:t>
      </w:r>
      <w:r>
        <w:rPr>
          <w:rFonts w:hint="eastAsia" w:ascii="仿宋" w:hAnsi="仿宋" w:eastAsia="仿宋"/>
          <w:color w:val="auto"/>
          <w:highlight w:val="none"/>
        </w:rPr>
        <w:t>投标文件的初审</w:t>
      </w:r>
      <w:r>
        <w:rPr>
          <w:color w:val="auto"/>
          <w:highlight w:val="none"/>
        </w:rPr>
        <w:tab/>
      </w:r>
      <w:r>
        <w:rPr>
          <w:color w:val="auto"/>
          <w:highlight w:val="none"/>
        </w:rPr>
        <w:fldChar w:fldCharType="begin"/>
      </w:r>
      <w:r>
        <w:rPr>
          <w:color w:val="auto"/>
          <w:highlight w:val="none"/>
        </w:rPr>
        <w:instrText xml:space="preserve"> PAGEREF _Toc8235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_Toc20011 </w:instrText>
      </w:r>
      <w:r>
        <w:rPr>
          <w:rFonts w:ascii="宋体" w:hAnsi="宋体"/>
          <w:color w:val="auto"/>
          <w:szCs w:val="32"/>
          <w:highlight w:val="none"/>
        </w:rPr>
        <w:fldChar w:fldCharType="separate"/>
      </w:r>
      <w:r>
        <w:rPr>
          <w:rFonts w:hint="eastAsia" w:ascii="仿宋" w:hAnsi="仿宋" w:eastAsia="仿宋"/>
          <w:color w:val="auto"/>
          <w:highlight w:val="none"/>
        </w:rPr>
        <w:t>18.评标办法</w:t>
      </w:r>
      <w:r>
        <w:rPr>
          <w:color w:val="auto"/>
          <w:highlight w:val="none"/>
        </w:rPr>
        <w:tab/>
      </w:r>
      <w:r>
        <w:rPr>
          <w:color w:val="auto"/>
          <w:highlight w:val="none"/>
        </w:rPr>
        <w:fldChar w:fldCharType="begin"/>
      </w:r>
      <w:r>
        <w:rPr>
          <w:color w:val="auto"/>
          <w:highlight w:val="none"/>
        </w:rPr>
        <w:instrText xml:space="preserve"> PAGEREF _Toc20011 \h </w:instrText>
      </w:r>
      <w:r>
        <w:rPr>
          <w:color w:val="auto"/>
          <w:highlight w:val="none"/>
        </w:rPr>
        <w:fldChar w:fldCharType="separate"/>
      </w:r>
      <w:r>
        <w:rPr>
          <w:color w:val="auto"/>
          <w:highlight w:val="none"/>
        </w:rPr>
        <w:t>17</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_Toc17232 </w:instrText>
      </w:r>
      <w:r>
        <w:rPr>
          <w:rFonts w:ascii="宋体" w:hAnsi="宋体"/>
          <w:color w:val="auto"/>
          <w:szCs w:val="32"/>
          <w:highlight w:val="none"/>
        </w:rPr>
        <w:fldChar w:fldCharType="separate"/>
      </w:r>
      <w:r>
        <w:rPr>
          <w:rFonts w:hint="eastAsia" w:ascii="仿宋" w:hAnsi="仿宋" w:eastAsia="仿宋"/>
          <w:color w:val="auto"/>
          <w:highlight w:val="none"/>
        </w:rPr>
        <w:t>19. 投标文件的澄清</w:t>
      </w:r>
      <w:r>
        <w:rPr>
          <w:color w:val="auto"/>
          <w:highlight w:val="none"/>
        </w:rPr>
        <w:tab/>
      </w:r>
      <w:r>
        <w:rPr>
          <w:color w:val="auto"/>
          <w:highlight w:val="none"/>
        </w:rPr>
        <w:fldChar w:fldCharType="begin"/>
      </w:r>
      <w:r>
        <w:rPr>
          <w:color w:val="auto"/>
          <w:highlight w:val="none"/>
        </w:rPr>
        <w:instrText xml:space="preserve"> PAGEREF _Toc17232 \h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_Toc9574 </w:instrText>
      </w:r>
      <w:r>
        <w:rPr>
          <w:rFonts w:ascii="宋体" w:hAnsi="宋体"/>
          <w:color w:val="auto"/>
          <w:szCs w:val="32"/>
          <w:highlight w:val="none"/>
        </w:rPr>
        <w:fldChar w:fldCharType="separate"/>
      </w:r>
      <w:r>
        <w:rPr>
          <w:rFonts w:hint="eastAsia" w:ascii="仿宋" w:hAnsi="仿宋" w:eastAsia="仿宋"/>
          <w:color w:val="auto"/>
          <w:highlight w:val="none"/>
        </w:rPr>
        <w:t>20. 比较与评价</w:t>
      </w:r>
      <w:r>
        <w:rPr>
          <w:color w:val="auto"/>
          <w:highlight w:val="none"/>
        </w:rPr>
        <w:tab/>
      </w:r>
      <w:r>
        <w:rPr>
          <w:color w:val="auto"/>
          <w:highlight w:val="none"/>
        </w:rPr>
        <w:fldChar w:fldCharType="begin"/>
      </w:r>
      <w:r>
        <w:rPr>
          <w:color w:val="auto"/>
          <w:highlight w:val="none"/>
        </w:rPr>
        <w:instrText xml:space="preserve"> PAGEREF _Toc9574 \h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_Toc15808 </w:instrText>
      </w:r>
      <w:r>
        <w:rPr>
          <w:rFonts w:ascii="宋体" w:hAnsi="宋体"/>
          <w:color w:val="auto"/>
          <w:szCs w:val="32"/>
          <w:highlight w:val="none"/>
        </w:rPr>
        <w:fldChar w:fldCharType="separate"/>
      </w:r>
      <w:r>
        <w:rPr>
          <w:rFonts w:hint="eastAsia" w:ascii="仿宋" w:hAnsi="仿宋" w:eastAsia="仿宋"/>
          <w:color w:val="auto"/>
          <w:highlight w:val="none"/>
        </w:rPr>
        <w:t>第六节 定标与签订合同</w:t>
      </w:r>
      <w:r>
        <w:rPr>
          <w:color w:val="auto"/>
          <w:highlight w:val="none"/>
        </w:rPr>
        <w:tab/>
      </w:r>
      <w:r>
        <w:rPr>
          <w:color w:val="auto"/>
          <w:highlight w:val="none"/>
        </w:rPr>
        <w:fldChar w:fldCharType="begin"/>
      </w:r>
      <w:r>
        <w:rPr>
          <w:color w:val="auto"/>
          <w:highlight w:val="none"/>
        </w:rPr>
        <w:instrText xml:space="preserve"> PAGEREF _Toc15808 \h </w:instrText>
      </w:r>
      <w:r>
        <w:rPr>
          <w:color w:val="auto"/>
          <w:highlight w:val="none"/>
        </w:rPr>
        <w:fldChar w:fldCharType="separate"/>
      </w:r>
      <w:r>
        <w:rPr>
          <w:color w:val="auto"/>
          <w:highlight w:val="none"/>
        </w:rPr>
        <w:t>19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_Toc28499 </w:instrText>
      </w:r>
      <w:r>
        <w:rPr>
          <w:rFonts w:ascii="宋体" w:hAnsi="宋体"/>
          <w:color w:val="auto"/>
          <w:szCs w:val="32"/>
          <w:highlight w:val="none"/>
        </w:rPr>
        <w:fldChar w:fldCharType="separate"/>
      </w:r>
      <w:r>
        <w:rPr>
          <w:rFonts w:hint="eastAsia" w:ascii="仿宋" w:hAnsi="仿宋" w:eastAsia="仿宋"/>
          <w:color w:val="auto"/>
          <w:highlight w:val="none"/>
        </w:rPr>
        <w:t>21</w:t>
      </w:r>
      <w:r>
        <w:rPr>
          <w:rFonts w:ascii="仿宋" w:hAnsi="仿宋" w:eastAsia="仿宋"/>
          <w:color w:val="auto"/>
          <w:highlight w:val="none"/>
        </w:rPr>
        <w:t>.</w:t>
      </w:r>
      <w:r>
        <w:rPr>
          <w:rFonts w:hint="eastAsia" w:ascii="仿宋" w:hAnsi="仿宋" w:eastAsia="仿宋"/>
          <w:color w:val="auto"/>
          <w:highlight w:val="none"/>
        </w:rPr>
        <w:t xml:space="preserve"> 定标准则</w:t>
      </w:r>
      <w:r>
        <w:rPr>
          <w:color w:val="auto"/>
          <w:highlight w:val="none"/>
        </w:rPr>
        <w:tab/>
      </w:r>
      <w:r>
        <w:rPr>
          <w:color w:val="auto"/>
          <w:highlight w:val="none"/>
        </w:rPr>
        <w:fldChar w:fldCharType="begin"/>
      </w:r>
      <w:r>
        <w:rPr>
          <w:color w:val="auto"/>
          <w:highlight w:val="none"/>
        </w:rPr>
        <w:instrText xml:space="preserve"> PAGEREF _Toc28499 \h </w:instrText>
      </w:r>
      <w:r>
        <w:rPr>
          <w:color w:val="auto"/>
          <w:highlight w:val="none"/>
        </w:rPr>
        <w:fldChar w:fldCharType="separate"/>
      </w:r>
      <w:r>
        <w:rPr>
          <w:color w:val="auto"/>
          <w:highlight w:val="none"/>
        </w:rPr>
        <w:t>19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_Toc1899 </w:instrText>
      </w:r>
      <w:r>
        <w:rPr>
          <w:rFonts w:ascii="宋体" w:hAnsi="宋体"/>
          <w:color w:val="auto"/>
          <w:szCs w:val="32"/>
          <w:highlight w:val="none"/>
        </w:rPr>
        <w:fldChar w:fldCharType="separate"/>
      </w:r>
      <w:r>
        <w:rPr>
          <w:rFonts w:hint="eastAsia" w:ascii="仿宋" w:hAnsi="仿宋" w:eastAsia="仿宋"/>
          <w:color w:val="auto"/>
          <w:highlight w:val="none"/>
        </w:rPr>
        <w:t>22</w:t>
      </w:r>
      <w:r>
        <w:rPr>
          <w:rFonts w:ascii="仿宋" w:hAnsi="仿宋" w:eastAsia="仿宋"/>
          <w:color w:val="auto"/>
          <w:highlight w:val="none"/>
        </w:rPr>
        <w:t xml:space="preserve">. </w:t>
      </w:r>
      <w:r>
        <w:rPr>
          <w:rFonts w:hint="eastAsia" w:ascii="仿宋" w:hAnsi="仿宋" w:eastAsia="仿宋"/>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_Toc1899 \h </w:instrText>
      </w:r>
      <w:r>
        <w:rPr>
          <w:color w:val="auto"/>
          <w:highlight w:val="none"/>
        </w:rPr>
        <w:fldChar w:fldCharType="separate"/>
      </w:r>
      <w:r>
        <w:rPr>
          <w:color w:val="auto"/>
          <w:highlight w:val="none"/>
        </w:rPr>
        <w:t>19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_Toc8861 </w:instrText>
      </w:r>
      <w:r>
        <w:rPr>
          <w:rFonts w:ascii="宋体" w:hAnsi="宋体"/>
          <w:color w:val="auto"/>
          <w:szCs w:val="32"/>
          <w:highlight w:val="none"/>
        </w:rPr>
        <w:fldChar w:fldCharType="separate"/>
      </w:r>
      <w:r>
        <w:rPr>
          <w:rFonts w:hint="eastAsia" w:ascii="仿宋" w:hAnsi="仿宋" w:eastAsia="仿宋"/>
          <w:color w:val="auto"/>
          <w:highlight w:val="none"/>
        </w:rPr>
        <w:t>23. 签订合同</w:t>
      </w:r>
      <w:r>
        <w:rPr>
          <w:color w:val="auto"/>
          <w:highlight w:val="none"/>
        </w:rPr>
        <w:tab/>
      </w:r>
      <w:r>
        <w:rPr>
          <w:color w:val="auto"/>
          <w:highlight w:val="none"/>
        </w:rPr>
        <w:fldChar w:fldCharType="begin"/>
      </w:r>
      <w:r>
        <w:rPr>
          <w:color w:val="auto"/>
          <w:highlight w:val="none"/>
        </w:rPr>
        <w:instrText xml:space="preserve"> PAGEREF _Toc8861 \h </w:instrText>
      </w:r>
      <w:r>
        <w:rPr>
          <w:color w:val="auto"/>
          <w:highlight w:val="none"/>
        </w:rPr>
        <w:fldChar w:fldCharType="separate"/>
      </w:r>
      <w:r>
        <w:rPr>
          <w:color w:val="auto"/>
          <w:highlight w:val="none"/>
        </w:rPr>
        <w:t>20</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_Toc10438 </w:instrText>
      </w:r>
      <w:r>
        <w:rPr>
          <w:rFonts w:ascii="宋体" w:hAnsi="宋体"/>
          <w:color w:val="auto"/>
          <w:szCs w:val="32"/>
          <w:highlight w:val="none"/>
        </w:rPr>
        <w:fldChar w:fldCharType="separate"/>
      </w:r>
      <w:r>
        <w:rPr>
          <w:rFonts w:hint="eastAsia" w:ascii="仿宋" w:hAnsi="仿宋" w:eastAsia="仿宋"/>
          <w:color w:val="auto"/>
          <w:szCs w:val="32"/>
          <w:highlight w:val="none"/>
        </w:rPr>
        <w:t>第三章　招标内容及要求</w:t>
      </w:r>
      <w:r>
        <w:rPr>
          <w:color w:val="auto"/>
          <w:highlight w:val="none"/>
        </w:rPr>
        <w:tab/>
      </w:r>
      <w:r>
        <w:rPr>
          <w:color w:val="auto"/>
          <w:highlight w:val="none"/>
        </w:rPr>
        <w:fldChar w:fldCharType="begin"/>
      </w:r>
      <w:r>
        <w:rPr>
          <w:color w:val="auto"/>
          <w:highlight w:val="none"/>
        </w:rPr>
        <w:instrText xml:space="preserve"> PAGEREF _Toc10438 \h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_Toc18557 </w:instrText>
      </w:r>
      <w:r>
        <w:rPr>
          <w:rFonts w:ascii="宋体" w:hAnsi="宋体"/>
          <w:color w:val="auto"/>
          <w:szCs w:val="32"/>
          <w:highlight w:val="none"/>
        </w:rPr>
        <w:fldChar w:fldCharType="separate"/>
      </w:r>
      <w:r>
        <w:rPr>
          <w:rFonts w:hint="eastAsia" w:ascii="仿宋" w:hAnsi="仿宋" w:eastAsia="仿宋"/>
          <w:color w:val="auto"/>
          <w:highlight w:val="none"/>
        </w:rPr>
        <w:t>第一节 项目需求</w:t>
      </w:r>
      <w:r>
        <w:rPr>
          <w:color w:val="auto"/>
          <w:highlight w:val="none"/>
        </w:rPr>
        <w:tab/>
      </w:r>
      <w:r>
        <w:rPr>
          <w:color w:val="auto"/>
          <w:highlight w:val="none"/>
        </w:rPr>
        <w:fldChar w:fldCharType="begin"/>
      </w:r>
      <w:r>
        <w:rPr>
          <w:color w:val="auto"/>
          <w:highlight w:val="none"/>
        </w:rPr>
        <w:instrText xml:space="preserve"> PAGEREF _Toc18557 \h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_Toc26228 </w:instrText>
      </w:r>
      <w:r>
        <w:rPr>
          <w:rFonts w:ascii="宋体" w:hAnsi="宋体"/>
          <w:color w:val="auto"/>
          <w:szCs w:val="32"/>
          <w:highlight w:val="none"/>
        </w:rPr>
        <w:fldChar w:fldCharType="separate"/>
      </w:r>
      <w:r>
        <w:rPr>
          <w:rFonts w:hint="eastAsia" w:ascii="仿宋" w:hAnsi="仿宋" w:eastAsia="仿宋"/>
          <w:color w:val="auto"/>
          <w:highlight w:val="none"/>
        </w:rPr>
        <w:t>第二节 商务技术响应要求</w:t>
      </w:r>
      <w:r>
        <w:rPr>
          <w:color w:val="auto"/>
          <w:highlight w:val="none"/>
        </w:rPr>
        <w:tab/>
      </w:r>
      <w:r>
        <w:rPr>
          <w:color w:val="auto"/>
          <w:highlight w:val="none"/>
        </w:rPr>
        <w:fldChar w:fldCharType="begin"/>
      </w:r>
      <w:r>
        <w:rPr>
          <w:color w:val="auto"/>
          <w:highlight w:val="none"/>
        </w:rPr>
        <w:instrText xml:space="preserve"> PAGEREF _Toc26228 \h </w:instrText>
      </w:r>
      <w:r>
        <w:rPr>
          <w:color w:val="auto"/>
          <w:highlight w:val="none"/>
        </w:rPr>
        <w:fldChar w:fldCharType="separate"/>
      </w:r>
      <w:r>
        <w:rPr>
          <w:color w:val="auto"/>
          <w:highlight w:val="none"/>
        </w:rPr>
        <w:t>25</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_Toc6698 </w:instrText>
      </w:r>
      <w:r>
        <w:rPr>
          <w:rFonts w:ascii="宋体" w:hAnsi="宋体"/>
          <w:color w:val="auto"/>
          <w:szCs w:val="32"/>
          <w:highlight w:val="none"/>
        </w:rPr>
        <w:fldChar w:fldCharType="separate"/>
      </w:r>
      <w:r>
        <w:rPr>
          <w:rFonts w:hint="eastAsia" w:ascii="仿宋" w:hAnsi="仿宋" w:eastAsia="仿宋"/>
          <w:color w:val="auto"/>
          <w:highlight w:val="none"/>
        </w:rPr>
        <w:t>第三节 报价要求</w:t>
      </w:r>
      <w:r>
        <w:rPr>
          <w:color w:val="auto"/>
          <w:highlight w:val="none"/>
        </w:rPr>
        <w:tab/>
      </w:r>
      <w:r>
        <w:rPr>
          <w:color w:val="auto"/>
          <w:highlight w:val="none"/>
        </w:rPr>
        <w:fldChar w:fldCharType="begin"/>
      </w:r>
      <w:r>
        <w:rPr>
          <w:color w:val="auto"/>
          <w:highlight w:val="none"/>
        </w:rPr>
        <w:instrText xml:space="preserve"> PAGEREF _Toc6698 \h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_Toc1895 </w:instrText>
      </w:r>
      <w:r>
        <w:rPr>
          <w:rFonts w:ascii="宋体" w:hAnsi="宋体"/>
          <w:color w:val="auto"/>
          <w:szCs w:val="32"/>
          <w:highlight w:val="none"/>
        </w:rPr>
        <w:fldChar w:fldCharType="separate"/>
      </w:r>
      <w:r>
        <w:rPr>
          <w:rFonts w:hint="eastAsia" w:ascii="仿宋" w:hAnsi="仿宋" w:eastAsia="仿宋"/>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_Toc1895 \h </w:instrText>
      </w:r>
      <w:r>
        <w:rPr>
          <w:color w:val="auto"/>
          <w:highlight w:val="none"/>
        </w:rPr>
        <w:fldChar w:fldCharType="separate"/>
      </w:r>
      <w:r>
        <w:rPr>
          <w:color w:val="auto"/>
          <w:highlight w:val="none"/>
        </w:rPr>
        <w:t>28</w:t>
      </w:r>
      <w:r>
        <w:rPr>
          <w:color w:val="auto"/>
          <w:highlight w:val="none"/>
        </w:rPr>
        <w:fldChar w:fldCharType="end"/>
      </w:r>
      <w:r>
        <w:rPr>
          <w:rFonts w:ascii="宋体" w:hAnsi="宋体"/>
          <w:color w:val="auto"/>
          <w:szCs w:val="32"/>
          <w:highlight w:val="none"/>
        </w:rPr>
        <w:fldChar w:fldCharType="end"/>
      </w:r>
    </w:p>
    <w:p>
      <w:pPr>
        <w:pStyle w:val="13"/>
        <w:tabs>
          <w:tab w:val="right" w:leader="dot" w:pos="9061"/>
        </w:tabs>
        <w:spacing w:before="0" w:after="0" w:line="400" w:lineRule="exact"/>
        <w:rPr>
          <w:rFonts w:ascii="宋体" w:hAnsi="宋体"/>
          <w:color w:val="auto"/>
          <w:sz w:val="44"/>
          <w:highlight w:val="none"/>
        </w:rPr>
      </w:pPr>
      <w:r>
        <w:rPr>
          <w:rFonts w:ascii="宋体" w:hAnsi="宋体"/>
          <w:color w:val="auto"/>
          <w:szCs w:val="32"/>
          <w:highlight w:val="none"/>
        </w:rPr>
        <w:fldChar w:fldCharType="end"/>
      </w:r>
      <w:bookmarkStart w:id="8" w:name="_Toc51489303"/>
    </w:p>
    <w:p>
      <w:pPr>
        <w:rPr>
          <w:color w:val="auto"/>
          <w:sz w:val="48"/>
          <w:szCs w:val="48"/>
          <w:highlight w:val="none"/>
        </w:rPr>
      </w:pPr>
    </w:p>
    <w:p>
      <w:pPr>
        <w:pStyle w:val="3"/>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11354"/>
      <w:bookmarkStart w:id="10" w:name="_Toc13355"/>
      <w:r>
        <w:rPr>
          <w:rFonts w:hint="eastAsia" w:ascii="仿宋" w:hAnsi="仿宋" w:eastAsia="仿宋" w:cs="仿宋"/>
          <w:bCs w:val="0"/>
          <w:color w:val="auto"/>
          <w:kern w:val="0"/>
          <w:szCs w:val="32"/>
          <w:highlight w:val="none"/>
        </w:rPr>
        <w:t>第一章　招标公告</w:t>
      </w:r>
      <w:bookmarkEnd w:id="9"/>
      <w:bookmarkEnd w:id="10"/>
    </w:p>
    <w:p>
      <w:pPr>
        <w:pStyle w:val="15"/>
        <w:shd w:val="clear" w:color="auto" w:fill="FFFFFF"/>
        <w:spacing w:line="500" w:lineRule="exact"/>
        <w:ind w:firstLine="640" w:firstLineChars="200"/>
        <w:rPr>
          <w:rFonts w:ascii="仿宋" w:hAnsi="仿宋" w:eastAsia="仿宋" w:cs="Arial"/>
          <w:color w:val="auto"/>
          <w:sz w:val="32"/>
          <w:szCs w:val="32"/>
          <w:highlight w:val="none"/>
        </w:rPr>
      </w:pPr>
      <w:r>
        <w:rPr>
          <w:rFonts w:hint="eastAsia" w:ascii="仿宋" w:hAnsi="仿宋" w:eastAsia="仿宋" w:cs="仿宋"/>
          <w:color w:val="auto"/>
          <w:kern w:val="0"/>
          <w:sz w:val="32"/>
          <w:szCs w:val="32"/>
          <w:highlight w:val="none"/>
        </w:rPr>
        <w:t>厦门国贸城市服务集团股份有限公司为保证管辖项目“福建省农村信用社联合社”的</w:t>
      </w:r>
      <w:r>
        <w:rPr>
          <w:rFonts w:hint="eastAsia" w:ascii="仿宋" w:hAnsi="仿宋" w:eastAsia="仿宋" w:cs="仿宋"/>
          <w:color w:val="auto"/>
          <w:kern w:val="0"/>
          <w:sz w:val="32"/>
          <w:szCs w:val="32"/>
          <w:highlight w:val="none"/>
          <w:lang w:val="en-US" w:eastAsia="zh-CN"/>
        </w:rPr>
        <w:t>安保形象</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进一步做好安保管理与服务，落实各项</w:t>
      </w:r>
      <w:r>
        <w:rPr>
          <w:rFonts w:hint="eastAsia" w:ascii="仿宋" w:hAnsi="仿宋" w:eastAsia="仿宋" w:cs="仿宋"/>
          <w:color w:val="auto"/>
          <w:kern w:val="0"/>
          <w:sz w:val="32"/>
          <w:szCs w:val="32"/>
          <w:highlight w:val="none"/>
          <w:lang w:val="en-US" w:eastAsia="zh-CN"/>
        </w:rPr>
        <w:t>生产</w:t>
      </w:r>
      <w:r>
        <w:rPr>
          <w:rFonts w:hint="eastAsia" w:ascii="仿宋" w:hAnsi="仿宋" w:eastAsia="仿宋" w:cs="仿宋"/>
          <w:color w:val="auto"/>
          <w:kern w:val="0"/>
          <w:sz w:val="32"/>
          <w:szCs w:val="32"/>
          <w:highlight w:val="none"/>
        </w:rPr>
        <w:t>安全</w:t>
      </w:r>
      <w:r>
        <w:rPr>
          <w:rFonts w:hint="eastAsia" w:ascii="仿宋" w:hAnsi="仿宋" w:eastAsia="仿宋" w:cs="仿宋"/>
          <w:color w:val="auto"/>
          <w:kern w:val="0"/>
          <w:sz w:val="32"/>
          <w:szCs w:val="32"/>
          <w:highlight w:val="none"/>
          <w:lang w:val="en-US" w:eastAsia="zh-CN"/>
        </w:rPr>
        <w:t>和消防安全</w:t>
      </w:r>
      <w:r>
        <w:rPr>
          <w:rFonts w:hint="eastAsia" w:ascii="仿宋" w:hAnsi="仿宋" w:eastAsia="仿宋" w:cs="仿宋"/>
          <w:color w:val="auto"/>
          <w:kern w:val="0"/>
          <w:sz w:val="32"/>
          <w:szCs w:val="32"/>
          <w:highlight w:val="none"/>
        </w:rPr>
        <w:t>防范措施，现</w:t>
      </w:r>
      <w:r>
        <w:rPr>
          <w:rFonts w:hint="eastAsia" w:ascii="仿宋" w:hAnsi="仿宋" w:eastAsia="仿宋" w:cs="仿宋"/>
          <w:b w:val="0"/>
          <w:bCs w:val="0"/>
          <w:color w:val="auto"/>
          <w:kern w:val="0"/>
          <w:sz w:val="32"/>
          <w:szCs w:val="32"/>
          <w:highlight w:val="none"/>
        </w:rPr>
        <w:t>采用</w:t>
      </w:r>
      <w:r>
        <w:rPr>
          <w:rFonts w:hint="eastAsia" w:ascii="仿宋" w:hAnsi="仿宋" w:eastAsia="仿宋" w:cs="仿宋"/>
          <w:b w:val="0"/>
          <w:bCs w:val="0"/>
          <w:color w:val="auto"/>
          <w:kern w:val="0"/>
          <w:sz w:val="32"/>
          <w:szCs w:val="32"/>
          <w:highlight w:val="none"/>
          <w:lang w:val="en-US" w:eastAsia="zh-CN"/>
        </w:rPr>
        <w:t>公开</w:t>
      </w:r>
      <w:r>
        <w:rPr>
          <w:rFonts w:hint="eastAsia" w:ascii="仿宋" w:hAnsi="仿宋" w:eastAsia="仿宋" w:cs="仿宋"/>
          <w:b w:val="0"/>
          <w:bCs w:val="0"/>
          <w:color w:val="auto"/>
          <w:kern w:val="0"/>
          <w:sz w:val="32"/>
          <w:szCs w:val="32"/>
          <w:highlight w:val="none"/>
        </w:rPr>
        <w:t>招标的方式</w:t>
      </w:r>
      <w:r>
        <w:rPr>
          <w:rFonts w:hint="eastAsia" w:ascii="仿宋" w:hAnsi="仿宋" w:eastAsia="仿宋" w:cs="仿宋"/>
          <w:color w:val="auto"/>
          <w:kern w:val="0"/>
          <w:sz w:val="32"/>
          <w:szCs w:val="32"/>
          <w:highlight w:val="none"/>
        </w:rPr>
        <w:t>选择</w:t>
      </w:r>
      <w:r>
        <w:rPr>
          <w:rFonts w:hint="eastAsia" w:ascii="仿宋" w:hAnsi="仿宋" w:eastAsia="仿宋"/>
          <w:color w:val="auto"/>
          <w:sz w:val="32"/>
          <w:szCs w:val="32"/>
          <w:highlight w:val="none"/>
        </w:rPr>
        <w:t>相关安保服务</w:t>
      </w:r>
      <w:r>
        <w:rPr>
          <w:rFonts w:hint="eastAsia" w:ascii="仿宋" w:hAnsi="仿宋" w:eastAsia="仿宋" w:cs="仿宋"/>
          <w:color w:val="auto"/>
          <w:kern w:val="0"/>
          <w:sz w:val="32"/>
          <w:szCs w:val="32"/>
          <w:highlight w:val="none"/>
        </w:rPr>
        <w:t>单位，欢迎符合资格、专业的公司参加投标</w:t>
      </w:r>
      <w:r>
        <w:rPr>
          <w:rFonts w:hint="eastAsia" w:ascii="仿宋" w:hAnsi="仿宋" w:eastAsia="仿宋" w:cs="Arial"/>
          <w:color w:val="auto"/>
          <w:sz w:val="32"/>
          <w:szCs w:val="32"/>
          <w:highlight w:val="none"/>
        </w:rPr>
        <w:t>。</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林女士</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联系电话：0592-2990161</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账</w:t>
      </w:r>
      <w:r>
        <w:rPr>
          <w:rFonts w:hint="eastAsia" w:ascii="仿宋" w:hAnsi="仿宋" w:eastAsia="仿宋" w:cs="仿宋"/>
          <w:color w:val="auto"/>
          <w:kern w:val="0"/>
          <w:sz w:val="32"/>
          <w:szCs w:val="32"/>
          <w:highlight w:val="none"/>
        </w:rPr>
        <w:t xml:space="preserve">    号：35101551001050009378</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2025</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3月11</w:t>
      </w:r>
      <w:r>
        <w:rPr>
          <w:rFonts w:hint="eastAsia" w:ascii="仿宋" w:hAnsi="仿宋" w:eastAsia="仿宋" w:cs="仿宋"/>
          <w:color w:val="auto"/>
          <w:kern w:val="0"/>
          <w:sz w:val="32"/>
          <w:szCs w:val="32"/>
          <w:highlight w:val="none"/>
        </w:rPr>
        <w:t>日</w:t>
      </w:r>
    </w:p>
    <w:p>
      <w:pPr>
        <w:pStyle w:val="3"/>
        <w:keepNext w:val="0"/>
        <w:keepLines w:val="0"/>
        <w:tabs>
          <w:tab w:val="center" w:pos="4535"/>
        </w:tabs>
        <w:spacing w:before="0" w:after="0" w:line="360" w:lineRule="auto"/>
        <w:jc w:val="left"/>
        <w:rPr>
          <w:rFonts w:ascii="仿宋" w:hAnsi="仿宋" w:eastAsia="仿宋"/>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bookmarkStart w:id="11" w:name="_Toc216"/>
      <w:bookmarkStart w:id="12" w:name="_Toc9888"/>
      <w:r>
        <w:rPr>
          <w:rFonts w:hint="eastAsia" w:ascii="仿宋" w:hAnsi="仿宋" w:eastAsia="仿宋"/>
          <w:color w:val="auto"/>
          <w:highlight w:val="none"/>
        </w:rPr>
        <w:t>附：招标项目一览表</w:t>
      </w:r>
      <w:bookmarkEnd w:id="11"/>
      <w:bookmarkEnd w:id="12"/>
    </w:p>
    <w:tbl>
      <w:tblPr>
        <w:tblStyle w:val="16"/>
        <w:tblW w:w="9071" w:type="dxa"/>
        <w:tblInd w:w="4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587"/>
        <w:gridCol w:w="1899"/>
        <w:gridCol w:w="1740"/>
        <w:gridCol w:w="1140"/>
        <w:gridCol w:w="980"/>
        <w:gridCol w:w="920"/>
        <w:gridCol w:w="1805"/>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587" w:type="dxa"/>
            <w:vAlign w:val="center"/>
          </w:tcPr>
          <w:p>
            <w:pPr>
              <w:widowControl/>
              <w:spacing w:before="100" w:beforeAutospacing="1" w:after="100" w:afterAutospacing="1"/>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序号</w:t>
            </w:r>
          </w:p>
        </w:tc>
        <w:tc>
          <w:tcPr>
            <w:tcW w:w="1899" w:type="dxa"/>
            <w:vAlign w:val="center"/>
          </w:tcPr>
          <w:p>
            <w:pPr>
              <w:widowControl/>
              <w:spacing w:before="100" w:beforeAutospacing="1" w:after="100" w:afterAutospacing="1"/>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招标服务名称</w:t>
            </w:r>
          </w:p>
        </w:tc>
        <w:tc>
          <w:tcPr>
            <w:tcW w:w="1740" w:type="dxa"/>
            <w:vAlign w:val="center"/>
          </w:tcPr>
          <w:p>
            <w:pPr>
              <w:widowControl/>
              <w:spacing w:before="100" w:beforeAutospacing="1" w:after="100" w:afterAutospacing="1"/>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招标内容及要求</w:t>
            </w:r>
          </w:p>
        </w:tc>
        <w:tc>
          <w:tcPr>
            <w:tcW w:w="1140" w:type="dxa"/>
            <w:vAlign w:val="center"/>
          </w:tcPr>
          <w:p>
            <w:pPr>
              <w:widowControl/>
              <w:spacing w:before="100" w:beforeAutospacing="1" w:after="100" w:afterAutospacing="1"/>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服务地点</w:t>
            </w:r>
          </w:p>
        </w:tc>
        <w:tc>
          <w:tcPr>
            <w:tcW w:w="980" w:type="dxa"/>
            <w:vAlign w:val="center"/>
          </w:tcPr>
          <w:p>
            <w:pPr>
              <w:widowControl/>
              <w:spacing w:before="100" w:beforeAutospacing="1" w:after="100" w:afterAutospacing="1"/>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服务期</w:t>
            </w:r>
          </w:p>
        </w:tc>
        <w:tc>
          <w:tcPr>
            <w:tcW w:w="920" w:type="dxa"/>
            <w:vAlign w:val="center"/>
          </w:tcPr>
          <w:p>
            <w:pPr>
              <w:widowControl/>
              <w:spacing w:before="100" w:beforeAutospacing="1" w:after="100" w:afterAutospacing="1"/>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szCs w:val="24"/>
                <w:highlight w:val="none"/>
                <w:lang w:val="en-US" w:eastAsia="zh-CN"/>
              </w:rPr>
              <w:t>编制</w:t>
            </w:r>
          </w:p>
        </w:tc>
        <w:tc>
          <w:tcPr>
            <w:tcW w:w="1805" w:type="dxa"/>
            <w:vAlign w:val="center"/>
          </w:tcPr>
          <w:p>
            <w:pPr>
              <w:widowControl/>
              <w:spacing w:before="100" w:beforeAutospacing="1" w:after="100" w:afterAutospacing="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587" w:type="dxa"/>
            <w:vAlign w:val="center"/>
          </w:tcPr>
          <w:p>
            <w:pPr>
              <w:spacing w:line="360" w:lineRule="auto"/>
              <w:jc w:val="center"/>
              <w:rPr>
                <w:rFonts w:hint="eastAsia" w:ascii="仿宋" w:hAnsi="仿宋" w:eastAsia="仿宋" w:cs="仿宋"/>
                <w:color w:val="auto"/>
                <w:kern w:val="0"/>
                <w:sz w:val="24"/>
                <w:highlight w:val="none"/>
              </w:rPr>
            </w:pPr>
            <w:bookmarkStart w:id="13" w:name="OLE_LINK7" w:colFirst="0" w:colLast="6"/>
            <w:r>
              <w:rPr>
                <w:rFonts w:hint="eastAsia" w:ascii="仿宋" w:hAnsi="仿宋" w:eastAsia="仿宋" w:cs="仿宋"/>
                <w:color w:val="auto"/>
                <w:kern w:val="0"/>
                <w:sz w:val="24"/>
                <w:highlight w:val="none"/>
              </w:rPr>
              <w:t>一</w:t>
            </w:r>
          </w:p>
        </w:tc>
        <w:tc>
          <w:tcPr>
            <w:tcW w:w="1899"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eastAsia="zh-CN"/>
              </w:rPr>
              <w:t>福建省农村信用社联合社项目</w:t>
            </w:r>
            <w:r>
              <w:rPr>
                <w:rFonts w:hint="eastAsia" w:ascii="仿宋" w:hAnsi="仿宋" w:eastAsia="仿宋" w:cs="仿宋"/>
                <w:color w:val="auto"/>
                <w:kern w:val="0"/>
                <w:sz w:val="24"/>
                <w:highlight w:val="none"/>
                <w:lang w:val="en-US" w:eastAsia="zh-CN"/>
              </w:rPr>
              <w:t>保安</w:t>
            </w:r>
            <w:r>
              <w:rPr>
                <w:rFonts w:hint="eastAsia" w:ascii="仿宋" w:hAnsi="仿宋" w:eastAsia="仿宋" w:cs="仿宋"/>
                <w:color w:val="auto"/>
                <w:kern w:val="0"/>
                <w:sz w:val="24"/>
                <w:highlight w:val="none"/>
              </w:rPr>
              <w:t>服务</w:t>
            </w:r>
          </w:p>
        </w:tc>
        <w:tc>
          <w:tcPr>
            <w:tcW w:w="1740" w:type="dxa"/>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详见第三章</w:t>
            </w:r>
          </w:p>
        </w:tc>
        <w:tc>
          <w:tcPr>
            <w:tcW w:w="1140" w:type="dxa"/>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福州市</w:t>
            </w:r>
          </w:p>
        </w:tc>
        <w:tc>
          <w:tcPr>
            <w:tcW w:w="980" w:type="dxa"/>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1年</w:t>
            </w:r>
          </w:p>
        </w:tc>
        <w:tc>
          <w:tcPr>
            <w:tcW w:w="920" w:type="dxa"/>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19人</w:t>
            </w:r>
          </w:p>
        </w:tc>
        <w:tc>
          <w:tcPr>
            <w:tcW w:w="1805" w:type="dxa"/>
            <w:vAlign w:val="center"/>
          </w:tcPr>
          <w:p>
            <w:pPr>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6000元/月/人</w:t>
            </w:r>
          </w:p>
          <w:p>
            <w:pPr>
              <w:pStyle w:val="2"/>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114000元/月</w:t>
            </w:r>
          </w:p>
          <w:p>
            <w:pPr>
              <w:pStyle w:val="2"/>
              <w:spacing w:line="360" w:lineRule="auto"/>
              <w:jc w:val="center"/>
              <w:rPr>
                <w:rFonts w:hint="default"/>
                <w:color w:val="auto"/>
                <w:highlight w:val="none"/>
                <w:lang w:val="en-US" w:eastAsia="zh-CN"/>
              </w:rPr>
            </w:pPr>
            <w:r>
              <w:rPr>
                <w:rFonts w:hint="eastAsia" w:ascii="仿宋" w:hAnsi="仿宋" w:eastAsia="仿宋" w:cs="仿宋"/>
                <w:color w:val="auto"/>
                <w:sz w:val="24"/>
                <w:highlight w:val="none"/>
                <w:lang w:val="en-US" w:eastAsia="zh-CN"/>
              </w:rPr>
              <w:t>1368000元/年</w:t>
            </w:r>
          </w:p>
        </w:tc>
      </w:tr>
      <w:bookmarkEnd w:id="13"/>
    </w:tbl>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1、服务期：1年，2025年4月1</w:t>
      </w:r>
      <w:r>
        <w:rPr>
          <w:rFonts w:hint="eastAsia" w:ascii="仿宋" w:hAnsi="仿宋" w:eastAsia="仿宋" w:cs="仿宋"/>
          <w:color w:val="auto"/>
          <w:kern w:val="0"/>
          <w:sz w:val="32"/>
          <w:szCs w:val="32"/>
          <w:highlight w:val="none"/>
          <w:lang w:val="en-US" w:eastAsia="zh-CN"/>
        </w:rPr>
        <w:t>0</w:t>
      </w:r>
      <w:r>
        <w:rPr>
          <w:rFonts w:hint="eastAsia" w:ascii="仿宋" w:hAnsi="仿宋" w:eastAsia="仿宋" w:cs="仿宋"/>
          <w:color w:val="auto"/>
          <w:kern w:val="0"/>
          <w:sz w:val="32"/>
          <w:szCs w:val="32"/>
          <w:highlight w:val="none"/>
        </w:rPr>
        <w:t>日至2026年4月</w:t>
      </w:r>
      <w:r>
        <w:rPr>
          <w:rFonts w:hint="eastAsia" w:ascii="仿宋" w:hAnsi="仿宋" w:eastAsia="仿宋" w:cs="仿宋"/>
          <w:color w:val="auto"/>
          <w:kern w:val="0"/>
          <w:sz w:val="32"/>
          <w:szCs w:val="32"/>
          <w:highlight w:val="none"/>
          <w:lang w:val="en-US" w:eastAsia="zh-CN"/>
        </w:rPr>
        <w:t>09</w:t>
      </w:r>
      <w:r>
        <w:rPr>
          <w:rFonts w:hint="eastAsia" w:ascii="仿宋" w:hAnsi="仿宋" w:eastAsia="仿宋" w:cs="仿宋"/>
          <w:color w:val="auto"/>
          <w:kern w:val="0"/>
          <w:sz w:val="32"/>
          <w:szCs w:val="32"/>
          <w:highlight w:val="none"/>
        </w:rPr>
        <w:t>日（以实际合同签订期限为准），合同签订后3个自然日内完成前期工作并进场，</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w:t>
      </w:r>
      <w:r>
        <w:rPr>
          <w:rFonts w:hint="eastAsia" w:ascii="仿宋" w:hAnsi="仿宋" w:eastAsia="仿宋"/>
          <w:b/>
          <w:bCs/>
          <w:color w:val="auto"/>
          <w:sz w:val="32"/>
          <w:szCs w:val="32"/>
          <w:highlight w:val="none"/>
          <w:lang w:val="en-US" w:eastAsia="zh-CN"/>
        </w:rPr>
        <w:t>一份</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U盘</w:t>
      </w:r>
      <w:r>
        <w:rPr>
          <w:rFonts w:hint="eastAsia" w:ascii="仿宋" w:hAnsi="仿宋" w:eastAsia="仿宋"/>
          <w:b/>
          <w:bCs/>
          <w:color w:val="auto"/>
          <w:sz w:val="32"/>
          <w:szCs w:val="32"/>
          <w:highlight w:val="none"/>
          <w:lang w:val="en-US" w:eastAsia="zh-CN"/>
        </w:rPr>
        <w:t>介质）</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spacing w:line="500" w:lineRule="exact"/>
        <w:ind w:firstLine="0" w:firstLineChars="0"/>
        <w:jc w:val="center"/>
        <w:rPr>
          <w:rFonts w:hint="eastAsia" w:ascii="仿宋" w:hAnsi="仿宋" w:eastAsia="仿宋" w:cs="仿宋"/>
          <w:b/>
          <w:color w:val="auto"/>
          <w:kern w:val="0"/>
          <w:sz w:val="32"/>
          <w:szCs w:val="32"/>
          <w:highlight w:val="none"/>
        </w:rPr>
      </w:pPr>
      <w:r>
        <w:rPr>
          <w:rFonts w:ascii="仿宋" w:hAnsi="仿宋" w:eastAsia="仿宋" w:cs="仿宋"/>
          <w:color w:val="auto"/>
          <w:kern w:val="0"/>
          <w:sz w:val="28"/>
          <w:szCs w:val="28"/>
          <w:highlight w:val="none"/>
        </w:rPr>
        <w:br w:type="page"/>
      </w:r>
      <w:bookmarkStart w:id="14" w:name="_Toc11485"/>
      <w:bookmarkStart w:id="15" w:name="_Toc28951"/>
      <w:r>
        <w:rPr>
          <w:rFonts w:hint="eastAsia" w:ascii="仿宋" w:hAnsi="仿宋" w:eastAsia="仿宋" w:cs="仿宋"/>
          <w:b/>
          <w:color w:val="auto"/>
          <w:kern w:val="0"/>
          <w:sz w:val="32"/>
          <w:szCs w:val="32"/>
          <w:highlight w:val="none"/>
          <w:lang w:val="en-US" w:eastAsia="zh-CN"/>
        </w:rPr>
        <w:t>第二章</w:t>
      </w:r>
      <w:r>
        <w:rPr>
          <w:rFonts w:hint="eastAsia" w:ascii="仿宋" w:hAnsi="仿宋" w:eastAsia="仿宋" w:cs="仿宋"/>
          <w:b/>
          <w:color w:val="auto"/>
          <w:kern w:val="0"/>
          <w:sz w:val="32"/>
          <w:szCs w:val="32"/>
          <w:highlight w:val="none"/>
        </w:rPr>
        <w:t>投标人须知</w:t>
      </w:r>
      <w:bookmarkEnd w:id="14"/>
      <w:bookmarkEnd w:id="15"/>
    </w:p>
    <w:p>
      <w:pPr>
        <w:spacing w:line="500" w:lineRule="exact"/>
        <w:ind w:firstLine="0" w:firstLineChars="0"/>
        <w:jc w:val="center"/>
        <w:rPr>
          <w:rFonts w:hint="eastAsia" w:ascii="仿宋" w:hAnsi="仿宋" w:eastAsia="仿宋" w:cs="仿宋"/>
          <w:b/>
          <w:color w:val="auto"/>
          <w:kern w:val="0"/>
          <w:sz w:val="32"/>
          <w:szCs w:val="32"/>
          <w:highlight w:val="none"/>
        </w:rPr>
      </w:pPr>
    </w:p>
    <w:p>
      <w:pPr>
        <w:spacing w:line="500" w:lineRule="exact"/>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b w:val="0"/>
          <w:color w:val="auto"/>
          <w:kern w:val="0"/>
          <w:sz w:val="32"/>
          <w:szCs w:val="32"/>
          <w:highlight w:val="none"/>
        </w:rPr>
        <w:t>本须知前附表的内容是与《投标人须知》中条款的内容对应的。如有矛盾，应以本须知前附表</w:t>
      </w:r>
      <w:r>
        <w:rPr>
          <w:rFonts w:hint="eastAsia" w:ascii="仿宋" w:hAnsi="仿宋" w:eastAsia="仿宋" w:cs="仿宋"/>
          <w:color w:val="auto"/>
          <w:kern w:val="0"/>
          <w:sz w:val="32"/>
          <w:szCs w:val="32"/>
          <w:highlight w:val="none"/>
        </w:rPr>
        <w:t>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ascii="仿宋" w:hAnsi="仿宋" w:eastAsia="仿宋" w:cs="仿宋"/>
                <w:bCs/>
                <w:color w:val="auto"/>
                <w:sz w:val="28"/>
                <w:szCs w:val="28"/>
                <w:highlight w:val="none"/>
                <w:lang w:val="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福建省农村信用社联合社项目</w:t>
            </w:r>
            <w:r>
              <w:rPr>
                <w:rFonts w:hint="eastAsia" w:ascii="仿宋" w:hAnsi="仿宋" w:eastAsia="仿宋"/>
                <w:color w:val="auto"/>
                <w:sz w:val="28"/>
                <w:szCs w:val="28"/>
                <w:highlight w:val="none"/>
                <w:lang w:val="en-US" w:eastAsia="zh-CN"/>
              </w:rPr>
              <w:t>保安</w:t>
            </w:r>
            <w:r>
              <w:rPr>
                <w:rFonts w:hint="eastAsia" w:ascii="仿宋" w:hAnsi="仿宋" w:eastAsia="仿宋"/>
                <w:color w:val="auto"/>
                <w:sz w:val="28"/>
                <w:szCs w:val="28"/>
                <w:highlight w:val="none"/>
              </w:rPr>
              <w:t>服务</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招标人：厦门国贸城市服务集团股份有限公司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GMFW-2025-12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ascii="仿宋" w:hAnsi="仿宋" w:eastAsia="仿宋"/>
                <w:b/>
                <w:color w:val="auto"/>
                <w:sz w:val="28"/>
                <w:szCs w:val="28"/>
                <w:highlight w:val="none"/>
              </w:rPr>
            </w:pPr>
            <w:bookmarkStart w:id="16" w:name="OLE_LINK9"/>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25000</w:t>
            </w:r>
            <w:r>
              <w:rPr>
                <w:rFonts w:hint="eastAsia" w:ascii="仿宋" w:hAnsi="仿宋" w:eastAsia="仿宋"/>
                <w:b/>
                <w:color w:val="auto"/>
                <w:sz w:val="28"/>
                <w:szCs w:val="28"/>
                <w:highlight w:val="none"/>
              </w:rPr>
              <w:t>元整。</w:t>
            </w:r>
          </w:p>
          <w:bookmarkEnd w:id="16"/>
          <w:p>
            <w:pPr>
              <w:spacing w:line="400" w:lineRule="exact"/>
              <w:rPr>
                <w:rFonts w:ascii="仿宋" w:hAnsi="仿宋" w:eastAsia="仿宋"/>
                <w:b/>
                <w:color w:val="auto"/>
                <w:sz w:val="28"/>
                <w:szCs w:val="28"/>
                <w:highlight w:val="none"/>
              </w:rPr>
            </w:pPr>
            <w:bookmarkStart w:id="17" w:name="OLE_LINK10"/>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lang w:val="en-US" w:eastAsia="zh-CN"/>
              </w:rPr>
              <w:t>25000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履约保证金。</w:t>
            </w:r>
          </w:p>
          <w:p>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履约保证金数额：</w:t>
            </w:r>
            <w:r>
              <w:rPr>
                <w:rFonts w:hint="eastAsia" w:ascii="仿宋" w:hAnsi="仿宋" w:eastAsia="仿宋"/>
                <w:b/>
                <w:color w:val="auto"/>
                <w:sz w:val="28"/>
                <w:szCs w:val="28"/>
                <w:highlight w:val="none"/>
                <w:lang w:val="en-US" w:eastAsia="zh-CN"/>
              </w:rPr>
              <w:t>25000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（指人民币，下同）。</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400" w:lineRule="exact"/>
              <w:rPr>
                <w:rFonts w:ascii="仿宋" w:hAnsi="仿宋" w:eastAsia="仿宋"/>
                <w:color w:val="auto"/>
                <w:sz w:val="28"/>
                <w:szCs w:val="28"/>
                <w:highlight w:val="none"/>
              </w:rPr>
            </w:pPr>
            <w:bookmarkStart w:id="18" w:name="OLE_LINK11"/>
            <w:r>
              <w:rPr>
                <w:rFonts w:hint="eastAsia" w:ascii="仿宋" w:hAnsi="仿宋" w:eastAsia="仿宋"/>
                <w:color w:val="auto"/>
                <w:sz w:val="28"/>
                <w:szCs w:val="28"/>
                <w:highlight w:val="none"/>
              </w:rPr>
              <w:t>★招标预算价（即最高控制价）为：</w:t>
            </w:r>
            <w:r>
              <w:rPr>
                <w:rFonts w:hint="eastAsia" w:ascii="仿宋" w:hAnsi="仿宋" w:eastAsia="仿宋"/>
                <w:color w:val="auto"/>
                <w:sz w:val="28"/>
                <w:szCs w:val="28"/>
                <w:highlight w:val="none"/>
                <w:lang w:val="en-US" w:eastAsia="zh-CN"/>
              </w:rPr>
              <w:t>6000元/月/人；114000元/月；1368000元/年</w:t>
            </w:r>
            <w:r>
              <w:rPr>
                <w:rFonts w:hint="eastAsia" w:ascii="仿宋" w:hAnsi="仿宋" w:eastAsia="仿宋" w:cs="宋体"/>
                <w:b/>
                <w:color w:val="auto"/>
                <w:kern w:val="0"/>
                <w:sz w:val="28"/>
                <w:szCs w:val="28"/>
                <w:highlight w:val="none"/>
              </w:rPr>
              <w:t>。</w:t>
            </w:r>
            <w:r>
              <w:rPr>
                <w:rFonts w:hint="eastAsia" w:ascii="仿宋" w:hAnsi="仿宋" w:eastAsia="仿宋" w:cs="宋体"/>
                <w:b/>
                <w:color w:val="auto"/>
                <w:kern w:val="0"/>
                <w:sz w:val="28"/>
                <w:szCs w:val="28"/>
                <w:highlight w:val="none"/>
                <w:lang w:val="en-US" w:eastAsia="zh-CN"/>
              </w:rPr>
              <w:t>最高控制价为含税包干预算价</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最低投标价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1"/>
              </w:numPr>
              <w:spacing w:line="400" w:lineRule="exact"/>
              <w:ind w:left="-9" w:firstLine="0"/>
              <w:rPr>
                <w:rFonts w:ascii="仿宋" w:hAnsi="仿宋" w:eastAsia="仿宋"/>
                <w:b/>
                <w:color w:val="auto"/>
                <w:sz w:val="28"/>
                <w:szCs w:val="28"/>
                <w:highlight w:val="none"/>
              </w:rPr>
            </w:pPr>
            <w:bookmarkStart w:id="19" w:name="OLE_LINK12"/>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投标人具有独立承担民事责任的能力，并具备参加招投标、政府采购活动的合法条件</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营业执照</w:t>
            </w:r>
            <w:r>
              <w:rPr>
                <w:rFonts w:hint="eastAsia" w:ascii="仿宋" w:hAnsi="仿宋" w:eastAsia="仿宋" w:cs="仿宋"/>
                <w:b/>
                <w:bCs w:val="0"/>
                <w:color w:val="auto"/>
                <w:sz w:val="28"/>
                <w:szCs w:val="28"/>
                <w:highlight w:val="none"/>
                <w:u w:val="none"/>
              </w:rPr>
              <w:t>注册资金应不低于</w:t>
            </w:r>
            <w:r>
              <w:rPr>
                <w:rFonts w:hint="eastAsia" w:ascii="仿宋" w:hAnsi="仿宋" w:eastAsia="仿宋" w:cs="仿宋"/>
                <w:b/>
                <w:bCs w:val="0"/>
                <w:color w:val="auto"/>
                <w:sz w:val="28"/>
                <w:szCs w:val="28"/>
                <w:highlight w:val="none"/>
                <w:u w:val="none"/>
                <w:lang w:val="en-US" w:eastAsia="zh-CN"/>
              </w:rPr>
              <w:t>10</w:t>
            </w:r>
            <w:r>
              <w:rPr>
                <w:rFonts w:hint="eastAsia" w:ascii="仿宋" w:hAnsi="仿宋" w:eastAsia="仿宋" w:cs="仿宋"/>
                <w:b/>
                <w:bCs w:val="0"/>
                <w:color w:val="auto"/>
                <w:sz w:val="28"/>
                <w:szCs w:val="28"/>
                <w:highlight w:val="none"/>
                <w:u w:val="none"/>
              </w:rPr>
              <w:t>00万人民币</w:t>
            </w:r>
            <w:r>
              <w:rPr>
                <w:rFonts w:hint="eastAsia" w:ascii="仿宋" w:hAnsi="仿宋" w:eastAsia="仿宋" w:cs="仿宋"/>
                <w:b/>
                <w:bCs w:val="0"/>
                <w:color w:val="auto"/>
                <w:sz w:val="28"/>
                <w:szCs w:val="28"/>
                <w:highlight w:val="none"/>
                <w:u w:val="none"/>
                <w:lang w:val="en-US" w:eastAsia="zh-CN"/>
              </w:rPr>
              <w:t>，实缴资本应不低于100万元人民币，</w:t>
            </w:r>
            <w:r>
              <w:rPr>
                <w:rFonts w:hint="eastAsia" w:ascii="仿宋" w:hAnsi="仿宋" w:eastAsia="仿宋"/>
                <w:b/>
                <w:color w:val="auto"/>
                <w:sz w:val="28"/>
                <w:szCs w:val="28"/>
                <w:highlight w:val="none"/>
              </w:rPr>
              <w:t>投标人必须提供企业法人营业执照（副本）的有效复印件</w:t>
            </w:r>
            <w:r>
              <w:rPr>
                <w:rFonts w:hint="eastAsia" w:ascii="仿宋" w:hAnsi="仿宋" w:eastAsia="仿宋"/>
                <w:b/>
                <w:color w:val="auto"/>
                <w:sz w:val="28"/>
                <w:szCs w:val="28"/>
                <w:highlight w:val="none"/>
                <w:lang w:val="en-US" w:eastAsia="zh-CN"/>
              </w:rPr>
              <w:t>及实缴资本的相关证明</w:t>
            </w:r>
            <w:r>
              <w:rPr>
                <w:rFonts w:hint="eastAsia" w:ascii="仿宋" w:hAnsi="仿宋" w:eastAsia="仿宋"/>
                <w:b/>
                <w:color w:val="auto"/>
                <w:sz w:val="28"/>
                <w:szCs w:val="28"/>
                <w:highlight w:val="none"/>
              </w:rPr>
              <w:t>。</w:t>
            </w:r>
          </w:p>
          <w:bookmarkEnd w:id="19"/>
          <w:p>
            <w:pPr>
              <w:numPr>
                <w:ilvl w:val="0"/>
                <w:numId w:val="1"/>
              </w:numPr>
              <w:spacing w:line="400" w:lineRule="exact"/>
              <w:ind w:left="-9" w:firstLine="0"/>
              <w:rPr>
                <w:rFonts w:ascii="仿宋" w:hAnsi="仿宋" w:eastAsia="仿宋"/>
                <w:b/>
                <w:bCs w:val="0"/>
                <w:color w:val="auto"/>
                <w:sz w:val="28"/>
                <w:szCs w:val="28"/>
                <w:highlight w:val="none"/>
              </w:rPr>
            </w:pPr>
            <w:r>
              <w:rPr>
                <w:rFonts w:hint="eastAsia" w:ascii="仿宋" w:hAnsi="仿宋" w:eastAsia="仿宋"/>
                <w:b/>
                <w:bCs w:val="0"/>
                <w:color w:val="auto"/>
                <w:sz w:val="28"/>
                <w:szCs w:val="28"/>
                <w:highlight w:val="none"/>
              </w:rPr>
              <w:t>投标人代表不是法定代表人的，应提供法定代表人授权书原件，以及投标人代表的身份证复印件。</w:t>
            </w:r>
          </w:p>
          <w:p>
            <w:pPr>
              <w:numPr>
                <w:ilvl w:val="0"/>
                <w:numId w:val="1"/>
              </w:numPr>
              <w:spacing w:line="240" w:lineRule="auto"/>
              <w:ind w:left="-9" w:leftChars="0" w:firstLine="0" w:firstLineChars="0"/>
              <w:jc w:val="left"/>
              <w:rPr>
                <w:rFonts w:hint="eastAsia" w:ascii="仿宋" w:hAnsi="仿宋" w:eastAsia="仿宋" w:cs="仿宋"/>
                <w:b w:val="0"/>
                <w:bCs w:val="0"/>
                <w:color w:val="auto"/>
                <w:sz w:val="28"/>
                <w:szCs w:val="28"/>
                <w:highlight w:val="none"/>
                <w:lang w:eastAsia="zh-CN"/>
              </w:rPr>
            </w:pPr>
            <w:bookmarkStart w:id="20" w:name="OLE_LINK1"/>
            <w:r>
              <w:rPr>
                <w:rFonts w:hint="eastAsia" w:ascii="仿宋" w:hAnsi="仿宋" w:eastAsia="仿宋"/>
                <w:color w:val="auto"/>
                <w:sz w:val="28"/>
                <w:szCs w:val="28"/>
                <w:highlight w:val="none"/>
              </w:rPr>
              <w:t>★</w:t>
            </w:r>
            <w:bookmarkEnd w:id="20"/>
            <w:r>
              <w:rPr>
                <w:rFonts w:hint="eastAsia" w:ascii="仿宋" w:hAnsi="仿宋" w:eastAsia="仿宋" w:cs="仿宋"/>
                <w:b/>
                <w:bCs/>
                <w:color w:val="auto"/>
                <w:sz w:val="28"/>
                <w:szCs w:val="28"/>
                <w:highlight w:val="none"/>
              </w:rPr>
              <w:t>投标人需提供保安服务许可证资质证明和保证本项目派遣保安人员100%持证上岗承诺书</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消控岗须提供</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级</w:t>
            </w:r>
            <w:r>
              <w:rPr>
                <w:rFonts w:hint="eastAsia" w:ascii="仿宋" w:hAnsi="仿宋" w:eastAsia="仿宋" w:cs="仿宋"/>
                <w:b/>
                <w:bCs/>
                <w:color w:val="auto"/>
                <w:sz w:val="28"/>
                <w:szCs w:val="28"/>
                <w:highlight w:val="none"/>
                <w:lang w:val="en-US" w:eastAsia="zh-CN"/>
              </w:rPr>
              <w:t>及以上</w:t>
            </w:r>
            <w:r>
              <w:rPr>
                <w:rFonts w:hint="eastAsia" w:ascii="仿宋" w:hAnsi="仿宋" w:eastAsia="仿宋" w:cs="仿宋"/>
                <w:b/>
                <w:bCs/>
                <w:color w:val="auto"/>
                <w:sz w:val="28"/>
                <w:szCs w:val="28"/>
                <w:highlight w:val="none"/>
              </w:rPr>
              <w:t>消防设备设施操作员证，其他维序岗位须持保安证</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投标时须提供</w:t>
            </w:r>
            <w:r>
              <w:rPr>
                <w:rFonts w:hint="eastAsia" w:ascii="仿宋" w:hAnsi="仿宋" w:eastAsia="仿宋" w:cs="仿宋"/>
                <w:b/>
                <w:bCs/>
                <w:color w:val="auto"/>
                <w:sz w:val="28"/>
                <w:szCs w:val="28"/>
                <w:highlight w:val="none"/>
                <w:lang w:val="en-US" w:eastAsia="zh-CN"/>
              </w:rPr>
              <w:t>四级</w:t>
            </w:r>
            <w:r>
              <w:rPr>
                <w:rFonts w:hint="eastAsia" w:ascii="仿宋" w:hAnsi="仿宋" w:eastAsia="仿宋" w:cs="仿宋"/>
                <w:b/>
                <w:bCs/>
                <w:color w:val="auto"/>
                <w:sz w:val="28"/>
                <w:szCs w:val="28"/>
                <w:highlight w:val="none"/>
              </w:rPr>
              <w:t>及以上消防设施操作员证书复印件并编入投标文件</w:t>
            </w:r>
            <w:bookmarkStart w:id="21" w:name="OLE_LINK2"/>
            <w:r>
              <w:rPr>
                <w:rFonts w:hint="eastAsia" w:ascii="仿宋" w:hAnsi="仿宋" w:eastAsia="仿宋" w:cs="仿宋"/>
                <w:b/>
                <w:bCs/>
                <w:color w:val="auto"/>
                <w:sz w:val="28"/>
                <w:szCs w:val="28"/>
                <w:highlight w:val="none"/>
                <w:lang w:eastAsia="zh-CN"/>
              </w:rPr>
              <w:t>。</w:t>
            </w:r>
            <w:bookmarkEnd w:id="21"/>
          </w:p>
          <w:p>
            <w:pPr>
              <w:pStyle w:val="2"/>
              <w:numPr>
                <w:ilvl w:val="0"/>
                <w:numId w:val="1"/>
              </w:numPr>
              <w:ind w:left="-9" w:leftChars="0" w:firstLine="0" w:firstLineChars="0"/>
              <w:rPr>
                <w:rFonts w:hint="eastAsia" w:ascii="仿宋" w:hAnsi="仿宋" w:eastAsia="仿宋" w:cs="仿宋"/>
                <w:b w:val="0"/>
                <w:bCs w:val="0"/>
                <w:color w:val="auto"/>
                <w:sz w:val="28"/>
                <w:szCs w:val="28"/>
                <w:highlight w:val="none"/>
                <w:lang w:eastAsia="zh-CN"/>
              </w:rPr>
            </w:pPr>
            <w:bookmarkStart w:id="22" w:name="OLE_LINK8"/>
            <w:r>
              <w:rPr>
                <w:rFonts w:hint="eastAsia" w:ascii="仿宋" w:hAnsi="仿宋" w:eastAsia="仿宋" w:cs="仿宋"/>
                <w:b w:val="0"/>
                <w:bCs w:val="0"/>
                <w:color w:val="auto"/>
                <w:sz w:val="28"/>
                <w:szCs w:val="28"/>
                <w:highlight w:val="none"/>
              </w:rPr>
              <w:t>★</w:t>
            </w:r>
            <w:bookmarkEnd w:id="22"/>
            <w:r>
              <w:rPr>
                <w:rFonts w:hint="eastAsia" w:ascii="仿宋" w:hAnsi="仿宋" w:eastAsia="仿宋" w:cs="仿宋"/>
                <w:b/>
                <w:bCs/>
                <w:color w:val="auto"/>
                <w:sz w:val="28"/>
                <w:szCs w:val="28"/>
                <w:highlight w:val="none"/>
                <w:lang w:val="en-US" w:eastAsia="zh-CN"/>
              </w:rPr>
              <w:t>投标人承诺为本项目所有保安员投保不低于80万元金额的意外伤害保险，并提供至本项目</w:t>
            </w:r>
            <w:r>
              <w:rPr>
                <w:rFonts w:hint="eastAsia" w:ascii="仿宋" w:hAnsi="仿宋" w:eastAsia="仿宋" w:cs="仿宋"/>
                <w:b/>
                <w:bCs/>
                <w:color w:val="auto"/>
                <w:sz w:val="28"/>
                <w:szCs w:val="28"/>
                <w:highlight w:val="none"/>
              </w:rPr>
              <w:t>现场踏勘</w:t>
            </w:r>
            <w:r>
              <w:rPr>
                <w:rFonts w:hint="eastAsia" w:ascii="仿宋" w:hAnsi="仿宋" w:eastAsia="仿宋" w:cs="仿宋"/>
                <w:b/>
                <w:bCs/>
                <w:color w:val="auto"/>
                <w:sz w:val="28"/>
                <w:szCs w:val="28"/>
                <w:highlight w:val="none"/>
                <w:lang w:val="en-US" w:eastAsia="zh-CN"/>
              </w:rPr>
              <w:t>充分了解项目服务要求和标准的踏勘反馈表（承诺书需加盖投标人公章，踏勘反馈表需本项目负责人签字以及加盖投标人公章）</w:t>
            </w:r>
            <w:r>
              <w:rPr>
                <w:rFonts w:hint="eastAsia" w:ascii="仿宋" w:hAnsi="仿宋" w:eastAsia="仿宋" w:cs="仿宋"/>
                <w:b/>
                <w:bCs/>
                <w:color w:val="auto"/>
                <w:sz w:val="28"/>
                <w:szCs w:val="28"/>
                <w:highlight w:val="none"/>
                <w:lang w:eastAsia="zh-CN"/>
              </w:rPr>
              <w:t>。</w:t>
            </w:r>
          </w:p>
          <w:p>
            <w:pPr>
              <w:spacing w:line="400" w:lineRule="exact"/>
              <w:jc w:val="left"/>
              <w:rPr>
                <w:rFonts w:hint="eastAsia" w:ascii="仿宋" w:hAnsi="仿宋" w:eastAsia="仿宋" w:cs="仿宋"/>
                <w:b/>
                <w:bCs/>
                <w:color w:val="auto"/>
                <w:sz w:val="28"/>
                <w:szCs w:val="28"/>
                <w:highlight w:val="none"/>
                <w:lang w:val="en-US" w:eastAsia="zh-CN"/>
              </w:rPr>
            </w:pPr>
            <w:r>
              <w:rPr>
                <w:rFonts w:hint="eastAsia" w:ascii="仿宋" w:hAnsi="仿宋" w:eastAsia="仿宋"/>
                <w:b/>
                <w:color w:val="auto"/>
                <w:sz w:val="28"/>
                <w:szCs w:val="28"/>
                <w:highlight w:val="none"/>
                <w:lang w:val="en-US" w:eastAsia="zh-CN"/>
              </w:rPr>
              <w:t>5</w:t>
            </w:r>
            <w:r>
              <w:rPr>
                <w:rFonts w:hint="eastAsia" w:ascii="仿宋" w:hAnsi="仿宋" w:eastAsia="仿宋"/>
                <w:b/>
                <w:color w:val="auto"/>
                <w:sz w:val="28"/>
                <w:szCs w:val="28"/>
                <w:highlight w:val="none"/>
              </w:rPr>
              <w:t>、</w:t>
            </w:r>
            <w:r>
              <w:rPr>
                <w:rFonts w:hint="eastAsia" w:ascii="仿宋" w:hAnsi="仿宋" w:eastAsia="仿宋" w:cs="仿宋"/>
                <w:b w:val="0"/>
                <w:bCs w:val="0"/>
                <w:color w:val="auto"/>
                <w:sz w:val="28"/>
                <w:szCs w:val="28"/>
                <w:highlight w:val="none"/>
              </w:rPr>
              <w:t>★</w:t>
            </w:r>
            <w:r>
              <w:rPr>
                <w:rFonts w:hint="eastAsia" w:ascii="仿宋" w:hAnsi="仿宋" w:eastAsia="仿宋" w:cs="仿宋"/>
                <w:b/>
                <w:bCs/>
                <w:color w:val="auto"/>
                <w:sz w:val="28"/>
                <w:szCs w:val="28"/>
                <w:highlight w:val="none"/>
              </w:rPr>
              <w:t>投标人必须提供自</w:t>
            </w:r>
            <w:r>
              <w:rPr>
                <w:rFonts w:hint="eastAsia" w:ascii="仿宋" w:hAnsi="仿宋" w:eastAsia="仿宋" w:cs="仿宋"/>
                <w:b/>
                <w:bCs/>
                <w:color w:val="auto"/>
                <w:sz w:val="28"/>
                <w:szCs w:val="28"/>
                <w:highlight w:val="none"/>
                <w:u w:val="none"/>
              </w:rPr>
              <w:t>202</w:t>
            </w:r>
            <w:r>
              <w:rPr>
                <w:rFonts w:hint="eastAsia" w:ascii="仿宋" w:hAnsi="仿宋" w:eastAsia="仿宋" w:cs="仿宋"/>
                <w:b/>
                <w:bCs/>
                <w:color w:val="auto"/>
                <w:sz w:val="28"/>
                <w:szCs w:val="28"/>
                <w:highlight w:val="none"/>
                <w:u w:val="none"/>
                <w:lang w:val="en-US" w:eastAsia="zh-CN"/>
              </w:rPr>
              <w:t>3</w:t>
            </w:r>
            <w:r>
              <w:rPr>
                <w:rFonts w:hint="eastAsia" w:ascii="仿宋" w:hAnsi="仿宋" w:eastAsia="仿宋" w:cs="仿宋"/>
                <w:b/>
                <w:bCs/>
                <w:color w:val="auto"/>
                <w:sz w:val="28"/>
                <w:szCs w:val="28"/>
                <w:highlight w:val="none"/>
                <w:u w:val="none"/>
              </w:rPr>
              <w:t>年起至今不少于3个</w:t>
            </w:r>
            <w:r>
              <w:rPr>
                <w:rFonts w:hint="eastAsia" w:ascii="仿宋" w:hAnsi="仿宋" w:eastAsia="仿宋" w:cs="仿宋"/>
                <w:b/>
                <w:bCs/>
                <w:color w:val="auto"/>
                <w:sz w:val="28"/>
                <w:szCs w:val="28"/>
                <w:highlight w:val="none"/>
                <w:u w:val="none"/>
                <w:lang w:val="en-US" w:eastAsia="zh-CN"/>
              </w:rPr>
              <w:t>福州市范围内保安服务</w:t>
            </w:r>
            <w:r>
              <w:rPr>
                <w:rFonts w:hint="eastAsia" w:ascii="仿宋" w:hAnsi="仿宋" w:eastAsia="仿宋" w:cs="仿宋"/>
                <w:b/>
                <w:bCs/>
                <w:color w:val="auto"/>
                <w:sz w:val="28"/>
                <w:szCs w:val="28"/>
                <w:highlight w:val="none"/>
                <w:u w:val="none"/>
              </w:rPr>
              <w:t>项目的经营业绩经验的有效证明文件</w:t>
            </w:r>
            <w:r>
              <w:rPr>
                <w:rFonts w:hint="eastAsia" w:ascii="仿宋" w:hAnsi="仿宋" w:eastAsia="仿宋" w:cs="仿宋"/>
                <w:b/>
                <w:bCs/>
                <w:color w:val="auto"/>
                <w:sz w:val="28"/>
                <w:szCs w:val="28"/>
                <w:highlight w:val="none"/>
              </w:rPr>
              <w:t>（需提供</w:t>
            </w:r>
            <w:r>
              <w:rPr>
                <w:rFonts w:hint="eastAsia" w:ascii="仿宋" w:hAnsi="仿宋" w:eastAsia="仿宋" w:cs="仿宋"/>
                <w:b/>
                <w:bCs/>
                <w:color w:val="auto"/>
                <w:sz w:val="28"/>
                <w:szCs w:val="28"/>
                <w:highlight w:val="none"/>
                <w:lang w:val="en-US" w:eastAsia="zh-CN"/>
              </w:rPr>
              <w:t>加盖公章的</w:t>
            </w:r>
            <w:r>
              <w:rPr>
                <w:rFonts w:hint="eastAsia" w:ascii="仿宋" w:hAnsi="仿宋" w:eastAsia="仿宋" w:cs="仿宋"/>
                <w:b/>
                <w:bCs/>
                <w:color w:val="auto"/>
                <w:sz w:val="28"/>
                <w:szCs w:val="28"/>
                <w:highlight w:val="none"/>
              </w:rPr>
              <w:t>合同或验收报告复印件，原件备查）</w:t>
            </w:r>
            <w:r>
              <w:rPr>
                <w:rFonts w:hint="eastAsia" w:ascii="仿宋" w:hAnsi="仿宋" w:eastAsia="仿宋" w:cs="仿宋"/>
                <w:b/>
                <w:bCs/>
                <w:color w:val="auto"/>
                <w:sz w:val="28"/>
                <w:szCs w:val="28"/>
                <w:highlight w:val="none"/>
                <w:lang w:eastAsia="zh-CN"/>
              </w:rPr>
              <w:t>。</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pStyle w:val="4"/>
        <w:keepNext w:val="0"/>
        <w:keepLines w:val="0"/>
        <w:spacing w:before="0" w:after="0" w:line="500" w:lineRule="exact"/>
        <w:rPr>
          <w:rFonts w:ascii="仿宋" w:hAnsi="仿宋" w:eastAsia="仿宋"/>
          <w:color w:val="auto"/>
          <w:sz w:val="32"/>
          <w:highlight w:val="none"/>
        </w:rPr>
      </w:pPr>
      <w:bookmarkStart w:id="23" w:name="_Toc20033"/>
      <w:bookmarkStart w:id="24" w:name="_Toc6431"/>
      <w:r>
        <w:rPr>
          <w:rFonts w:hint="eastAsia" w:ascii="仿宋" w:hAnsi="仿宋" w:eastAsia="仿宋"/>
          <w:color w:val="auto"/>
          <w:sz w:val="32"/>
          <w:highlight w:val="none"/>
        </w:rPr>
        <w:t>第一节  说  明</w:t>
      </w:r>
      <w:bookmarkEnd w:id="23"/>
      <w:bookmarkEnd w:id="24"/>
    </w:p>
    <w:p>
      <w:pPr>
        <w:pStyle w:val="5"/>
        <w:keepNext w:val="0"/>
        <w:keepLines w:val="0"/>
        <w:spacing w:before="0" w:after="0" w:line="500" w:lineRule="exact"/>
        <w:ind w:firstLine="643" w:firstLineChars="200"/>
        <w:rPr>
          <w:rFonts w:ascii="仿宋" w:hAnsi="仿宋" w:eastAsia="仿宋"/>
          <w:color w:val="auto"/>
          <w:sz w:val="32"/>
          <w:highlight w:val="none"/>
        </w:rPr>
      </w:pPr>
      <w:bookmarkStart w:id="25" w:name="_Toc21490"/>
      <w:bookmarkStart w:id="26" w:name="_Toc192925648"/>
      <w:bookmarkStart w:id="27" w:name="_Toc191892300"/>
      <w:bookmarkStart w:id="28" w:name="_Toc1010"/>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5"/>
      <w:bookmarkEnd w:id="26"/>
      <w:bookmarkEnd w:id="27"/>
      <w:bookmarkEnd w:id="28"/>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olor w:val="auto"/>
          <w:sz w:val="32"/>
          <w:szCs w:val="32"/>
          <w:highlight w:val="none"/>
          <w:u w:val="single"/>
        </w:rPr>
        <w:t>福建省农村信用社联合社项目</w:t>
      </w:r>
      <w:r>
        <w:rPr>
          <w:rFonts w:hint="eastAsia" w:ascii="仿宋" w:hAnsi="仿宋" w:eastAsia="仿宋"/>
          <w:color w:val="auto"/>
          <w:sz w:val="32"/>
          <w:szCs w:val="32"/>
          <w:highlight w:val="none"/>
          <w:u w:val="single"/>
          <w:lang w:val="en-US" w:eastAsia="zh-CN"/>
        </w:rPr>
        <w:t>保安服务</w:t>
      </w:r>
      <w:r>
        <w:rPr>
          <w:rFonts w:hint="eastAsia" w:ascii="仿宋" w:hAnsi="仿宋" w:eastAsia="仿宋"/>
          <w:color w:val="auto"/>
          <w:sz w:val="32"/>
          <w:szCs w:val="32"/>
          <w:highlight w:val="none"/>
        </w:rPr>
        <w:t>。</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29" w:name="_Toc28456"/>
      <w:bookmarkStart w:id="30" w:name="_Toc191892301"/>
      <w:bookmarkStart w:id="31" w:name="_Toc14006"/>
      <w:bookmarkStart w:id="32" w:name="_Toc192925649"/>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29"/>
      <w:bookmarkEnd w:id="30"/>
      <w:bookmarkEnd w:id="31"/>
      <w:bookmarkEnd w:id="32"/>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rPr>
        <w:t>厦门国贸城市服务集团股份有限公司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33" w:name="_Toc191892302"/>
      <w:bookmarkStart w:id="34" w:name="_Toc192925650"/>
      <w:bookmarkStart w:id="35" w:name="_Toc27938"/>
      <w:bookmarkStart w:id="36" w:name="_Toc24211"/>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33"/>
      <w:bookmarkEnd w:id="34"/>
      <w:bookmarkEnd w:id="35"/>
      <w:bookmarkEnd w:id="36"/>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37" w:name="_Toc13166"/>
      <w:bookmarkStart w:id="38" w:name="_Toc11341"/>
      <w:bookmarkStart w:id="39" w:name="_Toc192925651"/>
      <w:bookmarkStart w:id="40" w:name="_Toc191892303"/>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37"/>
      <w:bookmarkEnd w:id="38"/>
      <w:bookmarkEnd w:id="39"/>
      <w:bookmarkEnd w:id="4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41" w:name="_Toc191892304"/>
      <w:bookmarkStart w:id="42" w:name="_Toc192925652"/>
    </w:p>
    <w:p>
      <w:pPr>
        <w:pStyle w:val="4"/>
        <w:keepNext w:val="0"/>
        <w:keepLines w:val="0"/>
        <w:spacing w:before="0" w:after="0" w:line="500" w:lineRule="exact"/>
        <w:rPr>
          <w:rFonts w:ascii="仿宋" w:hAnsi="仿宋" w:eastAsia="仿宋"/>
          <w:color w:val="auto"/>
          <w:sz w:val="32"/>
          <w:highlight w:val="none"/>
        </w:rPr>
      </w:pPr>
      <w:bookmarkStart w:id="43" w:name="_Toc22714"/>
      <w:bookmarkStart w:id="44" w:name="_Toc7093"/>
      <w:r>
        <w:rPr>
          <w:rFonts w:hint="eastAsia" w:ascii="仿宋" w:hAnsi="仿宋" w:eastAsia="仿宋"/>
          <w:color w:val="auto"/>
          <w:sz w:val="32"/>
          <w:highlight w:val="none"/>
        </w:rPr>
        <w:t>第二节  招标文件说明</w:t>
      </w:r>
      <w:bookmarkEnd w:id="41"/>
      <w:bookmarkEnd w:id="42"/>
      <w:bookmarkEnd w:id="43"/>
      <w:bookmarkEnd w:id="44"/>
    </w:p>
    <w:p>
      <w:pPr>
        <w:pStyle w:val="5"/>
        <w:keepNext w:val="0"/>
        <w:keepLines w:val="0"/>
        <w:spacing w:before="0" w:after="0" w:line="500" w:lineRule="exact"/>
        <w:ind w:firstLine="643" w:firstLineChars="200"/>
        <w:rPr>
          <w:rFonts w:ascii="仿宋" w:hAnsi="仿宋" w:eastAsia="仿宋"/>
          <w:color w:val="auto"/>
          <w:sz w:val="32"/>
          <w:highlight w:val="none"/>
        </w:rPr>
      </w:pPr>
      <w:bookmarkStart w:id="45" w:name="_Toc8618"/>
      <w:bookmarkStart w:id="46" w:name="_Toc192925653"/>
      <w:bookmarkStart w:id="47" w:name="_Toc191892305"/>
      <w:bookmarkStart w:id="48" w:name="_Toc32312"/>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45"/>
      <w:bookmarkEnd w:id="46"/>
      <w:bookmarkEnd w:id="47"/>
      <w:bookmarkEnd w:id="48"/>
    </w:p>
    <w:p>
      <w:pPr>
        <w:ind w:firstLine="640" w:firstLineChars="200"/>
        <w:rPr>
          <w:rFonts w:ascii="仿宋" w:hAnsi="仿宋" w:eastAsia="仿宋"/>
          <w:b/>
          <w:color w:val="auto"/>
          <w:sz w:val="32"/>
          <w:highlight w:val="none"/>
        </w:rPr>
      </w:pPr>
      <w:bookmarkStart w:id="49" w:name="_Toc523325149"/>
      <w:bookmarkStart w:id="50" w:name="_Toc523325329"/>
      <w:r>
        <w:rPr>
          <w:rFonts w:hint="eastAsia" w:ascii="仿宋" w:hAnsi="仿宋" w:eastAsia="仿宋"/>
          <w:color w:val="auto"/>
          <w:sz w:val="32"/>
          <w:highlight w:val="none"/>
        </w:rPr>
        <w:t>5.1招标文件用以阐明所需货物及服务招标程序和合同主要条款。招标文件由下述主要部分组成：</w:t>
      </w:r>
      <w:bookmarkEnd w:id="49"/>
      <w:bookmarkEnd w:id="50"/>
    </w:p>
    <w:p>
      <w:pPr>
        <w:ind w:firstLine="640" w:firstLineChars="200"/>
        <w:rPr>
          <w:rFonts w:ascii="仿宋" w:hAnsi="仿宋" w:eastAsia="仿宋"/>
          <w:b/>
          <w:color w:val="auto"/>
          <w:sz w:val="32"/>
          <w:highlight w:val="none"/>
        </w:rPr>
      </w:pPr>
      <w:bookmarkStart w:id="51" w:name="_Toc523325150"/>
      <w:bookmarkStart w:id="52" w:name="_Toc523325330"/>
      <w:r>
        <w:rPr>
          <w:rFonts w:hint="eastAsia" w:ascii="仿宋" w:hAnsi="仿宋" w:eastAsia="仿宋"/>
          <w:color w:val="auto"/>
          <w:sz w:val="32"/>
          <w:highlight w:val="none"/>
        </w:rPr>
        <w:t xml:space="preserve">⑴ </w:t>
      </w:r>
      <w:bookmarkEnd w:id="51"/>
      <w:bookmarkEnd w:id="52"/>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53" w:name="_Toc523325331"/>
      <w:bookmarkStart w:id="54" w:name="_Toc523325151"/>
      <w:r>
        <w:rPr>
          <w:rFonts w:hint="eastAsia" w:ascii="仿宋" w:hAnsi="仿宋" w:eastAsia="仿宋"/>
          <w:color w:val="auto"/>
          <w:sz w:val="32"/>
          <w:highlight w:val="none"/>
        </w:rPr>
        <w:t>⑵ 投标人须知</w:t>
      </w:r>
      <w:bookmarkEnd w:id="53"/>
      <w:bookmarkEnd w:id="54"/>
    </w:p>
    <w:p>
      <w:pPr>
        <w:ind w:firstLine="640" w:firstLineChars="200"/>
        <w:rPr>
          <w:rFonts w:ascii="仿宋" w:hAnsi="仿宋" w:eastAsia="仿宋"/>
          <w:b/>
          <w:color w:val="auto"/>
          <w:sz w:val="32"/>
          <w:highlight w:val="none"/>
        </w:rPr>
      </w:pPr>
      <w:bookmarkStart w:id="55" w:name="_Toc523325152"/>
      <w:bookmarkStart w:id="56" w:name="_Toc523325332"/>
      <w:r>
        <w:rPr>
          <w:rFonts w:hint="eastAsia" w:ascii="仿宋" w:hAnsi="仿宋" w:eastAsia="仿宋"/>
          <w:color w:val="auto"/>
          <w:sz w:val="32"/>
          <w:highlight w:val="none"/>
        </w:rPr>
        <w:t>⑶ 招标内容及要求</w:t>
      </w:r>
      <w:bookmarkEnd w:id="55"/>
      <w:bookmarkEnd w:id="56"/>
    </w:p>
    <w:p>
      <w:pPr>
        <w:ind w:firstLine="640" w:firstLineChars="200"/>
        <w:rPr>
          <w:rFonts w:ascii="仿宋" w:hAnsi="仿宋" w:eastAsia="仿宋"/>
          <w:color w:val="auto"/>
          <w:sz w:val="32"/>
          <w:highlight w:val="none"/>
        </w:rPr>
      </w:pPr>
      <w:bookmarkStart w:id="57" w:name="_Toc523325333"/>
      <w:bookmarkStart w:id="58" w:name="_Toc523325153"/>
      <w:r>
        <w:rPr>
          <w:rFonts w:hint="eastAsia" w:ascii="仿宋" w:hAnsi="仿宋" w:eastAsia="仿宋"/>
          <w:color w:val="auto"/>
          <w:sz w:val="32"/>
          <w:highlight w:val="none"/>
        </w:rPr>
        <w:t>⑷ 投标文件格式</w:t>
      </w:r>
      <w:bookmarkEnd w:id="57"/>
      <w:bookmarkEnd w:id="58"/>
      <w:bookmarkStart w:id="59" w:name="_Toc415567497"/>
      <w:bookmarkStart w:id="60" w:name="_Toc192925654"/>
      <w:bookmarkStart w:id="61" w:name="_Toc430490612"/>
      <w:bookmarkStart w:id="62" w:name="_Toc430422413"/>
      <w:bookmarkStart w:id="63" w:name="_Toc191892306"/>
      <w:bookmarkStart w:id="64" w:name="_Toc430492126"/>
      <w:bookmarkStart w:id="65" w:name="_Toc430488851"/>
      <w:bookmarkStart w:id="66" w:name="_Toc430488644"/>
      <w:bookmarkStart w:id="67" w:name="_Toc430489119"/>
    </w:p>
    <w:p>
      <w:pPr>
        <w:pStyle w:val="5"/>
        <w:keepNext w:val="0"/>
        <w:keepLines w:val="0"/>
        <w:spacing w:before="0" w:after="0" w:line="500" w:lineRule="exact"/>
        <w:ind w:firstLine="643" w:firstLineChars="200"/>
        <w:rPr>
          <w:rFonts w:ascii="仿宋" w:hAnsi="仿宋" w:eastAsia="仿宋"/>
          <w:color w:val="auto"/>
          <w:sz w:val="32"/>
          <w:highlight w:val="none"/>
        </w:rPr>
      </w:pPr>
      <w:bookmarkStart w:id="68" w:name="_Toc28429"/>
      <w:bookmarkStart w:id="69" w:name="_Toc24109"/>
      <w:bookmarkStart w:id="70" w:name="_Toc23474"/>
      <w:r>
        <w:rPr>
          <w:rFonts w:ascii="仿宋" w:hAnsi="仿宋" w:eastAsia="仿宋"/>
          <w:color w:val="auto"/>
          <w:sz w:val="32"/>
          <w:highlight w:val="none"/>
        </w:rPr>
        <w:t>6. 招标文件的澄清</w:t>
      </w:r>
      <w:bookmarkEnd w:id="68"/>
      <w:bookmarkEnd w:id="69"/>
      <w:bookmarkEnd w:id="70"/>
    </w:p>
    <w:bookmarkEnd w:id="59"/>
    <w:bookmarkEnd w:id="60"/>
    <w:bookmarkEnd w:id="61"/>
    <w:bookmarkEnd w:id="62"/>
    <w:bookmarkEnd w:id="63"/>
    <w:bookmarkEnd w:id="64"/>
    <w:bookmarkEnd w:id="65"/>
    <w:bookmarkEnd w:id="66"/>
    <w:bookmarkEnd w:id="67"/>
    <w:p>
      <w:pPr>
        <w:spacing w:line="500" w:lineRule="exact"/>
        <w:ind w:firstLine="640" w:firstLineChars="200"/>
        <w:rPr>
          <w:rFonts w:ascii="仿宋" w:hAnsi="仿宋" w:eastAsia="仿宋"/>
          <w:color w:val="auto"/>
          <w:sz w:val="32"/>
          <w:szCs w:val="32"/>
          <w:highlight w:val="none"/>
        </w:rPr>
      </w:pPr>
      <w:bookmarkStart w:id="71" w:name="_Toc523325155"/>
      <w:bookmarkStart w:id="72" w:name="_Toc523325335"/>
      <w:bookmarkStart w:id="73" w:name="_Toc191892308"/>
      <w:bookmarkStart w:id="74" w:name="_Toc192925656"/>
      <w:r>
        <w:rPr>
          <w:rFonts w:hint="eastAsia" w:ascii="仿宋" w:hAnsi="仿宋" w:eastAsia="仿宋"/>
          <w:color w:val="auto"/>
          <w:sz w:val="32"/>
          <w:szCs w:val="32"/>
          <w:highlight w:val="none"/>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71"/>
      <w:bookmarkEnd w:id="72"/>
      <w:bookmarkStart w:id="75" w:name="_Toc430492127"/>
      <w:bookmarkStart w:id="76" w:name="_Toc430488645"/>
      <w:bookmarkStart w:id="77" w:name="_Toc430490613"/>
      <w:bookmarkStart w:id="78" w:name="_Toc191892307"/>
      <w:bookmarkStart w:id="79" w:name="_Toc430488852"/>
      <w:bookmarkStart w:id="80" w:name="_Toc415567498"/>
      <w:bookmarkStart w:id="81" w:name="_Toc430422414"/>
      <w:bookmarkStart w:id="82" w:name="_Toc192925655"/>
      <w:bookmarkStart w:id="83" w:name="_Toc430489120"/>
    </w:p>
    <w:p>
      <w:pPr>
        <w:pStyle w:val="5"/>
        <w:keepNext w:val="0"/>
        <w:keepLines w:val="0"/>
        <w:spacing w:before="0" w:after="0" w:line="500" w:lineRule="exact"/>
        <w:ind w:firstLine="643" w:firstLineChars="200"/>
        <w:rPr>
          <w:rFonts w:ascii="仿宋" w:hAnsi="仿宋" w:eastAsia="仿宋"/>
          <w:color w:val="auto"/>
          <w:sz w:val="32"/>
          <w:highlight w:val="none"/>
        </w:rPr>
      </w:pPr>
      <w:bookmarkStart w:id="84" w:name="_Toc22081"/>
      <w:bookmarkStart w:id="85" w:name="_Toc22311"/>
      <w:bookmarkStart w:id="86" w:name="_Toc6845"/>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75"/>
      <w:bookmarkEnd w:id="76"/>
      <w:bookmarkEnd w:id="77"/>
      <w:bookmarkEnd w:id="78"/>
      <w:bookmarkEnd w:id="79"/>
      <w:bookmarkEnd w:id="80"/>
      <w:bookmarkEnd w:id="81"/>
      <w:bookmarkEnd w:id="82"/>
      <w:bookmarkEnd w:id="83"/>
      <w:bookmarkEnd w:id="84"/>
      <w:bookmarkEnd w:id="85"/>
      <w:bookmarkEnd w:id="86"/>
    </w:p>
    <w:p>
      <w:pPr>
        <w:spacing w:line="500" w:lineRule="exact"/>
        <w:ind w:firstLine="640" w:firstLineChars="200"/>
        <w:rPr>
          <w:rFonts w:ascii="仿宋" w:hAnsi="仿宋" w:eastAsia="仿宋"/>
          <w:color w:val="auto"/>
          <w:sz w:val="32"/>
          <w:szCs w:val="32"/>
          <w:highlight w:val="none"/>
        </w:rPr>
      </w:pPr>
      <w:bookmarkStart w:id="87" w:name="_Toc523325157"/>
      <w:bookmarkStart w:id="88" w:name="_Toc52332533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87"/>
      <w:bookmarkEnd w:id="88"/>
    </w:p>
    <w:p>
      <w:pPr>
        <w:spacing w:line="500" w:lineRule="exact"/>
        <w:ind w:firstLine="640" w:firstLineChars="200"/>
        <w:rPr>
          <w:rFonts w:ascii="仿宋" w:hAnsi="仿宋" w:eastAsia="仿宋"/>
          <w:color w:val="auto"/>
          <w:sz w:val="32"/>
          <w:szCs w:val="32"/>
          <w:highlight w:val="none"/>
        </w:rPr>
      </w:pPr>
      <w:bookmarkStart w:id="89" w:name="_Toc523325158"/>
      <w:bookmarkStart w:id="90" w:name="_Toc52332533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9"/>
      <w:bookmarkEnd w:id="90"/>
    </w:p>
    <w:p>
      <w:pPr>
        <w:spacing w:line="500" w:lineRule="exact"/>
        <w:rPr>
          <w:rFonts w:ascii="仿宋" w:hAnsi="仿宋" w:eastAsia="仿宋"/>
          <w:color w:val="auto"/>
          <w:sz w:val="32"/>
          <w:szCs w:val="32"/>
          <w:highlight w:val="none"/>
        </w:rPr>
      </w:pPr>
    </w:p>
    <w:p>
      <w:pPr>
        <w:pStyle w:val="4"/>
        <w:keepNext w:val="0"/>
        <w:keepLines w:val="0"/>
        <w:spacing w:before="0" w:after="0" w:line="500" w:lineRule="exact"/>
        <w:rPr>
          <w:rFonts w:ascii="仿宋" w:hAnsi="仿宋" w:eastAsia="仿宋"/>
          <w:color w:val="auto"/>
          <w:sz w:val="32"/>
          <w:highlight w:val="none"/>
        </w:rPr>
      </w:pPr>
      <w:bookmarkStart w:id="91" w:name="_Toc6847"/>
      <w:bookmarkStart w:id="92" w:name="_Toc14062"/>
      <w:r>
        <w:rPr>
          <w:rFonts w:hint="eastAsia" w:ascii="仿宋" w:hAnsi="仿宋" w:eastAsia="仿宋"/>
          <w:color w:val="auto"/>
          <w:sz w:val="32"/>
          <w:highlight w:val="none"/>
        </w:rPr>
        <w:t>第三节  投标文件的编写</w:t>
      </w:r>
      <w:bookmarkEnd w:id="73"/>
      <w:bookmarkEnd w:id="74"/>
      <w:bookmarkEnd w:id="91"/>
      <w:bookmarkEnd w:id="92"/>
    </w:p>
    <w:p>
      <w:pPr>
        <w:pStyle w:val="5"/>
        <w:keepNext w:val="0"/>
        <w:keepLines w:val="0"/>
        <w:spacing w:before="0" w:after="0" w:line="500" w:lineRule="exact"/>
        <w:ind w:firstLine="643" w:firstLineChars="200"/>
        <w:rPr>
          <w:rFonts w:ascii="仿宋" w:hAnsi="仿宋" w:eastAsia="仿宋"/>
          <w:color w:val="auto"/>
          <w:sz w:val="32"/>
          <w:highlight w:val="none"/>
        </w:rPr>
      </w:pPr>
      <w:bookmarkStart w:id="93" w:name="_Toc26211"/>
      <w:bookmarkStart w:id="94" w:name="_Toc30509"/>
      <w:bookmarkStart w:id="95" w:name="_Toc192925657"/>
      <w:bookmarkStart w:id="96" w:name="_Toc191892309"/>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93"/>
      <w:bookmarkEnd w:id="94"/>
      <w:bookmarkEnd w:id="95"/>
      <w:bookmarkEnd w:id="9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97" w:name="_Toc192925658"/>
      <w:bookmarkStart w:id="98" w:name="_Toc191892310"/>
      <w:bookmarkStart w:id="99" w:name="_Toc6317"/>
      <w:bookmarkStart w:id="100" w:name="_Toc25037"/>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97"/>
      <w:bookmarkEnd w:id="98"/>
      <w:bookmarkEnd w:id="99"/>
      <w:bookmarkEnd w:id="10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01" w:name="_Toc191892311"/>
      <w:bookmarkStart w:id="102" w:name="_Toc6018"/>
      <w:bookmarkStart w:id="103" w:name="_Toc192925659"/>
      <w:bookmarkStart w:id="104" w:name="_Toc27490"/>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101"/>
      <w:bookmarkEnd w:id="102"/>
      <w:bookmarkEnd w:id="103"/>
      <w:bookmarkEnd w:id="10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安保</w:t>
      </w:r>
      <w:r>
        <w:rPr>
          <w:rFonts w:hint="eastAsia" w:ascii="仿宋" w:hAnsi="仿宋" w:eastAsia="仿宋"/>
          <w:color w:val="auto"/>
          <w:sz w:val="32"/>
          <w:szCs w:val="32"/>
          <w:highlight w:val="none"/>
        </w:rPr>
        <w:t>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6技术和商务偏离表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7投标人提交的其它资料</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8投标保证金</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05" w:name="_Toc192925660"/>
      <w:bookmarkStart w:id="106" w:name="_Toc29657"/>
      <w:bookmarkStart w:id="107" w:name="_Toc191892312"/>
      <w:bookmarkStart w:id="108" w:name="_Toc30136"/>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05"/>
      <w:bookmarkEnd w:id="106"/>
      <w:bookmarkEnd w:id="107"/>
      <w:bookmarkEnd w:id="10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09" w:name="_Toc14218"/>
      <w:bookmarkStart w:id="110" w:name="_Toc191892313"/>
      <w:bookmarkStart w:id="111" w:name="_Toc9766"/>
      <w:bookmarkStart w:id="112" w:name="_Toc192925661"/>
      <w:r>
        <w:rPr>
          <w:rFonts w:hint="eastAsia" w:ascii="仿宋" w:hAnsi="仿宋" w:eastAsia="仿宋"/>
          <w:color w:val="auto"/>
          <w:sz w:val="32"/>
          <w:highlight w:val="none"/>
        </w:rPr>
        <w:t>12. 投标保证金</w:t>
      </w:r>
      <w:bookmarkEnd w:id="109"/>
      <w:bookmarkEnd w:id="110"/>
      <w:bookmarkEnd w:id="111"/>
      <w:bookmarkEnd w:id="112"/>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13" w:name="_Toc191892314"/>
      <w:bookmarkStart w:id="114" w:name="_Toc192925662"/>
      <w:bookmarkStart w:id="115" w:name="_Toc3429"/>
      <w:bookmarkStart w:id="116" w:name="_Toc984"/>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13"/>
      <w:bookmarkEnd w:id="114"/>
      <w:bookmarkEnd w:id="115"/>
      <w:bookmarkEnd w:id="11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本必须用A4幅面纸张打印装订，副本可用正本的完整复印件，电子版应为加盖公章的投标文件正本原件扫描件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4"/>
        <w:keepNext w:val="0"/>
        <w:keepLines w:val="0"/>
        <w:spacing w:before="0" w:after="0" w:line="500" w:lineRule="exact"/>
        <w:rPr>
          <w:rFonts w:ascii="仿宋" w:hAnsi="仿宋" w:eastAsia="仿宋"/>
          <w:color w:val="auto"/>
          <w:sz w:val="32"/>
          <w:highlight w:val="none"/>
        </w:rPr>
      </w:pPr>
      <w:bookmarkStart w:id="117" w:name="_Toc26574"/>
      <w:bookmarkStart w:id="118" w:name="_Toc191892315"/>
      <w:bookmarkStart w:id="119" w:name="_Toc17892"/>
      <w:bookmarkStart w:id="120" w:name="_Toc192925663"/>
      <w:r>
        <w:rPr>
          <w:rFonts w:hint="eastAsia" w:ascii="仿宋" w:hAnsi="仿宋" w:eastAsia="仿宋"/>
          <w:color w:val="auto"/>
          <w:sz w:val="32"/>
          <w:highlight w:val="none"/>
        </w:rPr>
        <w:t>第四节  投标文件的提交</w:t>
      </w:r>
      <w:bookmarkEnd w:id="117"/>
      <w:bookmarkEnd w:id="118"/>
      <w:bookmarkEnd w:id="119"/>
      <w:bookmarkEnd w:id="120"/>
    </w:p>
    <w:p>
      <w:pPr>
        <w:pStyle w:val="5"/>
        <w:keepNext w:val="0"/>
        <w:keepLines w:val="0"/>
        <w:spacing w:before="0" w:after="0" w:line="500" w:lineRule="exact"/>
        <w:ind w:firstLine="643" w:firstLineChars="200"/>
        <w:rPr>
          <w:rFonts w:ascii="仿宋" w:hAnsi="仿宋" w:eastAsia="仿宋"/>
          <w:color w:val="auto"/>
          <w:sz w:val="32"/>
          <w:highlight w:val="none"/>
        </w:rPr>
      </w:pPr>
      <w:bookmarkStart w:id="121" w:name="_Toc192925664"/>
      <w:bookmarkStart w:id="122" w:name="_Toc191892316"/>
      <w:bookmarkStart w:id="123" w:name="_Toc901"/>
      <w:bookmarkStart w:id="124" w:name="_Toc31450"/>
      <w:r>
        <w:rPr>
          <w:rFonts w:hint="eastAsia" w:ascii="仿宋" w:hAnsi="仿宋" w:eastAsia="仿宋"/>
          <w:color w:val="auto"/>
          <w:sz w:val="32"/>
          <w:highlight w:val="none"/>
        </w:rPr>
        <w:t>14. 投标文件的密封、标记和递交</w:t>
      </w:r>
      <w:bookmarkEnd w:id="121"/>
      <w:bookmarkEnd w:id="122"/>
      <w:bookmarkEnd w:id="123"/>
      <w:bookmarkEnd w:id="12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25" w:name="_Toc192925665"/>
      <w:bookmarkStart w:id="126" w:name="_Toc191892317"/>
    </w:p>
    <w:p>
      <w:pPr>
        <w:spacing w:line="500" w:lineRule="exact"/>
        <w:ind w:firstLine="640" w:firstLineChars="200"/>
        <w:rPr>
          <w:rFonts w:ascii="仿宋" w:hAnsi="仿宋" w:eastAsia="仿宋"/>
          <w:color w:val="auto"/>
          <w:sz w:val="32"/>
          <w:szCs w:val="32"/>
          <w:highlight w:val="none"/>
        </w:rPr>
      </w:pPr>
    </w:p>
    <w:p>
      <w:pPr>
        <w:pStyle w:val="4"/>
        <w:keepNext w:val="0"/>
        <w:keepLines w:val="0"/>
        <w:spacing w:before="0" w:after="0" w:line="500" w:lineRule="exact"/>
        <w:rPr>
          <w:rFonts w:ascii="仿宋" w:hAnsi="仿宋" w:eastAsia="仿宋"/>
          <w:color w:val="auto"/>
          <w:sz w:val="32"/>
          <w:highlight w:val="none"/>
        </w:rPr>
      </w:pPr>
      <w:bookmarkStart w:id="127" w:name="_Toc30795"/>
      <w:bookmarkStart w:id="128" w:name="_Toc16322"/>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25"/>
      <w:bookmarkEnd w:id="126"/>
      <w:bookmarkEnd w:id="127"/>
      <w:bookmarkEnd w:id="128"/>
    </w:p>
    <w:p>
      <w:pPr>
        <w:pStyle w:val="5"/>
        <w:keepNext w:val="0"/>
        <w:keepLines w:val="0"/>
        <w:spacing w:before="0" w:after="0" w:line="500" w:lineRule="exact"/>
        <w:ind w:firstLine="643" w:firstLineChars="200"/>
        <w:rPr>
          <w:rFonts w:ascii="仿宋" w:hAnsi="仿宋" w:eastAsia="仿宋"/>
          <w:color w:val="auto"/>
          <w:sz w:val="32"/>
          <w:highlight w:val="none"/>
        </w:rPr>
      </w:pPr>
      <w:bookmarkStart w:id="129" w:name="_Toc17382"/>
      <w:bookmarkStart w:id="130" w:name="_Toc27228"/>
      <w:bookmarkStart w:id="131" w:name="_Toc192925666"/>
      <w:bookmarkStart w:id="132" w:name="_Toc191892318"/>
      <w:r>
        <w:rPr>
          <w:rFonts w:hint="eastAsia" w:ascii="仿宋" w:hAnsi="仿宋" w:eastAsia="仿宋"/>
          <w:color w:val="auto"/>
          <w:sz w:val="32"/>
          <w:highlight w:val="none"/>
        </w:rPr>
        <w:t>15．开标、评标时间</w:t>
      </w:r>
      <w:bookmarkEnd w:id="129"/>
      <w:bookmarkEnd w:id="130"/>
      <w:bookmarkEnd w:id="131"/>
      <w:bookmarkEnd w:id="13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15.3本项目采用最低投标价法评选方法评定，公司纪检人员进行监督。</w:t>
      </w:r>
    </w:p>
    <w:p>
      <w:pPr>
        <w:pStyle w:val="5"/>
        <w:keepNext w:val="0"/>
        <w:keepLines w:val="0"/>
        <w:spacing w:before="0" w:after="0" w:line="500" w:lineRule="exact"/>
        <w:ind w:firstLine="643" w:firstLineChars="200"/>
        <w:rPr>
          <w:rFonts w:hint="eastAsia" w:ascii="仿宋" w:hAnsi="仿宋" w:eastAsia="仿宋"/>
          <w:color w:val="auto"/>
          <w:sz w:val="32"/>
          <w:highlight w:val="none"/>
        </w:rPr>
      </w:pPr>
      <w:bookmarkStart w:id="133" w:name="_Toc20621"/>
      <w:bookmarkStart w:id="134" w:name="_Toc7740"/>
      <w:r>
        <w:rPr>
          <w:rFonts w:hint="eastAsia" w:ascii="仿宋" w:hAnsi="仿宋" w:eastAsia="仿宋"/>
          <w:color w:val="auto"/>
          <w:sz w:val="32"/>
          <w:highlight w:val="none"/>
        </w:rPr>
        <w:t>16．评标委员会</w:t>
      </w:r>
      <w:bookmarkEnd w:id="133"/>
      <w:bookmarkEnd w:id="13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35" w:name="_Toc191892320"/>
      <w:bookmarkStart w:id="136" w:name="_Toc192925668"/>
      <w:bookmarkStart w:id="137" w:name="_Toc31988"/>
      <w:bookmarkStart w:id="138" w:name="_Toc8235"/>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35"/>
      <w:bookmarkEnd w:id="136"/>
      <w:bookmarkEnd w:id="137"/>
      <w:bookmarkEnd w:id="13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39" w:name="_Toc20011"/>
      <w:bookmarkStart w:id="140" w:name="_Toc26642"/>
      <w:r>
        <w:rPr>
          <w:rFonts w:hint="eastAsia" w:ascii="仿宋" w:hAnsi="仿宋" w:eastAsia="仿宋"/>
          <w:color w:val="auto"/>
          <w:sz w:val="32"/>
          <w:highlight w:val="none"/>
        </w:rPr>
        <w:t>18.评标办法</w:t>
      </w:r>
      <w:bookmarkEnd w:id="139"/>
      <w:bookmarkEnd w:id="140"/>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本次招标采用最低投标价法评标。</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18.1.评标办法</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18.2.推荐中标候选人原则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ascii="仿宋" w:hAnsi="仿宋" w:eastAsia="仿宋"/>
          <w:b/>
          <w:color w:val="auto"/>
          <w:sz w:val="32"/>
          <w:highlight w:val="none"/>
        </w:rPr>
      </w:pPr>
      <w:r>
        <w:rPr>
          <w:rFonts w:hint="eastAsia" w:ascii="仿宋" w:hAnsi="仿宋" w:eastAsia="仿宋"/>
          <w:color w:val="auto"/>
          <w:sz w:val="32"/>
          <w:szCs w:val="32"/>
          <w:highlight w:val="none"/>
        </w:rPr>
        <w:t>投标报价相同的，</w:t>
      </w:r>
      <w:r>
        <w:rPr>
          <w:rFonts w:hint="eastAsia" w:ascii="仿宋" w:hAnsi="仿宋" w:eastAsia="仿宋" w:cs="华文细黑"/>
          <w:color w:val="auto"/>
          <w:sz w:val="32"/>
          <w:szCs w:val="32"/>
          <w:highlight w:val="none"/>
        </w:rPr>
        <w:t>按技术指标优劣（公司合格供方优先）顺序排列。</w:t>
      </w: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招标人有权在任何时间终止本项目的招标程序，投标人应承担项目终止的所有风险，招标人对此不承担任何责任并且无需向投标人作出任何解释。</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41" w:name="_Toc24476"/>
      <w:bookmarkStart w:id="142" w:name="_Toc17232"/>
      <w:bookmarkStart w:id="143" w:name="_Toc192925669"/>
      <w:bookmarkStart w:id="144" w:name="_Toc191892321"/>
      <w:r>
        <w:rPr>
          <w:rFonts w:hint="eastAsia" w:ascii="仿宋" w:hAnsi="仿宋" w:eastAsia="仿宋"/>
          <w:color w:val="auto"/>
          <w:sz w:val="32"/>
          <w:highlight w:val="none"/>
        </w:rPr>
        <w:t>19. 投标文件的澄清</w:t>
      </w:r>
      <w:bookmarkEnd w:id="141"/>
      <w:bookmarkEnd w:id="142"/>
      <w:bookmarkEnd w:id="143"/>
      <w:bookmarkEnd w:id="14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45" w:name="_Toc8769"/>
      <w:bookmarkStart w:id="146" w:name="_Toc9574"/>
      <w:bookmarkStart w:id="147" w:name="_Toc191892322"/>
      <w:bookmarkStart w:id="148" w:name="_Toc192925670"/>
      <w:r>
        <w:rPr>
          <w:rFonts w:hint="eastAsia" w:ascii="仿宋" w:hAnsi="仿宋" w:eastAsia="仿宋"/>
          <w:color w:val="auto"/>
          <w:sz w:val="32"/>
          <w:highlight w:val="none"/>
        </w:rPr>
        <w:t>20. 比较与评价</w:t>
      </w:r>
      <w:bookmarkEnd w:id="145"/>
      <w:bookmarkEnd w:id="146"/>
      <w:bookmarkEnd w:id="147"/>
      <w:bookmarkEnd w:id="14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color w:val="auto"/>
          <w:sz w:val="32"/>
          <w:highlight w:val="none"/>
        </w:rPr>
      </w:pPr>
      <w:bookmarkStart w:id="149" w:name="_Toc191892323"/>
      <w:bookmarkStart w:id="150" w:name="_Toc8887"/>
      <w:bookmarkStart w:id="151" w:name="_Toc192925671"/>
      <w:bookmarkStart w:id="152" w:name="_Toc15808"/>
      <w:r>
        <w:rPr>
          <w:rFonts w:hint="eastAsia" w:ascii="仿宋" w:hAnsi="仿宋" w:eastAsia="仿宋"/>
          <w:color w:val="auto"/>
          <w:sz w:val="32"/>
          <w:highlight w:val="none"/>
        </w:rPr>
        <w:t>第六节 定标与签订合同</w:t>
      </w:r>
      <w:bookmarkEnd w:id="149"/>
      <w:bookmarkEnd w:id="150"/>
      <w:bookmarkEnd w:id="151"/>
      <w:bookmarkEnd w:id="152"/>
    </w:p>
    <w:p>
      <w:pPr>
        <w:pStyle w:val="5"/>
        <w:keepNext w:val="0"/>
        <w:keepLines w:val="0"/>
        <w:spacing w:before="0" w:after="0" w:line="500" w:lineRule="exact"/>
        <w:ind w:firstLine="643" w:firstLineChars="200"/>
        <w:rPr>
          <w:rFonts w:ascii="仿宋" w:hAnsi="仿宋" w:eastAsia="仿宋"/>
          <w:color w:val="auto"/>
          <w:sz w:val="32"/>
          <w:highlight w:val="none"/>
        </w:rPr>
      </w:pPr>
      <w:bookmarkStart w:id="153" w:name="_Toc28499"/>
      <w:bookmarkStart w:id="154" w:name="_Toc15250"/>
      <w:bookmarkStart w:id="155" w:name="_Toc192925672"/>
      <w:bookmarkStart w:id="156" w:name="_Toc191892324"/>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153"/>
      <w:bookmarkEnd w:id="154"/>
      <w:bookmarkEnd w:id="155"/>
      <w:bookmarkEnd w:id="15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57" w:name="_Toc2040"/>
      <w:bookmarkStart w:id="158" w:name="_Toc1899"/>
      <w:bookmarkStart w:id="159" w:name="_Toc192925673"/>
      <w:bookmarkStart w:id="160" w:name="_Toc191892325"/>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157"/>
      <w:bookmarkEnd w:id="158"/>
      <w:bookmarkEnd w:id="159"/>
      <w:bookmarkEnd w:id="16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61" w:name="_Toc8861"/>
      <w:bookmarkStart w:id="162" w:name="_Toc192925674"/>
      <w:bookmarkStart w:id="163" w:name="_Toc27857"/>
      <w:bookmarkStart w:id="164" w:name="_Toc191892326"/>
      <w:r>
        <w:rPr>
          <w:rFonts w:hint="eastAsia" w:ascii="仿宋" w:hAnsi="仿宋" w:eastAsia="仿宋"/>
          <w:color w:val="auto"/>
          <w:sz w:val="32"/>
          <w:highlight w:val="none"/>
        </w:rPr>
        <w:t>23. 签订合同</w:t>
      </w:r>
      <w:bookmarkEnd w:id="161"/>
      <w:bookmarkEnd w:id="162"/>
      <w:bookmarkEnd w:id="163"/>
      <w:bookmarkEnd w:id="16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auto"/>
          <w:sz w:val="28"/>
          <w:szCs w:val="28"/>
          <w:highlight w:val="none"/>
        </w:rPr>
      </w:pPr>
    </w:p>
    <w:p>
      <w:pPr>
        <w:pStyle w:val="3"/>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165" w:name="_Toc10438"/>
      <w:bookmarkStart w:id="166" w:name="_Toc29525"/>
      <w:r>
        <w:rPr>
          <w:rFonts w:hint="eastAsia" w:ascii="仿宋" w:hAnsi="仿宋" w:eastAsia="仿宋"/>
          <w:color w:val="auto"/>
          <w:szCs w:val="32"/>
          <w:highlight w:val="none"/>
        </w:rPr>
        <w:t>第三章　招标内容及要求</w:t>
      </w:r>
      <w:bookmarkEnd w:id="165"/>
      <w:bookmarkEnd w:id="166"/>
    </w:p>
    <w:p>
      <w:pPr>
        <w:rPr>
          <w:color w:val="auto"/>
          <w:sz w:val="32"/>
          <w:szCs w:val="32"/>
          <w:highlight w:val="none"/>
        </w:rPr>
      </w:pPr>
    </w:p>
    <w:p>
      <w:pPr>
        <w:pStyle w:val="4"/>
        <w:keepNext w:val="0"/>
        <w:keepLines w:val="0"/>
        <w:spacing w:before="0" w:after="0" w:line="360" w:lineRule="auto"/>
        <w:jc w:val="center"/>
        <w:rPr>
          <w:rFonts w:ascii="仿宋" w:hAnsi="仿宋" w:eastAsia="仿宋"/>
          <w:color w:val="auto"/>
          <w:sz w:val="32"/>
          <w:highlight w:val="none"/>
        </w:rPr>
      </w:pPr>
      <w:bookmarkStart w:id="167" w:name="_Toc18557"/>
      <w:bookmarkStart w:id="168" w:name="_Toc18188"/>
      <w:r>
        <w:rPr>
          <w:rFonts w:hint="eastAsia" w:ascii="仿宋" w:hAnsi="仿宋" w:eastAsia="仿宋"/>
          <w:color w:val="auto"/>
          <w:sz w:val="32"/>
          <w:highlight w:val="none"/>
        </w:rPr>
        <w:t>第一节 项目需求</w:t>
      </w:r>
      <w:bookmarkEnd w:id="167"/>
      <w:bookmarkEnd w:id="168"/>
    </w:p>
    <w:p>
      <w:pPr>
        <w:spacing w:line="500" w:lineRule="exact"/>
        <w:ind w:firstLine="643" w:firstLineChars="200"/>
        <w:rPr>
          <w:rFonts w:ascii="仿宋" w:hAnsi="仿宋" w:eastAsia="仿宋"/>
          <w:b/>
          <w:color w:val="auto"/>
          <w:sz w:val="32"/>
          <w:szCs w:val="32"/>
          <w:highlight w:val="none"/>
        </w:rPr>
      </w:pPr>
      <w:bookmarkStart w:id="169" w:name="_bookmark18"/>
      <w:bookmarkEnd w:id="169"/>
      <w:r>
        <w:rPr>
          <w:rFonts w:hint="eastAsia" w:ascii="仿宋" w:hAnsi="仿宋" w:eastAsia="仿宋"/>
          <w:b/>
          <w:color w:val="auto"/>
          <w:sz w:val="32"/>
          <w:szCs w:val="32"/>
          <w:highlight w:val="none"/>
        </w:rPr>
        <w:t>一、项目基本情况概述</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福建省农村信用社联合社项目物业由厦门国贸城市服务集团股份有限公司进行管理，</w:t>
      </w:r>
      <w:r>
        <w:rPr>
          <w:rFonts w:hint="eastAsia" w:ascii="仿宋" w:hAnsi="仿宋" w:eastAsia="仿宋"/>
          <w:color w:val="auto"/>
          <w:sz w:val="32"/>
          <w:szCs w:val="32"/>
          <w:highlight w:val="none"/>
        </w:rPr>
        <w:t>共有主楼</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附属楼、凤凰池新村办公楼、福建农信科技园（荆溪）四个区域楼。主楼</w:t>
      </w:r>
      <w:r>
        <w:rPr>
          <w:rFonts w:hint="eastAsia" w:ascii="仿宋" w:hAnsi="仿宋" w:eastAsia="仿宋"/>
          <w:color w:val="auto"/>
          <w:sz w:val="32"/>
          <w:szCs w:val="32"/>
          <w:highlight w:val="none"/>
        </w:rPr>
        <w:t>位于福州市鼓楼区五四北路317号，主楼共24层，其中地上21层，地下3层，建筑面积共计22158.17平方米，外围面积约1384平方米</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附属楼</w:t>
      </w:r>
      <w:r>
        <w:rPr>
          <w:rFonts w:hint="eastAsia" w:ascii="仿宋" w:hAnsi="仿宋" w:eastAsia="仿宋"/>
          <w:color w:val="auto"/>
          <w:sz w:val="32"/>
          <w:szCs w:val="32"/>
          <w:highlight w:val="none"/>
          <w:lang w:eastAsia="zh-CN"/>
        </w:rPr>
        <w:t>位于福州市鼓楼区五四北路317号，附属楼共7层，建筑面积5512.2平方米，无地下层，外围面积约2000平方米；凤凰池新村办公楼位于福州市鼓楼区西洪路442号凤凰池新村B10座，办公楼共8层，建筑面积3248.8平方米，无地下层，外围面积约200平方米；福建农信科技园（荆溪）位于闽侯县荆溪镇永丰社区杜坞46号，建筑面积62081.14㎡，其中：地上4栋建筑物，建筑面积为50203.14㎡；地下一层，建筑面积为11878㎡。</w:t>
      </w:r>
    </w:p>
    <w:p>
      <w:pPr>
        <w:spacing w:line="360" w:lineRule="auto"/>
        <w:ind w:firstLine="643" w:firstLineChars="200"/>
        <w:rPr>
          <w:rFonts w:ascii="仿宋" w:hAnsi="仿宋" w:eastAsia="仿宋"/>
          <w:b/>
          <w:color w:val="auto"/>
          <w:sz w:val="32"/>
          <w:szCs w:val="28"/>
          <w:highlight w:val="none"/>
        </w:rPr>
      </w:pPr>
      <w:r>
        <w:rPr>
          <w:rFonts w:hint="eastAsia" w:ascii="仿宋" w:hAnsi="仿宋" w:eastAsia="仿宋"/>
          <w:b/>
          <w:color w:val="auto"/>
          <w:sz w:val="32"/>
          <w:szCs w:val="28"/>
          <w:highlight w:val="none"/>
        </w:rPr>
        <w:t>二、安保服务内容</w:t>
      </w:r>
    </w:p>
    <w:p>
      <w:pPr>
        <w:spacing w:line="360" w:lineRule="auto"/>
        <w:ind w:firstLine="640" w:firstLineChars="200"/>
        <w:rPr>
          <w:rFonts w:ascii="仿宋" w:hAnsi="仿宋" w:eastAsia="仿宋" w:cstheme="minorBidi"/>
          <w:color w:val="auto"/>
          <w:sz w:val="32"/>
          <w:szCs w:val="28"/>
          <w:highlight w:val="none"/>
        </w:rPr>
      </w:pPr>
      <w:r>
        <w:rPr>
          <w:rFonts w:hint="eastAsia" w:ascii="仿宋" w:hAnsi="仿宋" w:eastAsia="仿宋" w:cstheme="minorBidi"/>
          <w:color w:val="auto"/>
          <w:sz w:val="32"/>
          <w:szCs w:val="28"/>
          <w:highlight w:val="none"/>
        </w:rPr>
        <w:t>（1）固定岗、巡逻、中控室值班、秩序维护等，提供24小时秩序维护服务。</w:t>
      </w:r>
    </w:p>
    <w:p>
      <w:pPr>
        <w:spacing w:line="360" w:lineRule="auto"/>
        <w:ind w:firstLine="640" w:firstLineChars="200"/>
        <w:rPr>
          <w:rFonts w:ascii="仿宋" w:hAnsi="仿宋" w:eastAsia="仿宋" w:cstheme="minorBidi"/>
          <w:color w:val="auto"/>
          <w:sz w:val="32"/>
          <w:szCs w:val="28"/>
          <w:highlight w:val="none"/>
        </w:rPr>
      </w:pPr>
      <w:r>
        <w:rPr>
          <w:rFonts w:hint="eastAsia" w:ascii="仿宋" w:hAnsi="仿宋" w:eastAsia="仿宋" w:cstheme="minorBidi"/>
          <w:color w:val="auto"/>
          <w:sz w:val="32"/>
          <w:szCs w:val="28"/>
          <w:highlight w:val="none"/>
        </w:rPr>
        <w:t>（2）事件应急处理：发生突发事件应及时赶往现场进行处理并组织秩序维护工作，同时报告</w:t>
      </w:r>
      <w:r>
        <w:rPr>
          <w:rFonts w:hint="eastAsia" w:ascii="仿宋" w:hAnsi="仿宋" w:eastAsia="仿宋"/>
          <w:color w:val="auto"/>
          <w:sz w:val="32"/>
          <w:szCs w:val="32"/>
          <w:highlight w:val="none"/>
          <w:lang w:val="en-US" w:eastAsia="zh-CN"/>
        </w:rPr>
        <w:t>项目</w:t>
      </w:r>
      <w:r>
        <w:rPr>
          <w:rFonts w:hint="eastAsia" w:ascii="仿宋" w:hAnsi="仿宋" w:eastAsia="仿宋" w:cstheme="minorBidi"/>
          <w:color w:val="auto"/>
          <w:sz w:val="32"/>
          <w:szCs w:val="28"/>
          <w:highlight w:val="none"/>
        </w:rPr>
        <w:t>方及有关部门。</w:t>
      </w:r>
    </w:p>
    <w:p>
      <w:pPr>
        <w:spacing w:line="360" w:lineRule="auto"/>
        <w:ind w:firstLine="640" w:firstLineChars="200"/>
        <w:rPr>
          <w:rFonts w:ascii="仿宋" w:hAnsi="仿宋" w:eastAsia="仿宋" w:cstheme="minorBidi"/>
          <w:color w:val="auto"/>
          <w:sz w:val="32"/>
          <w:szCs w:val="28"/>
          <w:highlight w:val="none"/>
        </w:rPr>
      </w:pPr>
      <w:r>
        <w:rPr>
          <w:rFonts w:hint="eastAsia" w:ascii="仿宋" w:hAnsi="仿宋" w:eastAsia="仿宋" w:cstheme="minorBidi"/>
          <w:color w:val="auto"/>
          <w:sz w:val="32"/>
          <w:szCs w:val="28"/>
          <w:highlight w:val="none"/>
        </w:rPr>
        <w:t>（3）夜间进行安全巡查，维护本项目范围内</w:t>
      </w:r>
      <w:r>
        <w:rPr>
          <w:rFonts w:hint="eastAsia" w:ascii="仿宋" w:hAnsi="仿宋" w:eastAsia="仿宋" w:cstheme="minorBidi"/>
          <w:color w:val="auto"/>
          <w:sz w:val="32"/>
          <w:szCs w:val="28"/>
          <w:highlight w:val="none"/>
          <w:lang w:val="en-US" w:eastAsia="zh-CN"/>
        </w:rPr>
        <w:t>业主方</w:t>
      </w:r>
      <w:r>
        <w:rPr>
          <w:rFonts w:hint="eastAsia" w:ascii="仿宋" w:hAnsi="仿宋" w:eastAsia="仿宋" w:cstheme="minorBidi"/>
          <w:color w:val="auto"/>
          <w:sz w:val="32"/>
          <w:szCs w:val="28"/>
          <w:highlight w:val="none"/>
        </w:rPr>
        <w:t>及使用人的人身、财产安全，维护正常治安、消防秩序，做好防抢、防盗、防火、防破坏等工作；熟练掌握火灾、治安、自然灾害等突发事件应急预案，事发时积极采取相应措施，立即报告</w:t>
      </w:r>
      <w:r>
        <w:rPr>
          <w:rFonts w:hint="eastAsia" w:ascii="仿宋" w:hAnsi="仿宋" w:eastAsia="仿宋"/>
          <w:color w:val="auto"/>
          <w:sz w:val="32"/>
          <w:szCs w:val="32"/>
          <w:highlight w:val="none"/>
          <w:lang w:val="en-US" w:eastAsia="zh-CN"/>
        </w:rPr>
        <w:t>项目</w:t>
      </w:r>
      <w:r>
        <w:rPr>
          <w:rFonts w:hint="eastAsia" w:ascii="仿宋" w:hAnsi="仿宋" w:eastAsia="仿宋" w:cstheme="minorBidi"/>
          <w:color w:val="auto"/>
          <w:sz w:val="32"/>
          <w:szCs w:val="28"/>
          <w:highlight w:val="none"/>
        </w:rPr>
        <w:t>方人员或拨打紧急救助电话，同时要保护好现场，并详细记录备查。</w:t>
      </w:r>
    </w:p>
    <w:p>
      <w:pPr>
        <w:spacing w:line="360" w:lineRule="auto"/>
        <w:ind w:firstLine="640" w:firstLineChars="200"/>
        <w:rPr>
          <w:rFonts w:ascii="仿宋" w:hAnsi="仿宋" w:eastAsia="仿宋" w:cstheme="minorBidi"/>
          <w:color w:val="auto"/>
          <w:sz w:val="32"/>
          <w:szCs w:val="28"/>
          <w:highlight w:val="none"/>
        </w:rPr>
      </w:pPr>
      <w:r>
        <w:rPr>
          <w:rFonts w:hint="eastAsia" w:ascii="仿宋" w:hAnsi="仿宋" w:eastAsia="仿宋" w:cstheme="minorBidi"/>
          <w:color w:val="auto"/>
          <w:sz w:val="32"/>
          <w:szCs w:val="28"/>
          <w:highlight w:val="none"/>
        </w:rPr>
        <w:t>（4）定期完善应急预案，根据</w:t>
      </w:r>
      <w:r>
        <w:rPr>
          <w:rFonts w:hint="eastAsia" w:ascii="仿宋" w:hAnsi="仿宋" w:eastAsia="仿宋"/>
          <w:color w:val="auto"/>
          <w:sz w:val="32"/>
          <w:szCs w:val="32"/>
          <w:highlight w:val="none"/>
          <w:lang w:val="en-US" w:eastAsia="zh-CN"/>
        </w:rPr>
        <w:t>项目</w:t>
      </w:r>
      <w:r>
        <w:rPr>
          <w:rFonts w:hint="eastAsia" w:ascii="仿宋" w:hAnsi="仿宋" w:eastAsia="仿宋" w:cstheme="minorBidi"/>
          <w:color w:val="auto"/>
          <w:sz w:val="32"/>
          <w:szCs w:val="28"/>
          <w:highlight w:val="none"/>
        </w:rPr>
        <w:t>方要求开展应急预案演练和相关知识技能培训。</w:t>
      </w:r>
    </w:p>
    <w:p>
      <w:pPr>
        <w:spacing w:line="360" w:lineRule="auto"/>
        <w:ind w:firstLine="643" w:firstLineChars="200"/>
        <w:rPr>
          <w:rFonts w:ascii="仿宋" w:hAnsi="仿宋" w:eastAsia="仿宋"/>
          <w:b/>
          <w:color w:val="auto"/>
          <w:sz w:val="32"/>
          <w:szCs w:val="32"/>
          <w:highlight w:val="none"/>
        </w:rPr>
      </w:pPr>
      <w:r>
        <w:rPr>
          <w:rFonts w:ascii="仿宋" w:hAnsi="仿宋" w:eastAsia="仿宋"/>
          <w:b/>
          <w:color w:val="auto"/>
          <w:sz w:val="32"/>
          <w:szCs w:val="32"/>
          <w:highlight w:val="none"/>
        </w:rPr>
        <w:t>三、人员要求</w:t>
      </w:r>
    </w:p>
    <w:p>
      <w:pPr>
        <w:spacing w:line="360" w:lineRule="auto"/>
        <w:ind w:firstLine="640" w:firstLineChars="200"/>
        <w:rPr>
          <w:rFonts w:ascii="仿宋" w:hAnsi="仿宋" w:eastAsia="仿宋"/>
          <w:color w:val="auto"/>
          <w:sz w:val="32"/>
          <w:szCs w:val="32"/>
          <w:highlight w:val="none"/>
        </w:rPr>
      </w:pPr>
      <w:bookmarkStart w:id="170" w:name="OLE_LINK13"/>
      <w:r>
        <w:rPr>
          <w:rFonts w:hint="eastAsia" w:ascii="仿宋" w:hAnsi="仿宋" w:eastAsia="仿宋"/>
          <w:color w:val="auto"/>
          <w:sz w:val="32"/>
          <w:szCs w:val="32"/>
          <w:highlight w:val="none"/>
        </w:rPr>
        <w:t>（</w:t>
      </w:r>
      <w:r>
        <w:rPr>
          <w:rFonts w:ascii="仿宋" w:hAnsi="仿宋" w:eastAsia="仿宋"/>
          <w:color w:val="auto"/>
          <w:sz w:val="32"/>
          <w:szCs w:val="32"/>
          <w:highlight w:val="none"/>
        </w:rPr>
        <w:t>1）本次招标需要人员配置数</w:t>
      </w:r>
      <w:r>
        <w:rPr>
          <w:rFonts w:hint="eastAsia" w:ascii="仿宋" w:hAnsi="仿宋" w:eastAsia="仿宋"/>
          <w:color w:val="auto"/>
          <w:sz w:val="32"/>
          <w:szCs w:val="32"/>
          <w:highlight w:val="none"/>
          <w:lang w:val="en-US" w:eastAsia="zh-CN"/>
        </w:rPr>
        <w:t>为19人</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每人月休4天，包含门岗、消控岗、巡逻岗等岗位</w:t>
      </w:r>
      <w:r>
        <w:rPr>
          <w:rFonts w:ascii="仿宋" w:hAnsi="仿宋" w:eastAsia="仿宋"/>
          <w:color w:val="auto"/>
          <w:sz w:val="32"/>
          <w:szCs w:val="32"/>
          <w:highlight w:val="none"/>
        </w:rPr>
        <w:t>。</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2）所有配置的</w:t>
      </w:r>
      <w:r>
        <w:rPr>
          <w:rFonts w:hint="eastAsia" w:ascii="仿宋" w:hAnsi="仿宋" w:eastAsia="仿宋"/>
          <w:color w:val="auto"/>
          <w:sz w:val="32"/>
          <w:szCs w:val="32"/>
          <w:highlight w:val="none"/>
        </w:rPr>
        <w:t>保安人员年龄不超过45周岁、身高1.7米以上、形象较佳（其中标兵岗</w:t>
      </w:r>
      <w:r>
        <w:rPr>
          <w:rFonts w:hint="eastAsia" w:ascii="仿宋" w:hAnsi="仿宋" w:eastAsia="仿宋"/>
          <w:color w:val="auto"/>
          <w:sz w:val="32"/>
          <w:szCs w:val="32"/>
          <w:highlight w:val="none"/>
          <w:lang w:val="en-US" w:eastAsia="zh-CN"/>
        </w:rPr>
        <w:t>3人，</w:t>
      </w:r>
      <w:r>
        <w:rPr>
          <w:rFonts w:hint="eastAsia" w:ascii="仿宋" w:hAnsi="仿宋" w:eastAsia="仿宋"/>
          <w:color w:val="auto"/>
          <w:sz w:val="32"/>
          <w:szCs w:val="32"/>
          <w:highlight w:val="none"/>
        </w:rPr>
        <w:t>年龄不超过40周岁，身高1.75米以上，身形挺拔），所有岗位均须持有保安证，消控岗须持</w:t>
      </w:r>
      <w:r>
        <w:rPr>
          <w:rFonts w:hint="eastAsia" w:ascii="仿宋" w:hAnsi="仿宋" w:eastAsia="仿宋"/>
          <w:color w:val="auto"/>
          <w:sz w:val="32"/>
          <w:szCs w:val="32"/>
          <w:highlight w:val="none"/>
          <w:lang w:val="en-US" w:eastAsia="zh-CN"/>
        </w:rPr>
        <w:t>中级消防设备设施操作员证书，</w:t>
      </w:r>
      <w:r>
        <w:rPr>
          <w:rFonts w:hint="eastAsia" w:ascii="仿宋" w:hAnsi="仿宋" w:eastAsia="仿宋"/>
          <w:color w:val="auto"/>
          <w:sz w:val="32"/>
          <w:szCs w:val="32"/>
          <w:highlight w:val="none"/>
        </w:rPr>
        <w:t>无刑事和治安管理处罚记录，</w:t>
      </w:r>
      <w:r>
        <w:rPr>
          <w:rFonts w:hint="eastAsia" w:ascii="仿宋" w:hAnsi="仿宋" w:eastAsia="仿宋"/>
          <w:color w:val="auto"/>
          <w:sz w:val="32"/>
          <w:szCs w:val="32"/>
          <w:highlight w:val="none"/>
          <w:lang w:val="en-US" w:eastAsia="zh-CN"/>
        </w:rPr>
        <w:t>上</w:t>
      </w:r>
      <w:r>
        <w:rPr>
          <w:rFonts w:hint="eastAsia" w:ascii="仿宋" w:hAnsi="仿宋" w:eastAsia="仿宋"/>
          <w:color w:val="auto"/>
          <w:sz w:val="32"/>
          <w:szCs w:val="32"/>
          <w:highlight w:val="none"/>
        </w:rPr>
        <w:t>岗前提供无犯罪记录证明。</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3）所有岗位的保安人员在上班期间严禁从事与工作无关的活动。如：</w:t>
      </w:r>
      <w:r>
        <w:rPr>
          <w:rFonts w:hint="eastAsia" w:ascii="仿宋" w:hAnsi="仿宋" w:eastAsia="仿宋"/>
          <w:color w:val="auto"/>
          <w:sz w:val="32"/>
          <w:szCs w:val="32"/>
          <w:highlight w:val="none"/>
          <w:lang w:val="en-US" w:eastAsia="zh-CN"/>
        </w:rPr>
        <w:t>睡觉、</w:t>
      </w:r>
      <w:r>
        <w:rPr>
          <w:rFonts w:ascii="仿宋" w:hAnsi="仿宋" w:eastAsia="仿宋"/>
          <w:color w:val="auto"/>
          <w:sz w:val="32"/>
          <w:szCs w:val="32"/>
          <w:highlight w:val="none"/>
        </w:rPr>
        <w:t>玩手机、</w:t>
      </w:r>
      <w:r>
        <w:rPr>
          <w:rFonts w:hint="eastAsia" w:ascii="仿宋" w:hAnsi="仿宋" w:eastAsia="仿宋"/>
          <w:color w:val="auto"/>
          <w:sz w:val="32"/>
          <w:szCs w:val="32"/>
          <w:highlight w:val="none"/>
          <w:lang w:val="en-US" w:eastAsia="zh-CN"/>
        </w:rPr>
        <w:t>打游戏、</w:t>
      </w:r>
      <w:r>
        <w:rPr>
          <w:rFonts w:ascii="仿宋" w:hAnsi="仿宋" w:eastAsia="仿宋"/>
          <w:color w:val="auto"/>
          <w:sz w:val="32"/>
          <w:szCs w:val="32"/>
          <w:highlight w:val="none"/>
        </w:rPr>
        <w:t>看报纸、聚集聊天、吸烟等。</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4）巡逻岗位的保安人员应对项目任何角落，包括楼顶、房屋转角等地方都必须认真巡逻，任何突发情况如因巡逻未及时发现将给予重罚。</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5）要求中标供应商必须承诺对上岗的每名保安人员购买相关的保险，如有突发疾病或其他意外伤害均与</w:t>
      </w:r>
      <w:r>
        <w:rPr>
          <w:rFonts w:hint="eastAsia" w:ascii="仿宋" w:hAnsi="仿宋" w:eastAsia="仿宋"/>
          <w:color w:val="auto"/>
          <w:sz w:val="32"/>
          <w:szCs w:val="32"/>
          <w:highlight w:val="none"/>
          <w:lang w:val="en-US" w:eastAsia="zh-CN"/>
        </w:rPr>
        <w:t>项目</w:t>
      </w:r>
      <w:r>
        <w:rPr>
          <w:rFonts w:ascii="仿宋" w:hAnsi="仿宋" w:eastAsia="仿宋"/>
          <w:color w:val="auto"/>
          <w:sz w:val="32"/>
          <w:szCs w:val="32"/>
          <w:highlight w:val="none"/>
        </w:rPr>
        <w:t>方无关，由中标供应商自行负责。</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w:t>
      </w:r>
      <w:r>
        <w:rPr>
          <w:rFonts w:ascii="仿宋" w:hAnsi="仿宋" w:eastAsia="仿宋"/>
          <w:color w:val="auto"/>
          <w:sz w:val="32"/>
          <w:szCs w:val="32"/>
          <w:highlight w:val="none"/>
        </w:rPr>
        <w:t>）要求中标供应商为每名保安人员统一配发服装（含</w:t>
      </w:r>
      <w:r>
        <w:rPr>
          <w:rFonts w:hint="eastAsia" w:ascii="仿宋" w:hAnsi="仿宋" w:eastAsia="仿宋"/>
          <w:color w:val="auto"/>
          <w:sz w:val="32"/>
          <w:szCs w:val="32"/>
          <w:highlight w:val="none"/>
          <w:lang w:val="en-US" w:eastAsia="zh-CN"/>
        </w:rPr>
        <w:t>工作服、</w:t>
      </w:r>
      <w:r>
        <w:rPr>
          <w:rFonts w:ascii="仿宋" w:hAnsi="仿宋" w:eastAsia="仿宋"/>
          <w:color w:val="auto"/>
          <w:sz w:val="32"/>
          <w:szCs w:val="32"/>
          <w:highlight w:val="none"/>
        </w:rPr>
        <w:t>制式保安服装、帽子、肩章、反光背心、武装腰带等）。</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w:t>
      </w:r>
      <w:r>
        <w:rPr>
          <w:rFonts w:ascii="仿宋" w:hAnsi="仿宋" w:eastAsia="仿宋"/>
          <w:color w:val="auto"/>
          <w:sz w:val="32"/>
          <w:szCs w:val="32"/>
          <w:highlight w:val="none"/>
        </w:rPr>
        <w:t>）基于岗位需求，要求中标供应商</w:t>
      </w:r>
      <w:r>
        <w:rPr>
          <w:rFonts w:ascii="仿宋" w:hAnsi="仿宋" w:eastAsia="仿宋"/>
          <w:b/>
          <w:bCs/>
          <w:color w:val="auto"/>
          <w:sz w:val="32"/>
          <w:szCs w:val="32"/>
          <w:highlight w:val="none"/>
        </w:rPr>
        <w:t>统一配发对讲机、强光手电、雨具及必要的警具</w:t>
      </w:r>
      <w:r>
        <w:rPr>
          <w:rFonts w:hint="eastAsia" w:ascii="仿宋" w:hAnsi="仿宋" w:eastAsia="仿宋"/>
          <w:b/>
          <w:bCs/>
          <w:color w:val="auto"/>
          <w:sz w:val="32"/>
          <w:szCs w:val="32"/>
          <w:highlight w:val="none"/>
          <w:lang w:eastAsia="zh-CN"/>
        </w:rPr>
        <w:t>（</w:t>
      </w:r>
      <w:r>
        <w:rPr>
          <w:rFonts w:ascii="仿宋" w:hAnsi="仿宋" w:eastAsia="仿宋"/>
          <w:b/>
          <w:bCs/>
          <w:color w:val="auto"/>
          <w:sz w:val="32"/>
          <w:szCs w:val="32"/>
          <w:highlight w:val="none"/>
        </w:rPr>
        <w:t>伸缩警棍、辣椒水</w:t>
      </w:r>
      <w:r>
        <w:rPr>
          <w:rFonts w:hint="eastAsia" w:ascii="仿宋" w:hAnsi="仿宋" w:eastAsia="仿宋"/>
          <w:b/>
          <w:bCs/>
          <w:color w:val="auto"/>
          <w:sz w:val="32"/>
          <w:szCs w:val="32"/>
          <w:highlight w:val="none"/>
          <w:lang w:eastAsia="zh-CN"/>
        </w:rPr>
        <w:t>）</w:t>
      </w:r>
      <w:r>
        <w:rPr>
          <w:rFonts w:ascii="仿宋" w:hAnsi="仿宋" w:eastAsia="仿宋"/>
          <w:color w:val="auto"/>
          <w:sz w:val="32"/>
          <w:szCs w:val="32"/>
          <w:highlight w:val="none"/>
        </w:rPr>
        <w:t>，便于保安人员统一高效地开展工作。</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w:t>
      </w:r>
      <w:r>
        <w:rPr>
          <w:rFonts w:ascii="仿宋" w:hAnsi="仿宋" w:eastAsia="仿宋"/>
          <w:color w:val="auto"/>
          <w:sz w:val="32"/>
          <w:szCs w:val="32"/>
          <w:highlight w:val="none"/>
        </w:rPr>
        <w:t>）</w:t>
      </w:r>
      <w:r>
        <w:rPr>
          <w:rFonts w:ascii="仿宋" w:hAnsi="仿宋" w:eastAsia="仿宋"/>
          <w:b/>
          <w:bCs/>
          <w:color w:val="auto"/>
          <w:sz w:val="32"/>
          <w:szCs w:val="32"/>
          <w:highlight w:val="none"/>
        </w:rPr>
        <w:t>每</w:t>
      </w:r>
      <w:r>
        <w:rPr>
          <w:rFonts w:hint="eastAsia" w:ascii="仿宋" w:hAnsi="仿宋" w:eastAsia="仿宋"/>
          <w:b/>
          <w:bCs/>
          <w:color w:val="auto"/>
          <w:sz w:val="32"/>
          <w:szCs w:val="32"/>
          <w:highlight w:val="none"/>
          <w:lang w:val="en-US" w:eastAsia="zh-CN"/>
        </w:rPr>
        <w:t>月</w:t>
      </w:r>
      <w:r>
        <w:rPr>
          <w:rFonts w:ascii="仿宋" w:hAnsi="仿宋" w:eastAsia="仿宋"/>
          <w:b/>
          <w:bCs/>
          <w:color w:val="auto"/>
          <w:sz w:val="32"/>
          <w:szCs w:val="32"/>
          <w:highlight w:val="none"/>
        </w:rPr>
        <w:t>对保安员进行一次集中培训</w:t>
      </w:r>
      <w:r>
        <w:rPr>
          <w:rFonts w:ascii="仿宋" w:hAnsi="仿宋" w:eastAsia="仿宋"/>
          <w:color w:val="auto"/>
          <w:sz w:val="32"/>
          <w:szCs w:val="32"/>
          <w:highlight w:val="none"/>
        </w:rPr>
        <w:t>，确保保安员思想集中，保安业务精通；</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w:t>
      </w:r>
      <w:r>
        <w:rPr>
          <w:rFonts w:ascii="仿宋" w:hAnsi="仿宋" w:eastAsia="仿宋"/>
          <w:color w:val="auto"/>
          <w:sz w:val="32"/>
          <w:szCs w:val="32"/>
          <w:highlight w:val="none"/>
        </w:rPr>
        <w:t>）管理人员每月对执勤情况进行检查，及时与</w:t>
      </w:r>
      <w:r>
        <w:rPr>
          <w:rFonts w:hint="eastAsia" w:ascii="仿宋" w:hAnsi="仿宋" w:eastAsia="仿宋"/>
          <w:color w:val="auto"/>
          <w:sz w:val="32"/>
          <w:szCs w:val="32"/>
          <w:highlight w:val="none"/>
          <w:lang w:val="en-US" w:eastAsia="zh-CN"/>
        </w:rPr>
        <w:t>项目</w:t>
      </w:r>
      <w:r>
        <w:rPr>
          <w:rFonts w:ascii="仿宋" w:hAnsi="仿宋" w:eastAsia="仿宋"/>
          <w:color w:val="auto"/>
          <w:sz w:val="32"/>
          <w:szCs w:val="32"/>
          <w:highlight w:val="none"/>
        </w:rPr>
        <w:t>方沟通执勤情况，确保安保工作安全顺利；</w:t>
      </w:r>
    </w:p>
    <w:p>
      <w:pPr>
        <w:spacing w:line="360" w:lineRule="auto"/>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项目</w:t>
      </w:r>
      <w:r>
        <w:rPr>
          <w:rFonts w:ascii="仿宋" w:hAnsi="仿宋" w:eastAsia="仿宋"/>
          <w:color w:val="auto"/>
          <w:sz w:val="32"/>
          <w:szCs w:val="32"/>
          <w:highlight w:val="none"/>
        </w:rPr>
        <w:t>方有权要求中标供应商更换所派驻的人员（包括保安班长）。</w:t>
      </w:r>
      <w:r>
        <w:rPr>
          <w:rFonts w:ascii="仿宋" w:hAnsi="仿宋" w:eastAsia="仿宋"/>
          <w:b/>
          <w:bCs/>
          <w:color w:val="auto"/>
          <w:sz w:val="32"/>
          <w:szCs w:val="32"/>
          <w:highlight w:val="none"/>
        </w:rPr>
        <w:t>中标供应商不得随意更换本项目保安人员，如确有特殊原因需要更换，应事先征得</w:t>
      </w:r>
      <w:r>
        <w:rPr>
          <w:rFonts w:hint="eastAsia" w:ascii="仿宋" w:hAnsi="仿宋" w:eastAsia="仿宋"/>
          <w:b/>
          <w:bCs/>
          <w:color w:val="auto"/>
          <w:sz w:val="32"/>
          <w:szCs w:val="32"/>
          <w:highlight w:val="none"/>
          <w:lang w:val="en-US" w:eastAsia="zh-CN"/>
        </w:rPr>
        <w:t>项目</w:t>
      </w:r>
      <w:r>
        <w:rPr>
          <w:rFonts w:ascii="仿宋" w:hAnsi="仿宋" w:eastAsia="仿宋"/>
          <w:b/>
          <w:bCs/>
          <w:color w:val="auto"/>
          <w:sz w:val="32"/>
          <w:szCs w:val="32"/>
          <w:highlight w:val="none"/>
        </w:rPr>
        <w:t>方同意，并提前15个工作日提出满足要求或更优的人员资料报</w:t>
      </w:r>
      <w:r>
        <w:rPr>
          <w:rFonts w:hint="eastAsia" w:ascii="仿宋" w:hAnsi="仿宋" w:eastAsia="仿宋"/>
          <w:b/>
          <w:bCs/>
          <w:color w:val="auto"/>
          <w:sz w:val="32"/>
          <w:szCs w:val="32"/>
          <w:highlight w:val="none"/>
          <w:lang w:val="en-US" w:eastAsia="zh-CN"/>
        </w:rPr>
        <w:t>项目</w:t>
      </w:r>
      <w:r>
        <w:rPr>
          <w:rFonts w:ascii="仿宋" w:hAnsi="仿宋" w:eastAsia="仿宋"/>
          <w:b/>
          <w:bCs/>
          <w:color w:val="auto"/>
          <w:sz w:val="32"/>
          <w:szCs w:val="32"/>
          <w:highlight w:val="none"/>
        </w:rPr>
        <w:t>方批准</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经同意后方可更换派驻人员</w:t>
      </w:r>
      <w:r>
        <w:rPr>
          <w:rFonts w:ascii="仿宋" w:hAnsi="仿宋" w:eastAsia="仿宋"/>
          <w:b/>
          <w:bCs/>
          <w:color w:val="auto"/>
          <w:sz w:val="32"/>
          <w:szCs w:val="32"/>
          <w:highlight w:val="none"/>
        </w:rPr>
        <w:t>。</w:t>
      </w:r>
    </w:p>
    <w:p>
      <w:pPr>
        <w:spacing w:line="360" w:lineRule="auto"/>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1</w:t>
      </w:r>
      <w:r>
        <w:rPr>
          <w:rFonts w:ascii="仿宋" w:hAnsi="仿宋" w:eastAsia="仿宋"/>
          <w:color w:val="auto"/>
          <w:sz w:val="32"/>
          <w:szCs w:val="32"/>
          <w:highlight w:val="none"/>
        </w:rPr>
        <w:t>）</w:t>
      </w:r>
      <w:r>
        <w:rPr>
          <w:rFonts w:hint="eastAsia" w:ascii="仿宋" w:hAnsi="仿宋" w:eastAsia="仿宋" w:cs="Times New Roman"/>
          <w:b/>
          <w:bCs/>
          <w:color w:val="auto"/>
          <w:sz w:val="32"/>
          <w:szCs w:val="32"/>
          <w:highlight w:val="none"/>
          <w:lang w:val="en-US" w:eastAsia="zh-CN"/>
        </w:rPr>
        <w:t>中标供应商有</w:t>
      </w:r>
      <w:r>
        <w:rPr>
          <w:rFonts w:hint="eastAsia" w:ascii="仿宋" w:hAnsi="仿宋" w:eastAsia="仿宋"/>
          <w:b/>
          <w:bCs/>
          <w:color w:val="auto"/>
          <w:sz w:val="32"/>
          <w:szCs w:val="32"/>
          <w:highlight w:val="none"/>
          <w:lang w:val="en-US" w:eastAsia="zh-CN"/>
        </w:rPr>
        <w:t>以下情形视为缺岗：①</w:t>
      </w:r>
      <w:r>
        <w:rPr>
          <w:rFonts w:ascii="仿宋" w:hAnsi="仿宋" w:eastAsia="仿宋"/>
          <w:b/>
          <w:bCs/>
          <w:color w:val="auto"/>
          <w:sz w:val="32"/>
          <w:szCs w:val="32"/>
          <w:highlight w:val="none"/>
        </w:rPr>
        <w:t>若中标供应商更换的人员不满足</w:t>
      </w:r>
      <w:r>
        <w:rPr>
          <w:rFonts w:hint="eastAsia" w:ascii="仿宋" w:hAnsi="仿宋" w:eastAsia="仿宋"/>
          <w:b/>
          <w:bCs/>
          <w:color w:val="auto"/>
          <w:sz w:val="32"/>
          <w:szCs w:val="32"/>
          <w:highlight w:val="none"/>
          <w:lang w:val="en-US" w:eastAsia="zh-CN"/>
        </w:rPr>
        <w:t>招标</w:t>
      </w:r>
      <w:r>
        <w:rPr>
          <w:rFonts w:ascii="仿宋" w:hAnsi="仿宋" w:eastAsia="仿宋"/>
          <w:b/>
          <w:bCs/>
          <w:color w:val="auto"/>
          <w:sz w:val="32"/>
          <w:szCs w:val="32"/>
          <w:highlight w:val="none"/>
        </w:rPr>
        <w:t>方要求的，视为缺岗</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②若中标供应商派驻人员于7天内离职的，视为缺岗；③未经甲方同意私自更换派驻人员的，视为缺岗。项目</w:t>
      </w:r>
      <w:r>
        <w:rPr>
          <w:rFonts w:ascii="仿宋" w:hAnsi="仿宋" w:eastAsia="仿宋"/>
          <w:b/>
          <w:bCs/>
          <w:color w:val="auto"/>
          <w:sz w:val="32"/>
          <w:szCs w:val="32"/>
          <w:highlight w:val="none"/>
        </w:rPr>
        <w:t>方有权按实际缺岗数扣除当月服务费。岗位缺员，</w:t>
      </w:r>
      <w:r>
        <w:rPr>
          <w:rFonts w:hint="eastAsia" w:ascii="仿宋" w:hAnsi="仿宋" w:eastAsia="仿宋"/>
          <w:b/>
          <w:bCs/>
          <w:color w:val="auto"/>
          <w:sz w:val="32"/>
          <w:szCs w:val="32"/>
          <w:highlight w:val="none"/>
          <w:lang w:val="en-US" w:eastAsia="zh-CN"/>
        </w:rPr>
        <w:t>项目</w:t>
      </w:r>
      <w:r>
        <w:rPr>
          <w:rFonts w:ascii="仿宋" w:hAnsi="仿宋" w:eastAsia="仿宋"/>
          <w:b/>
          <w:bCs/>
          <w:color w:val="auto"/>
          <w:sz w:val="32"/>
          <w:szCs w:val="32"/>
          <w:highlight w:val="none"/>
        </w:rPr>
        <w:t>方有权另行临时聘员或工作外协，所发生的费用由中标供应商承担。</w:t>
      </w:r>
      <w:r>
        <w:rPr>
          <w:rFonts w:hint="eastAsia" w:ascii="仿宋" w:hAnsi="仿宋" w:eastAsia="仿宋"/>
          <w:b/>
          <w:bCs/>
          <w:color w:val="auto"/>
          <w:sz w:val="32"/>
          <w:szCs w:val="32"/>
          <w:highlight w:val="none"/>
          <w:lang w:val="en-US" w:eastAsia="zh-CN"/>
        </w:rPr>
        <w:t>项目</w:t>
      </w:r>
      <w:r>
        <w:rPr>
          <w:rFonts w:hint="eastAsia" w:ascii="仿宋" w:hAnsi="仿宋" w:eastAsia="仿宋"/>
          <w:b/>
          <w:bCs/>
          <w:color w:val="auto"/>
          <w:sz w:val="32"/>
          <w:szCs w:val="32"/>
          <w:highlight w:val="none"/>
        </w:rPr>
        <w:t>方有权要求更换工作态度不好、工作能力差的保安员，中标供应商应无条件服从。（中标供应商必须做出承诺）</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）中标供应商不按合同约定工作，不符合</w:t>
      </w:r>
      <w:r>
        <w:rPr>
          <w:rFonts w:hint="eastAsia" w:ascii="仿宋" w:hAnsi="仿宋" w:eastAsia="仿宋"/>
          <w:color w:val="auto"/>
          <w:sz w:val="32"/>
          <w:szCs w:val="32"/>
          <w:highlight w:val="none"/>
          <w:lang w:val="en-US" w:eastAsia="zh-CN"/>
        </w:rPr>
        <w:t>招标</w:t>
      </w:r>
      <w:r>
        <w:rPr>
          <w:rFonts w:ascii="仿宋" w:hAnsi="仿宋" w:eastAsia="仿宋"/>
          <w:color w:val="auto"/>
          <w:sz w:val="32"/>
          <w:szCs w:val="32"/>
          <w:highlight w:val="none"/>
        </w:rPr>
        <w:t>方要求，</w:t>
      </w:r>
      <w:r>
        <w:rPr>
          <w:rFonts w:hint="eastAsia" w:ascii="仿宋" w:hAnsi="仿宋" w:eastAsia="仿宋"/>
          <w:color w:val="auto"/>
          <w:sz w:val="32"/>
          <w:szCs w:val="32"/>
          <w:highlight w:val="none"/>
          <w:lang w:val="en-US" w:eastAsia="zh-CN"/>
        </w:rPr>
        <w:t>项目</w:t>
      </w:r>
      <w:r>
        <w:rPr>
          <w:rFonts w:ascii="仿宋" w:hAnsi="仿宋" w:eastAsia="仿宋"/>
          <w:color w:val="auto"/>
          <w:sz w:val="32"/>
          <w:szCs w:val="32"/>
          <w:highlight w:val="none"/>
        </w:rPr>
        <w:t>方有权提出异议直至终止合同。</w:t>
      </w:r>
      <w:bookmarkEnd w:id="170"/>
    </w:p>
    <w:p>
      <w:pPr>
        <w:spacing w:line="360" w:lineRule="auto"/>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四、进场计划</w:t>
      </w:r>
    </w:p>
    <w:tbl>
      <w:tblPr>
        <w:tblStyle w:val="16"/>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计划进场</w:t>
            </w:r>
            <w:r>
              <w:rPr>
                <w:rFonts w:hint="eastAsia" w:ascii="仿宋" w:hAnsi="仿宋" w:eastAsia="仿宋"/>
                <w:color w:val="auto"/>
                <w:sz w:val="32"/>
                <w:szCs w:val="32"/>
                <w:highlight w:val="none"/>
              </w:rPr>
              <w:t>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计划</w:t>
            </w:r>
            <w:r>
              <w:rPr>
                <w:rFonts w:hint="eastAsia" w:ascii="仿宋" w:hAnsi="仿宋" w:eastAsia="仿宋"/>
                <w:color w:val="auto"/>
                <w:sz w:val="32"/>
                <w:szCs w:val="32"/>
                <w:highlight w:val="none"/>
              </w:rPr>
              <w:t>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olor w:val="auto"/>
                <w:sz w:val="32"/>
                <w:szCs w:val="32"/>
                <w:highlight w:val="none"/>
              </w:rPr>
            </w:pPr>
            <w:r>
              <w:rPr>
                <w:rFonts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日</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以项目方</w:t>
            </w:r>
            <w:r>
              <w:rPr>
                <w:rFonts w:hint="eastAsia" w:ascii="仿宋" w:hAnsi="仿宋" w:eastAsia="仿宋"/>
                <w:color w:val="auto"/>
                <w:sz w:val="32"/>
                <w:szCs w:val="32"/>
                <w:highlight w:val="none"/>
              </w:rPr>
              <w:t>实际通知</w:t>
            </w:r>
            <w:r>
              <w:rPr>
                <w:rFonts w:hint="eastAsia" w:ascii="仿宋" w:hAnsi="仿宋" w:eastAsia="仿宋"/>
                <w:color w:val="auto"/>
                <w:sz w:val="32"/>
                <w:szCs w:val="32"/>
                <w:highlight w:val="none"/>
                <w:lang w:val="en-US" w:eastAsia="zh-CN"/>
              </w:rPr>
              <w:t>人员</w:t>
            </w:r>
            <w:r>
              <w:rPr>
                <w:rFonts w:hint="eastAsia" w:ascii="仿宋" w:hAnsi="仿宋" w:eastAsia="仿宋"/>
                <w:color w:val="auto"/>
                <w:sz w:val="32"/>
                <w:szCs w:val="32"/>
                <w:highlight w:val="none"/>
              </w:rPr>
              <w:t>进场时间为准</w:t>
            </w:r>
          </w:p>
        </w:tc>
      </w:tr>
    </w:tbl>
    <w:p>
      <w:pPr>
        <w:keepNext w:val="0"/>
        <w:keepLines w:val="0"/>
        <w:pageBreakBefore w:val="0"/>
        <w:widowControl w:val="0"/>
        <w:kinsoku/>
        <w:wordWrap/>
        <w:overflowPunct/>
        <w:topLinePunct w:val="0"/>
        <w:autoSpaceDE/>
        <w:autoSpaceDN/>
        <w:bidi w:val="0"/>
        <w:adjustRightInd/>
        <w:snapToGrid/>
        <w:spacing w:before="144" w:beforeLines="50" w:line="360" w:lineRule="auto"/>
        <w:ind w:firstLine="643" w:firstLineChars="20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五、服务期限</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以甲方通知进场时间为准，需在</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天内完成</w:t>
      </w:r>
      <w:r>
        <w:rPr>
          <w:rFonts w:hint="eastAsia" w:ascii="仿宋" w:hAnsi="仿宋" w:eastAsia="仿宋"/>
          <w:color w:val="auto"/>
          <w:sz w:val="32"/>
          <w:szCs w:val="32"/>
          <w:highlight w:val="none"/>
          <w:lang w:val="en-US" w:eastAsia="zh-CN"/>
        </w:rPr>
        <w:t>进场</w:t>
      </w:r>
      <w:r>
        <w:rPr>
          <w:rFonts w:hint="eastAsia" w:ascii="仿宋" w:hAnsi="仿宋" w:eastAsia="仿宋"/>
          <w:color w:val="auto"/>
          <w:sz w:val="32"/>
          <w:szCs w:val="32"/>
          <w:highlight w:val="none"/>
        </w:rPr>
        <w:t>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注：本项目不组织集中答疑，若有疑问或需前往踏勘，请各供应商与</w:t>
      </w:r>
      <w:r>
        <w:rPr>
          <w:rFonts w:hint="eastAsia" w:ascii="仿宋" w:hAnsi="仿宋" w:eastAsia="仿宋"/>
          <w:color w:val="auto"/>
          <w:sz w:val="32"/>
          <w:szCs w:val="32"/>
          <w:highlight w:val="none"/>
          <w:lang w:val="en-US" w:eastAsia="zh-CN"/>
        </w:rPr>
        <w:t>福建省农村信用社联合社项目</w:t>
      </w:r>
      <w:r>
        <w:rPr>
          <w:rFonts w:hint="eastAsia" w:ascii="仿宋" w:hAnsi="仿宋" w:eastAsia="仿宋"/>
          <w:color w:val="auto"/>
          <w:sz w:val="32"/>
          <w:szCs w:val="32"/>
          <w:highlight w:val="none"/>
        </w:rPr>
        <w:t>服务处</w:t>
      </w:r>
      <w:r>
        <w:rPr>
          <w:rFonts w:hint="eastAsia" w:ascii="仿宋" w:hAnsi="仿宋" w:eastAsia="仿宋"/>
          <w:color w:val="auto"/>
          <w:sz w:val="32"/>
          <w:szCs w:val="32"/>
          <w:highlight w:val="none"/>
          <w:lang w:val="en-US" w:eastAsia="zh-CN"/>
        </w:rPr>
        <w:t>孙峰</w:t>
      </w:r>
      <w:r>
        <w:rPr>
          <w:rFonts w:hint="eastAsia" w:ascii="仿宋" w:hAnsi="仿宋" w:eastAsia="仿宋"/>
          <w:color w:val="auto"/>
          <w:sz w:val="32"/>
          <w:szCs w:val="32"/>
          <w:highlight w:val="none"/>
        </w:rPr>
        <w:t>先生联系，联系方式：</w:t>
      </w:r>
      <w:r>
        <w:rPr>
          <w:rFonts w:hint="eastAsia" w:ascii="仿宋" w:hAnsi="仿宋" w:eastAsia="仿宋"/>
          <w:color w:val="auto"/>
          <w:sz w:val="32"/>
          <w:szCs w:val="32"/>
          <w:highlight w:val="none"/>
          <w:lang w:val="en-US" w:eastAsia="zh-CN"/>
        </w:rPr>
        <w:t>13559939287</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sectPr>
          <w:headerReference r:id="rId3" w:type="default"/>
          <w:footerReference r:id="rId4" w:type="default"/>
          <w:pgSz w:w="11907" w:h="16860"/>
          <w:pgMar w:top="1418" w:right="1418" w:bottom="1418" w:left="1418" w:header="857" w:footer="999" w:gutter="0"/>
          <w:cols w:space="720" w:num="1"/>
          <w:docGrid w:linePitch="286" w:charSpace="0"/>
        </w:sectPr>
      </w:pPr>
    </w:p>
    <w:p>
      <w:pPr>
        <w:pStyle w:val="4"/>
        <w:keepNext w:val="0"/>
        <w:keepLines w:val="0"/>
        <w:spacing w:before="0" w:after="0" w:line="500" w:lineRule="exact"/>
        <w:jc w:val="center"/>
        <w:rPr>
          <w:rFonts w:ascii="仿宋" w:hAnsi="仿宋" w:eastAsia="仿宋"/>
          <w:color w:val="auto"/>
          <w:sz w:val="32"/>
          <w:highlight w:val="none"/>
        </w:rPr>
      </w:pPr>
      <w:bookmarkStart w:id="171" w:name="_Toc17102"/>
      <w:bookmarkStart w:id="172" w:name="_Toc26228"/>
      <w:r>
        <w:rPr>
          <w:rFonts w:hint="eastAsia" w:ascii="仿宋" w:hAnsi="仿宋" w:eastAsia="仿宋"/>
          <w:color w:val="auto"/>
          <w:sz w:val="32"/>
          <w:highlight w:val="none"/>
        </w:rPr>
        <w:t>第二节 商务技术响应要求</w:t>
      </w:r>
      <w:bookmarkEnd w:id="171"/>
      <w:bookmarkEnd w:id="172"/>
    </w:p>
    <w:p>
      <w:pPr>
        <w:spacing w:line="5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pPr>
        <w:widowControl/>
        <w:adjustRightInd w:val="0"/>
        <w:snapToGrid w:val="0"/>
        <w:spacing w:before="60" w:beforeLines="25" w:after="60" w:afterLines="25" w:line="5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w:t>
      </w:r>
      <w:r>
        <w:rPr>
          <w:rFonts w:ascii="仿宋" w:hAnsi="仿宋" w:eastAsia="仿宋"/>
          <w:color w:val="auto"/>
          <w:sz w:val="32"/>
          <w:szCs w:val="32"/>
          <w:highlight w:val="none"/>
        </w:rPr>
        <w:t>1、投标人应具备独立的法人资格，</w:t>
      </w:r>
      <w:r>
        <w:rPr>
          <w:rFonts w:hint="eastAsia" w:ascii="仿宋" w:hAnsi="仿宋" w:eastAsia="仿宋"/>
          <w:color w:val="auto"/>
          <w:sz w:val="32"/>
          <w:szCs w:val="32"/>
          <w:highlight w:val="none"/>
        </w:rPr>
        <w:t>营业执照注册资金应不低于</w:t>
      </w:r>
      <w:r>
        <w:rPr>
          <w:rFonts w:hint="eastAsia" w:ascii="仿宋" w:hAnsi="仿宋" w:eastAsia="仿宋"/>
          <w:color w:val="auto"/>
          <w:sz w:val="32"/>
          <w:szCs w:val="32"/>
          <w:highlight w:val="none"/>
          <w:lang w:val="en-US" w:eastAsia="zh-CN"/>
        </w:rPr>
        <w:t>1000</w:t>
      </w:r>
      <w:r>
        <w:rPr>
          <w:rFonts w:hint="eastAsia" w:ascii="仿宋" w:hAnsi="仿宋" w:eastAsia="仿宋"/>
          <w:color w:val="auto"/>
          <w:sz w:val="32"/>
          <w:szCs w:val="32"/>
          <w:highlight w:val="none"/>
        </w:rPr>
        <w:t>万人民币，</w:t>
      </w:r>
      <w:r>
        <w:rPr>
          <w:rFonts w:hint="eastAsia" w:ascii="仿宋" w:hAnsi="仿宋" w:eastAsia="仿宋"/>
          <w:color w:val="auto"/>
          <w:sz w:val="32"/>
          <w:szCs w:val="32"/>
          <w:highlight w:val="none"/>
          <w:lang w:val="en-US" w:eastAsia="zh-CN"/>
        </w:rPr>
        <w:t>实缴资本应不低于100万元人民币，</w:t>
      </w:r>
      <w:r>
        <w:rPr>
          <w:rFonts w:ascii="仿宋" w:hAnsi="仿宋" w:eastAsia="仿宋"/>
          <w:color w:val="auto"/>
          <w:sz w:val="32"/>
          <w:szCs w:val="32"/>
          <w:highlight w:val="none"/>
        </w:rPr>
        <w:t>并提供法</w:t>
      </w:r>
      <w:r>
        <w:rPr>
          <w:rFonts w:hint="eastAsia" w:ascii="仿宋" w:hAnsi="仿宋" w:eastAsia="仿宋"/>
          <w:color w:val="auto"/>
          <w:sz w:val="32"/>
          <w:szCs w:val="32"/>
          <w:highlight w:val="none"/>
        </w:rPr>
        <w:t>人营业执照（副本）复印件(加盖投标人公章)</w:t>
      </w:r>
      <w:r>
        <w:rPr>
          <w:rFonts w:hint="eastAsia" w:ascii="仿宋" w:hAnsi="仿宋" w:eastAsia="仿宋"/>
          <w:b w:val="0"/>
          <w:color w:val="auto"/>
          <w:sz w:val="32"/>
          <w:szCs w:val="32"/>
          <w:highlight w:val="none"/>
          <w:lang w:val="en-US" w:eastAsia="zh-CN"/>
        </w:rPr>
        <w:t>及实缴资本的相关证明</w:t>
      </w:r>
      <w:r>
        <w:rPr>
          <w:rFonts w:hint="eastAsia" w:ascii="仿宋" w:hAnsi="仿宋" w:eastAsia="仿宋"/>
          <w:color w:val="auto"/>
          <w:sz w:val="32"/>
          <w:szCs w:val="32"/>
          <w:highlight w:val="none"/>
        </w:rPr>
        <w:t>。</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2、投标人</w:t>
      </w:r>
      <w:r>
        <w:rPr>
          <w:rFonts w:hint="eastAsia" w:ascii="仿宋" w:hAnsi="仿宋" w:eastAsia="仿宋"/>
          <w:color w:val="auto"/>
          <w:sz w:val="32"/>
          <w:szCs w:val="32"/>
          <w:highlight w:val="none"/>
        </w:rPr>
        <w:t>授</w:t>
      </w:r>
      <w:r>
        <w:rPr>
          <w:rFonts w:ascii="仿宋" w:hAnsi="仿宋" w:eastAsia="仿宋"/>
          <w:color w:val="auto"/>
          <w:sz w:val="32"/>
          <w:szCs w:val="32"/>
          <w:highlight w:val="none"/>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560" w:firstLineChars="200"/>
        <w:rPr>
          <w:rFonts w:ascii="仿宋" w:hAnsi="仿宋" w:eastAsia="仿宋"/>
          <w:color w:val="auto"/>
          <w:sz w:val="32"/>
          <w:szCs w:val="32"/>
          <w:highlight w:val="none"/>
        </w:rPr>
      </w:pPr>
      <w:bookmarkStart w:id="173" w:name="OLE_LINK4"/>
      <w:r>
        <w:rPr>
          <w:rFonts w:hint="eastAsia" w:ascii="仿宋" w:hAnsi="仿宋" w:eastAsia="仿宋"/>
          <w:color w:val="auto"/>
          <w:sz w:val="28"/>
          <w:szCs w:val="28"/>
          <w:highlight w:val="none"/>
        </w:rPr>
        <w:t>★</w:t>
      </w:r>
      <w:bookmarkEnd w:id="173"/>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投标人必须提供自</w:t>
      </w:r>
      <w:r>
        <w:rPr>
          <w:rFonts w:hint="eastAsia" w:ascii="仿宋" w:hAnsi="仿宋" w:eastAsia="仿宋"/>
          <w:color w:val="auto"/>
          <w:sz w:val="32"/>
          <w:szCs w:val="32"/>
          <w:highlight w:val="none"/>
        </w:rPr>
        <w:t>2023年起至今不少于3个福州市范围内保安服务项目经营业绩经验的有效证明文件</w:t>
      </w:r>
      <w:r>
        <w:rPr>
          <w:rFonts w:ascii="仿宋" w:hAnsi="仿宋" w:eastAsia="仿宋"/>
          <w:color w:val="auto"/>
          <w:sz w:val="32"/>
          <w:szCs w:val="32"/>
          <w:highlight w:val="none"/>
        </w:rPr>
        <w:t>（需提供合同或验收报告的复印件</w:t>
      </w:r>
      <w:r>
        <w:rPr>
          <w:rFonts w:hint="eastAsia" w:ascii="仿宋" w:hAnsi="仿宋" w:eastAsia="仿宋"/>
          <w:color w:val="auto"/>
          <w:sz w:val="32"/>
          <w:szCs w:val="32"/>
          <w:highlight w:val="none"/>
        </w:rPr>
        <w:t>，</w:t>
      </w:r>
      <w:r>
        <w:rPr>
          <w:rFonts w:ascii="仿宋" w:hAnsi="仿宋" w:eastAsia="仿宋"/>
          <w:color w:val="auto"/>
          <w:sz w:val="32"/>
          <w:szCs w:val="32"/>
          <w:highlight w:val="none"/>
        </w:rPr>
        <w:t>原件备查）</w:t>
      </w:r>
      <w:r>
        <w:rPr>
          <w:rFonts w:hint="eastAsia" w:ascii="仿宋" w:hAnsi="仿宋" w:eastAsia="仿宋"/>
          <w:color w:val="auto"/>
          <w:sz w:val="32"/>
          <w:szCs w:val="32"/>
          <w:highlight w:val="none"/>
        </w:rPr>
        <w:t>。</w:t>
      </w:r>
    </w:p>
    <w:p>
      <w:pPr>
        <w:widowControl/>
        <w:adjustRightInd w:val="0"/>
        <w:snapToGrid w:val="0"/>
        <w:spacing w:before="60" w:beforeLines="25" w:after="60" w:afterLines="25" w:line="500" w:lineRule="exact"/>
        <w:ind w:firstLine="560" w:firstLineChars="200"/>
        <w:rPr>
          <w:rFonts w:hint="eastAsia" w:ascii="仿宋" w:hAnsi="仿宋" w:eastAsia="仿宋"/>
          <w:color w:val="auto"/>
          <w:sz w:val="32"/>
          <w:szCs w:val="32"/>
          <w:highlight w:val="none"/>
        </w:rPr>
      </w:pPr>
      <w:bookmarkStart w:id="174" w:name="OLE_LINK3"/>
      <w:r>
        <w:rPr>
          <w:rFonts w:hint="eastAsia" w:ascii="仿宋" w:hAnsi="仿宋" w:eastAsia="仿宋"/>
          <w:color w:val="auto"/>
          <w:sz w:val="28"/>
          <w:szCs w:val="28"/>
          <w:highlight w:val="none"/>
        </w:rPr>
        <w:t>★</w:t>
      </w:r>
      <w:r>
        <w:rPr>
          <w:rFonts w:hint="eastAsia" w:ascii="仿宋" w:hAnsi="仿宋" w:eastAsia="仿宋"/>
          <w:color w:val="auto"/>
          <w:sz w:val="32"/>
          <w:szCs w:val="32"/>
          <w:highlight w:val="none"/>
        </w:rPr>
        <w:t>4、</w:t>
      </w:r>
      <w:bookmarkEnd w:id="174"/>
      <w:r>
        <w:rPr>
          <w:rFonts w:hint="eastAsia" w:ascii="仿宋" w:hAnsi="仿宋" w:eastAsia="仿宋"/>
          <w:color w:val="auto"/>
          <w:sz w:val="32"/>
          <w:szCs w:val="32"/>
          <w:highlight w:val="none"/>
        </w:rPr>
        <w:t>投标人需提供保安服务许可证资质证明和保证本项目派遣保安人员100%持证</w:t>
      </w:r>
      <w:r>
        <w:rPr>
          <w:rFonts w:hint="default" w:ascii="仿宋" w:hAnsi="仿宋" w:eastAsia="仿宋"/>
          <w:color w:val="auto"/>
          <w:sz w:val="32"/>
          <w:szCs w:val="32"/>
          <w:highlight w:val="none"/>
        </w:rPr>
        <w:t>上岗承诺书（</w:t>
      </w:r>
      <w:r>
        <w:rPr>
          <w:rFonts w:hint="eastAsia" w:ascii="仿宋" w:hAnsi="仿宋" w:eastAsia="仿宋" w:cs="Times New Roman"/>
          <w:b w:val="0"/>
          <w:bCs w:val="0"/>
          <w:color w:val="auto"/>
          <w:sz w:val="32"/>
          <w:szCs w:val="32"/>
          <w:highlight w:val="none"/>
        </w:rPr>
        <w:t>消控岗须提供</w:t>
      </w:r>
      <w:r>
        <w:rPr>
          <w:rFonts w:hint="eastAsia" w:ascii="仿宋" w:hAnsi="仿宋" w:eastAsia="仿宋" w:cs="Times New Roman"/>
          <w:b w:val="0"/>
          <w:bCs w:val="0"/>
          <w:color w:val="auto"/>
          <w:sz w:val="32"/>
          <w:szCs w:val="32"/>
          <w:highlight w:val="none"/>
          <w:lang w:val="en-US" w:eastAsia="zh-CN"/>
        </w:rPr>
        <w:t>四</w:t>
      </w:r>
      <w:r>
        <w:rPr>
          <w:rFonts w:hint="eastAsia" w:ascii="仿宋" w:hAnsi="仿宋" w:eastAsia="仿宋" w:cs="Times New Roman"/>
          <w:b w:val="0"/>
          <w:bCs w:val="0"/>
          <w:color w:val="auto"/>
          <w:sz w:val="32"/>
          <w:szCs w:val="32"/>
          <w:highlight w:val="none"/>
        </w:rPr>
        <w:t>级</w:t>
      </w:r>
      <w:r>
        <w:rPr>
          <w:rFonts w:hint="eastAsia" w:ascii="仿宋" w:hAnsi="仿宋" w:eastAsia="仿宋" w:cs="Times New Roman"/>
          <w:b w:val="0"/>
          <w:bCs w:val="0"/>
          <w:color w:val="auto"/>
          <w:sz w:val="32"/>
          <w:szCs w:val="32"/>
          <w:highlight w:val="none"/>
          <w:lang w:val="en-US" w:eastAsia="zh-CN"/>
        </w:rPr>
        <w:t>及以上</w:t>
      </w:r>
      <w:r>
        <w:rPr>
          <w:rFonts w:hint="eastAsia" w:ascii="仿宋" w:hAnsi="仿宋" w:eastAsia="仿宋" w:cs="Times New Roman"/>
          <w:b w:val="0"/>
          <w:bCs w:val="0"/>
          <w:color w:val="auto"/>
          <w:sz w:val="32"/>
          <w:szCs w:val="32"/>
          <w:highlight w:val="none"/>
        </w:rPr>
        <w:t>消防设备设施操作员证，其他维序岗位须持保安证</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rPr>
        <w:t>消控岗须提供中级消防设备设施操作员证，其他维序岗位须持保安证，投标时须提供</w:t>
      </w:r>
      <w:r>
        <w:rPr>
          <w:rFonts w:hint="eastAsia" w:ascii="仿宋" w:hAnsi="仿宋" w:eastAsia="仿宋"/>
          <w:color w:val="auto"/>
          <w:sz w:val="32"/>
          <w:szCs w:val="32"/>
          <w:highlight w:val="none"/>
          <w:lang w:val="en-US" w:eastAsia="zh-CN"/>
        </w:rPr>
        <w:t>四级</w:t>
      </w:r>
      <w:r>
        <w:rPr>
          <w:rFonts w:hint="eastAsia" w:ascii="仿宋" w:hAnsi="仿宋" w:eastAsia="仿宋"/>
          <w:color w:val="auto"/>
          <w:sz w:val="32"/>
          <w:szCs w:val="32"/>
          <w:highlight w:val="none"/>
        </w:rPr>
        <w:t>及以上消防设施操作员证书复印件并编入投标文件。</w:t>
      </w:r>
    </w:p>
    <w:p>
      <w:pPr>
        <w:widowControl/>
        <w:adjustRightInd w:val="0"/>
        <w:snapToGrid w:val="0"/>
        <w:spacing w:before="60" w:beforeLines="25" w:after="60" w:afterLines="25" w:line="500" w:lineRule="exact"/>
        <w:ind w:firstLine="560" w:firstLineChars="200"/>
        <w:rPr>
          <w:rFonts w:hint="eastAsia" w:ascii="仿宋" w:hAnsi="仿宋" w:eastAsia="仿宋"/>
          <w:color w:val="auto"/>
          <w:sz w:val="32"/>
          <w:szCs w:val="32"/>
          <w:highlight w:val="none"/>
          <w:lang w:eastAsia="zh-CN"/>
        </w:rPr>
      </w:pPr>
      <w:r>
        <w:rPr>
          <w:rFonts w:hint="eastAsia" w:ascii="仿宋" w:hAnsi="仿宋" w:eastAsia="仿宋"/>
          <w:color w:val="auto"/>
          <w:sz w:val="28"/>
          <w:szCs w:val="28"/>
          <w:highlight w:val="none"/>
        </w:rPr>
        <w:t>★</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、投标人承诺为本项目所有保安员投保不低于80万元金额的意外伤害保险，并提供至本项目现场踏勘充分了解项目服务要求和标准的踏勘反馈表（</w:t>
      </w:r>
      <w:r>
        <w:rPr>
          <w:rFonts w:hint="eastAsia" w:ascii="仿宋" w:hAnsi="仿宋" w:eastAsia="仿宋"/>
          <w:color w:val="auto"/>
          <w:sz w:val="32"/>
          <w:szCs w:val="32"/>
          <w:highlight w:val="none"/>
          <w:lang w:val="en-US" w:eastAsia="zh-CN"/>
        </w:rPr>
        <w:t>踏勘反馈表详见附件，</w:t>
      </w:r>
      <w:r>
        <w:rPr>
          <w:rFonts w:hint="eastAsia" w:ascii="仿宋" w:hAnsi="仿宋" w:eastAsia="仿宋"/>
          <w:color w:val="auto"/>
          <w:sz w:val="32"/>
          <w:szCs w:val="32"/>
          <w:highlight w:val="none"/>
        </w:rPr>
        <w:t>承诺书需加盖投标人公章，踏勘反馈表需本项目负责人签字以及加盖投标人公章）</w:t>
      </w:r>
      <w:r>
        <w:rPr>
          <w:rFonts w:hint="eastAsia" w:ascii="仿宋" w:hAnsi="仿宋" w:eastAsia="仿宋"/>
          <w:color w:val="auto"/>
          <w:sz w:val="32"/>
          <w:szCs w:val="32"/>
          <w:highlight w:val="none"/>
          <w:lang w:eastAsia="zh-CN"/>
        </w:rPr>
        <w:t>。</w:t>
      </w:r>
    </w:p>
    <w:p>
      <w:pPr>
        <w:pStyle w:val="2"/>
        <w:ind w:firstLine="56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28"/>
          <w:szCs w:val="28"/>
          <w:highlight w:val="none"/>
        </w:rPr>
        <w:t>★</w:t>
      </w:r>
      <w:r>
        <w:rPr>
          <w:rFonts w:hint="eastAsia" w:ascii="仿宋" w:hAnsi="仿宋" w:eastAsia="仿宋"/>
          <w:color w:val="auto"/>
          <w:sz w:val="32"/>
          <w:szCs w:val="32"/>
          <w:highlight w:val="none"/>
          <w:lang w:val="en-US" w:eastAsia="zh-CN"/>
        </w:rPr>
        <w:t>6、投标人2022年1月1日至今未被列入失信被执行人名单、重大税收违法案件当事人名单、政府采购严重违法失信行为记录名单及其他重大违法记录，投标人须提供：</w:t>
      </w:r>
    </w:p>
    <w:p>
      <w:pPr>
        <w:pStyle w:val="2"/>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①通过“信用中国”网站（www.creditchina.gov.cn）、中国政府采购网（www.ccgp.gov.cn）查询其上述信用记录的信用信息查询结果网页打印件或截图；</w:t>
      </w:r>
    </w:p>
    <w:p>
      <w:pPr>
        <w:pStyle w:val="2"/>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② 2022年1月1日至今未被列入失信被执行人名单、重大税收违法案件当事人名单、政府采购严重违法失信行为记录名单及其他重大违法记录的承诺函（格式自拟）。</w:t>
      </w:r>
    </w:p>
    <w:p>
      <w:pPr>
        <w:pStyle w:val="2"/>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注：重大违法记录：指投标人因违法经营受到刑事处罚或责令停产停业、吊销许可证或执照、较大数额罚款等行政处罚。根据财库以及国务院有关部门明确规定相关领域“较大数额罚款”标准高于200万元的，从其规定。〔2022〕3号文件的规定，“较大数额罚款”认定为200万元以上的罚款，法律、行政法规。</w:t>
      </w:r>
    </w:p>
    <w:p>
      <w:pPr>
        <w:pStyle w:val="2"/>
        <w:ind w:firstLine="56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28"/>
          <w:szCs w:val="28"/>
          <w:highlight w:val="none"/>
        </w:rPr>
        <w:t>★</w:t>
      </w:r>
      <w:r>
        <w:rPr>
          <w:rFonts w:hint="eastAsia" w:ascii="仿宋" w:hAnsi="仿宋" w:eastAsia="仿宋"/>
          <w:color w:val="auto"/>
          <w:sz w:val="32"/>
          <w:szCs w:val="32"/>
          <w:highlight w:val="none"/>
          <w:lang w:val="en-US" w:eastAsia="zh-CN"/>
        </w:rPr>
        <w:t>7、投标人须提供《国家企业信用信息公示系统》中“暂无列入经营异常名录信息”的页面截图。</w:t>
      </w:r>
    </w:p>
    <w:p>
      <w:pPr>
        <w:pStyle w:val="2"/>
        <w:ind w:firstLine="56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28"/>
          <w:szCs w:val="28"/>
          <w:highlight w:val="none"/>
        </w:rPr>
        <w:t>★</w:t>
      </w:r>
      <w:r>
        <w:rPr>
          <w:rFonts w:hint="eastAsia" w:ascii="仿宋" w:hAnsi="仿宋" w:eastAsia="仿宋"/>
          <w:color w:val="auto"/>
          <w:sz w:val="32"/>
          <w:szCs w:val="32"/>
          <w:highlight w:val="none"/>
          <w:lang w:val="en-US" w:eastAsia="zh-CN"/>
        </w:rPr>
        <w:t>8、投标人须提供《国家企业信用信息公示系统》中“暂无列入严重违法失信企业名单（黑名单）信息”的页面截图。</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w:t>
      </w: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w:t>
      </w: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投标人应在投标文件中对项目工作所需时间，工作内容、进度安排以及售后服务承诺</w:t>
      </w:r>
      <w:r>
        <w:rPr>
          <w:rFonts w:hint="eastAsia" w:ascii="仿宋" w:hAnsi="仿宋" w:eastAsia="仿宋"/>
          <w:color w:val="auto"/>
          <w:sz w:val="32"/>
          <w:szCs w:val="32"/>
          <w:highlight w:val="none"/>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w:t>
      </w:r>
      <w:r>
        <w:rPr>
          <w:rFonts w:hint="eastAsia" w:ascii="仿宋" w:hAnsi="仿宋" w:eastAsia="仿宋"/>
          <w:color w:val="auto"/>
          <w:sz w:val="32"/>
          <w:szCs w:val="32"/>
          <w:highlight w:val="none"/>
        </w:rPr>
        <w:t>4、投标人须提交《作业安全承诺书》并加盖公章（详见附件）。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pStyle w:val="4"/>
        <w:keepNext w:val="0"/>
        <w:keepLines w:val="0"/>
        <w:spacing w:before="0" w:after="0" w:line="500" w:lineRule="exact"/>
        <w:jc w:val="center"/>
        <w:rPr>
          <w:rFonts w:ascii="仿宋" w:hAnsi="仿宋" w:eastAsia="仿宋"/>
          <w:color w:val="auto"/>
          <w:sz w:val="32"/>
          <w:highlight w:val="none"/>
        </w:rPr>
      </w:pPr>
      <w:bookmarkStart w:id="175" w:name="_Toc9415"/>
      <w:bookmarkStart w:id="176" w:name="_Toc6698"/>
      <w:bookmarkStart w:id="177" w:name="_Toc468718876"/>
      <w:r>
        <w:rPr>
          <w:rFonts w:hint="eastAsia" w:ascii="仿宋" w:hAnsi="仿宋" w:eastAsia="仿宋"/>
          <w:color w:val="auto"/>
          <w:sz w:val="32"/>
          <w:highlight w:val="none"/>
        </w:rPr>
        <w:t>第三节 报价要求</w:t>
      </w:r>
      <w:bookmarkEnd w:id="175"/>
      <w:bookmarkEnd w:id="176"/>
      <w:bookmarkEnd w:id="177"/>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178" w:name="_Toc468718878"/>
      <w:bookmarkStart w:id="179" w:name="_Toc306290240"/>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服装费、工具费、耗材费、保险费、人工费、员工福利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p>
      <w:pPr>
        <w:spacing w:line="48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w:t>
      </w:r>
      <w:bookmarkEnd w:id="178"/>
      <w:bookmarkEnd w:id="179"/>
      <w:r>
        <w:rPr>
          <w:rFonts w:hint="eastAsia" w:ascii="仿宋" w:hAnsi="仿宋" w:eastAsia="仿宋"/>
          <w:color w:val="auto"/>
          <w:sz w:val="32"/>
          <w:szCs w:val="32"/>
          <w:highlight w:val="none"/>
        </w:rPr>
        <w:t>履约保证金：中标人须向招标人缴交履约保证金，履约保证金在双方合同终止、交接清楚、质保期结束和债权债务等关系理顺后30日历天内无息返还。</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bookmarkEnd w:id="8"/>
    <w:p>
      <w:pPr>
        <w:pStyle w:val="3"/>
        <w:keepNext w:val="0"/>
        <w:keepLines w:val="0"/>
        <w:spacing w:before="0" w:after="0" w:line="500" w:lineRule="exact"/>
        <w:jc w:val="center"/>
        <w:rPr>
          <w:rFonts w:ascii="仿宋" w:hAnsi="仿宋" w:eastAsia="仿宋"/>
          <w:color w:val="auto"/>
          <w:highlight w:val="none"/>
        </w:rPr>
      </w:pPr>
      <w:bookmarkStart w:id="180" w:name="_Toc4431"/>
      <w:bookmarkStart w:id="181" w:name="_Toc1895"/>
      <w:r>
        <w:rPr>
          <w:rFonts w:hint="eastAsia" w:ascii="仿宋" w:hAnsi="仿宋" w:eastAsia="仿宋"/>
          <w:color w:val="auto"/>
          <w:highlight w:val="none"/>
        </w:rPr>
        <w:t>第四章  投标文件格式</w:t>
      </w:r>
      <w:bookmarkEnd w:id="180"/>
      <w:bookmarkEnd w:id="181"/>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4"/>
        <w:spacing w:line="360" w:lineRule="auto"/>
        <w:rPr>
          <w:rFonts w:ascii="仿宋" w:hAnsi="仿宋" w:eastAsia="仿宋"/>
          <w:color w:val="auto"/>
          <w:highlight w:val="none"/>
        </w:rPr>
      </w:pPr>
    </w:p>
    <w:p>
      <w:pPr>
        <w:pStyle w:val="24"/>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5"/>
        <w:spacing w:line="360" w:lineRule="auto"/>
        <w:jc w:val="left"/>
        <w:rPr>
          <w:rFonts w:ascii="仿宋" w:hAnsi="仿宋" w:eastAsia="仿宋"/>
          <w:b/>
          <w:color w:val="auto"/>
          <w:sz w:val="24"/>
          <w:highlight w:val="none"/>
        </w:rPr>
      </w:pPr>
    </w:p>
    <w:p>
      <w:pPr>
        <w:pStyle w:val="25"/>
        <w:spacing w:line="360" w:lineRule="auto"/>
        <w:jc w:val="left"/>
        <w:rPr>
          <w:rFonts w:ascii="仿宋" w:hAnsi="仿宋" w:eastAsia="仿宋"/>
          <w:b/>
          <w:color w:val="auto"/>
          <w:sz w:val="24"/>
          <w:highlight w:val="none"/>
        </w:rPr>
      </w:pPr>
    </w:p>
    <w:p>
      <w:pPr>
        <w:pStyle w:val="6"/>
        <w:snapToGrid w:val="0"/>
        <w:spacing w:line="360" w:lineRule="auto"/>
        <w:ind w:left="0" w:firstLine="3855" w:firstLineChars="1200"/>
        <w:jc w:val="both"/>
        <w:rPr>
          <w:rFonts w:ascii="仿宋" w:hAnsi="仿宋" w:eastAsia="仿宋"/>
          <w:b/>
          <w:bCs/>
          <w:color w:val="auto"/>
          <w:sz w:val="32"/>
          <w:highlight w:val="none"/>
          <w:lang w:eastAsia="zh-CN"/>
        </w:rPr>
      </w:pPr>
    </w:p>
    <w:p>
      <w:pPr>
        <w:pStyle w:val="6"/>
        <w:snapToGrid w:val="0"/>
        <w:spacing w:line="360" w:lineRule="auto"/>
        <w:ind w:left="0" w:firstLine="3855" w:firstLineChars="1200"/>
        <w:jc w:val="both"/>
        <w:rPr>
          <w:rFonts w:ascii="仿宋" w:hAnsi="仿宋" w:eastAsia="仿宋"/>
          <w:b/>
          <w:bCs/>
          <w:color w:val="auto"/>
          <w:sz w:val="32"/>
          <w:highlight w:val="none"/>
          <w:lang w:eastAsia="zh-CN"/>
        </w:rPr>
      </w:pPr>
    </w:p>
    <w:p>
      <w:pPr>
        <w:pStyle w:val="6"/>
        <w:snapToGrid w:val="0"/>
        <w:spacing w:line="360" w:lineRule="auto"/>
        <w:ind w:left="0" w:firstLine="3855" w:firstLineChars="1200"/>
        <w:jc w:val="both"/>
        <w:rPr>
          <w:rFonts w:ascii="仿宋" w:hAnsi="仿宋" w:eastAsia="仿宋"/>
          <w:b/>
          <w:bCs/>
          <w:color w:val="auto"/>
          <w:sz w:val="32"/>
          <w:highlight w:val="none"/>
          <w:lang w:eastAsia="zh-CN"/>
        </w:rPr>
      </w:pPr>
    </w:p>
    <w:p>
      <w:pPr>
        <w:pStyle w:val="6"/>
        <w:snapToGrid w:val="0"/>
        <w:spacing w:line="360" w:lineRule="auto"/>
        <w:ind w:left="0" w:firstLine="3855" w:firstLineChars="1200"/>
        <w:jc w:val="both"/>
        <w:rPr>
          <w:rFonts w:ascii="仿宋" w:hAnsi="仿宋" w:eastAsia="仿宋"/>
          <w:b/>
          <w:bCs/>
          <w:color w:val="auto"/>
          <w:sz w:val="32"/>
          <w:highlight w:val="none"/>
          <w:lang w:eastAsia="zh-CN"/>
        </w:rPr>
      </w:pPr>
    </w:p>
    <w:p>
      <w:pPr>
        <w:pStyle w:val="6"/>
        <w:snapToGrid w:val="0"/>
        <w:spacing w:line="360" w:lineRule="auto"/>
        <w:ind w:left="0"/>
        <w:jc w:val="both"/>
        <w:rPr>
          <w:rFonts w:ascii="仿宋" w:hAnsi="仿宋" w:eastAsia="仿宋"/>
          <w:b/>
          <w:bCs/>
          <w:color w:val="auto"/>
          <w:sz w:val="32"/>
          <w:highlight w:val="none"/>
          <w:lang w:eastAsia="zh-CN"/>
        </w:rPr>
      </w:pPr>
    </w:p>
    <w:p>
      <w:pPr>
        <w:pStyle w:val="6"/>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1.1．投标书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2．开标一览表</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3．价格明细表</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4．安保服务方案</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w:t>
      </w:r>
      <w:bookmarkStart w:id="182" w:name="OLE_LINK5"/>
      <w:r>
        <w:rPr>
          <w:rFonts w:hint="eastAsia" w:ascii="仿宋" w:hAnsi="仿宋" w:eastAsia="仿宋"/>
          <w:color w:val="auto"/>
          <w:sz w:val="32"/>
          <w:szCs w:val="32"/>
          <w:highlight w:val="none"/>
        </w:rPr>
        <w:t>投标人承诺函</w:t>
      </w:r>
      <w:bookmarkEnd w:id="182"/>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6．投标保证金</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7．法人代表授权书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8．法人营业执照</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9．廉洁承诺书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10．投标人提交的其它资料</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183"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183"/>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根据贵方为项目的投标要求（招标编号）:</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rPr>
        <w:t>，本签字代表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w:t>
      </w:r>
      <w:r>
        <w:rPr>
          <w:rFonts w:hint="eastAsia" w:ascii="仿宋" w:hAnsi="仿宋" w:eastAsia="仿宋"/>
          <w:color w:val="auto"/>
          <w:sz w:val="32"/>
          <w:szCs w:val="32"/>
          <w:highlight w:val="none"/>
          <w:u w:val="single"/>
        </w:rPr>
        <w:t>（投标人名称、地址）</w:t>
      </w:r>
      <w:r>
        <w:rPr>
          <w:rFonts w:hint="eastAsia" w:ascii="仿宋" w:hAnsi="仿宋" w:eastAsia="仿宋"/>
          <w:color w:val="auto"/>
          <w:sz w:val="32"/>
          <w:szCs w:val="32"/>
          <w:highlight w:val="none"/>
        </w:rPr>
        <w:t>提交下述文件正本一份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副本一份</w:t>
      </w:r>
      <w:r>
        <w:rPr>
          <w:rFonts w:hint="eastAsia" w:ascii="仿宋" w:hAnsi="仿宋" w:eastAsia="仿宋"/>
          <w:color w:val="auto"/>
          <w:sz w:val="32"/>
          <w:szCs w:val="32"/>
          <w:highlight w:val="none"/>
          <w:lang w:eastAsia="zh-CN"/>
        </w:rPr>
        <w:t>、</w:t>
      </w:r>
      <w:r>
        <w:rPr>
          <w:rFonts w:hint="eastAsia" w:ascii="仿宋" w:hAnsi="仿宋" w:eastAsia="仿宋" w:cs="仿宋"/>
          <w:color w:val="auto"/>
          <w:kern w:val="0"/>
          <w:sz w:val="32"/>
          <w:szCs w:val="32"/>
          <w:highlight w:val="none"/>
        </w:rPr>
        <w:t>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w:t>
      </w:r>
      <w:r>
        <w:rPr>
          <w:rFonts w:hint="eastAsia" w:ascii="仿宋" w:hAnsi="仿宋" w:eastAsia="仿宋"/>
          <w:color w:val="auto"/>
          <w:sz w:val="32"/>
          <w:szCs w:val="32"/>
          <w:highlight w:val="none"/>
        </w:rPr>
        <w:t>。</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保安</w:t>
            </w:r>
            <w:r>
              <w:rPr>
                <w:rFonts w:hint="eastAsia" w:ascii="仿宋" w:hAnsi="仿宋" w:eastAsia="仿宋"/>
                <w:color w:val="auto"/>
                <w:sz w:val="32"/>
                <w:szCs w:val="32"/>
                <w:highlight w:val="none"/>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投标人承诺函</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法人代表授权书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(8)以</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rPr>
              <w:t>方式提供的金额为人民币元的投标保证金。</w:t>
            </w: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2"/>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2"/>
        <w:tabs>
          <w:tab w:val="left" w:pos="3996"/>
          <w:tab w:val="left" w:pos="8437"/>
        </w:tabs>
        <w:spacing w:line="500" w:lineRule="exact"/>
        <w:ind w:left="36"/>
        <w:rPr>
          <w:rFonts w:ascii="仿宋" w:hAnsi="仿宋" w:eastAsia="仿宋"/>
          <w:color w:val="auto"/>
          <w:sz w:val="32"/>
          <w:szCs w:val="32"/>
          <w:highlight w:val="none"/>
          <w:u w:val="single"/>
        </w:rPr>
      </w:pPr>
      <w:r>
        <w:rPr>
          <w:rFonts w:ascii="仿宋" w:hAnsi="仿宋" w:eastAsia="仿宋"/>
          <w:color w:val="auto"/>
          <w:sz w:val="32"/>
          <w:szCs w:val="32"/>
          <w:highlight w:val="none"/>
        </w:rPr>
        <w:t>货币单位：</w:t>
      </w:r>
    </w:p>
    <w:p>
      <w:pPr>
        <w:spacing w:before="3" w:line="500" w:lineRule="exact"/>
        <w:rPr>
          <w:rFonts w:ascii="仿宋" w:hAnsi="仿宋" w:eastAsia="仿宋"/>
          <w:color w:val="auto"/>
          <w:sz w:val="32"/>
          <w:szCs w:val="32"/>
          <w:highlight w:val="none"/>
        </w:rPr>
      </w:pPr>
    </w:p>
    <w:tbl>
      <w:tblPr>
        <w:tblStyle w:val="16"/>
        <w:tblW w:w="9286" w:type="dxa"/>
        <w:tblInd w:w="121" w:type="dxa"/>
        <w:tblLayout w:type="fixed"/>
        <w:tblCellMar>
          <w:top w:w="0" w:type="dxa"/>
          <w:left w:w="0" w:type="dxa"/>
          <w:bottom w:w="0" w:type="dxa"/>
          <w:right w:w="0" w:type="dxa"/>
        </w:tblCellMar>
      </w:tblPr>
      <w:tblGrid>
        <w:gridCol w:w="1294"/>
        <w:gridCol w:w="893"/>
        <w:gridCol w:w="1716"/>
        <w:gridCol w:w="1500"/>
        <w:gridCol w:w="1217"/>
        <w:gridCol w:w="1383"/>
        <w:gridCol w:w="1283"/>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数量</w:t>
            </w:r>
          </w:p>
        </w:tc>
        <w:tc>
          <w:tcPr>
            <w:tcW w:w="1716"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center"/>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单价</w:t>
            </w:r>
          </w:p>
          <w:p>
            <w:pPr>
              <w:pStyle w:val="26"/>
              <w:spacing w:line="500" w:lineRule="exact"/>
              <w:ind w:right="102"/>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（元/月/人）</w:t>
            </w:r>
          </w:p>
        </w:tc>
        <w:tc>
          <w:tcPr>
            <w:tcW w:w="150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center"/>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val="en-US" w:eastAsia="zh-CN"/>
              </w:rPr>
              <w:t>月</w:t>
            </w:r>
            <w:r>
              <w:rPr>
                <w:rFonts w:hint="eastAsia" w:ascii="仿宋" w:hAnsi="仿宋" w:eastAsia="仿宋" w:cs="宋体"/>
                <w:color w:val="auto"/>
                <w:sz w:val="28"/>
                <w:szCs w:val="28"/>
                <w:highlight w:val="none"/>
                <w:lang w:eastAsia="zh-CN"/>
              </w:rPr>
              <w:t>报价</w:t>
            </w:r>
          </w:p>
          <w:p>
            <w:pPr>
              <w:pStyle w:val="26"/>
              <w:spacing w:line="500" w:lineRule="exact"/>
              <w:ind w:right="102"/>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元/月）</w:t>
            </w:r>
          </w:p>
        </w:tc>
        <w:tc>
          <w:tcPr>
            <w:tcW w:w="1217"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服务</w:t>
            </w:r>
            <w:r>
              <w:rPr>
                <w:rFonts w:ascii="仿宋" w:hAnsi="仿宋" w:eastAsia="仿宋" w:cs="宋体"/>
                <w:color w:val="auto"/>
                <w:sz w:val="28"/>
                <w:szCs w:val="28"/>
                <w:highlight w:val="none"/>
              </w:rPr>
              <w:t>期</w:t>
            </w:r>
          </w:p>
        </w:tc>
        <w:tc>
          <w:tcPr>
            <w:tcW w:w="1383"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7"/>
              <w:jc w:val="center"/>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总价</w:t>
            </w:r>
          </w:p>
          <w:p>
            <w:pPr>
              <w:pStyle w:val="26"/>
              <w:spacing w:line="500" w:lineRule="exact"/>
              <w:ind w:right="107"/>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（元/年）</w:t>
            </w:r>
          </w:p>
        </w:tc>
        <w:tc>
          <w:tcPr>
            <w:tcW w:w="1283"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投标</w:t>
            </w:r>
          </w:p>
          <w:p>
            <w:pPr>
              <w:pStyle w:val="26"/>
              <w:spacing w:line="500" w:lineRule="exact"/>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保证金</w:t>
            </w:r>
          </w:p>
        </w:tc>
      </w:tr>
      <w:tr>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仿宋" w:hAnsi="仿宋" w:eastAsia="仿宋"/>
                <w:color w:val="auto"/>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19人</w:t>
            </w:r>
          </w:p>
        </w:tc>
        <w:tc>
          <w:tcPr>
            <w:tcW w:w="1716"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仿宋" w:hAnsi="仿宋" w:eastAsia="仿宋"/>
                <w:color w:val="auto"/>
                <w:sz w:val="28"/>
                <w:szCs w:val="28"/>
                <w:highlight w:val="none"/>
              </w:rPr>
            </w:pPr>
          </w:p>
        </w:tc>
        <w:tc>
          <w:tcPr>
            <w:tcW w:w="150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仿宋" w:hAnsi="仿宋" w:eastAsia="仿宋"/>
                <w:color w:val="auto"/>
                <w:sz w:val="28"/>
                <w:szCs w:val="28"/>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1年</w:t>
            </w:r>
          </w:p>
        </w:tc>
        <w:tc>
          <w:tcPr>
            <w:tcW w:w="138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28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r>
        <w:tblPrEx>
          <w:tblCellMar>
            <w:top w:w="0" w:type="dxa"/>
            <w:left w:w="0" w:type="dxa"/>
            <w:bottom w:w="0" w:type="dxa"/>
            <w:right w:w="0" w:type="dxa"/>
          </w:tblCellMar>
        </w:tblPrEx>
        <w:trPr>
          <w:trHeight w:val="77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备注</w:t>
            </w:r>
          </w:p>
        </w:tc>
        <w:tc>
          <w:tcPr>
            <w:tcW w:w="7992" w:type="dxa"/>
            <w:gridSpan w:val="6"/>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2"/>
        <w:spacing w:line="500" w:lineRule="exact"/>
        <w:rPr>
          <w:rFonts w:ascii="仿宋" w:hAnsi="仿宋" w:eastAsia="仿宋"/>
          <w:color w:val="auto"/>
          <w:sz w:val="32"/>
          <w:szCs w:val="32"/>
          <w:highlight w:val="none"/>
        </w:rPr>
      </w:pPr>
    </w:p>
    <w:p>
      <w:pPr>
        <w:pStyle w:val="2"/>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pStyle w:val="2"/>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184" w:name="_bookmark30"/>
      <w:bookmarkEnd w:id="184"/>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6"/>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372"/>
        <w:gridCol w:w="1934"/>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37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9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服务有效</w:t>
            </w:r>
            <w:r>
              <w:rPr>
                <w:rFonts w:hint="eastAsia" w:ascii="仿宋" w:hAnsi="仿宋" w:eastAsia="仿宋" w:cs="宋体"/>
                <w:color w:val="auto"/>
                <w:kern w:val="0"/>
                <w:sz w:val="28"/>
                <w:szCs w:val="28"/>
                <w:highlight w:val="none"/>
              </w:rPr>
              <w:t>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37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pStyle w:val="9"/>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w:t>
      </w:r>
      <w:r>
        <w:rPr>
          <w:rFonts w:hint="eastAsia" w:ascii="仿宋" w:hAnsi="仿宋" w:eastAsia="仿宋"/>
          <w:bCs/>
          <w:color w:val="auto"/>
          <w:sz w:val="28"/>
          <w:szCs w:val="28"/>
          <w:highlight w:val="none"/>
          <w:lang w:val="en-US" w:eastAsia="zh-CN"/>
        </w:rPr>
        <w:t>保安服务</w:t>
      </w:r>
      <w:r>
        <w:rPr>
          <w:rFonts w:hint="eastAsia" w:ascii="仿宋" w:hAnsi="仿宋" w:eastAsia="仿宋"/>
          <w:bCs/>
          <w:color w:val="auto"/>
          <w:sz w:val="28"/>
          <w:szCs w:val="28"/>
          <w:highlight w:val="none"/>
        </w:rPr>
        <w:t>项目。如投标人成为本次项目的中标人，接受招标人对上述项目的现场核实。</w:t>
      </w:r>
    </w:p>
    <w:p>
      <w:pPr>
        <w:pStyle w:val="9"/>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jc w:val="lef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pPr>
        <w:jc w:val="center"/>
        <w:rPr>
          <w:rFonts w:ascii="仿宋" w:hAnsi="仿宋" w:eastAsia="仿宋"/>
          <w:color w:val="auto"/>
          <w:sz w:val="28"/>
          <w:szCs w:val="28"/>
          <w:highlight w:val="none"/>
        </w:rPr>
      </w:pPr>
      <w:r>
        <w:rPr>
          <w:rFonts w:hint="eastAsia" w:ascii="仿宋" w:hAnsi="仿宋" w:eastAsia="仿宋"/>
          <w:b/>
          <w:color w:val="auto"/>
          <w:sz w:val="32"/>
          <w:szCs w:val="32"/>
          <w:highlight w:val="none"/>
        </w:rPr>
        <w:t>作业安全承诺书</w:t>
      </w:r>
    </w:p>
    <w:p>
      <w:pPr>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致：厦门国贸城市服务集团股份有限公司</w:t>
      </w:r>
    </w:p>
    <w:p>
      <w:pPr>
        <w:spacing w:line="500" w:lineRule="exact"/>
        <w:rPr>
          <w:rFonts w:ascii="仿宋" w:hAnsi="仿宋" w:eastAsia="仿宋"/>
          <w:color w:val="auto"/>
          <w:sz w:val="28"/>
          <w:szCs w:val="28"/>
          <w:highlight w:val="none"/>
        </w:rPr>
      </w:pPr>
      <w:r>
        <w:rPr>
          <w:rFonts w:hint="eastAsia" w:eastAsia="仿宋"/>
          <w:color w:val="auto"/>
          <w:sz w:val="28"/>
          <w:szCs w:val="28"/>
          <w:highlight w:val="none"/>
        </w:rPr>
        <w:t>       </w:t>
      </w:r>
      <w:r>
        <w:rPr>
          <w:rFonts w:hint="eastAsia" w:ascii="仿宋" w:hAnsi="仿宋" w:eastAsia="仿宋"/>
          <w:color w:val="auto"/>
          <w:sz w:val="28"/>
          <w:szCs w:val="28"/>
          <w:highlight w:val="none"/>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一、加强对现场工作人员的安全教育，提高现场工作人员的安全意识和安全技术水平。</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二、作业携带的设备及用具，符合国家和企业安全规程要求，特种作业人员须持有效证件操作。</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五、我司对作业人员投保相关的安全责任险。</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七、在高温、大风等不良气候条件下作业时，我司自备防高温、防风、防雨、防雷击等安全措施，确保安全作业。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十、作业材料堆放整齐，垃圾及时处理，不影响贵司正常秩序及通信畅通。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color w:val="auto"/>
          <w:sz w:val="28"/>
          <w:szCs w:val="28"/>
          <w:highlight w:val="none"/>
        </w:rPr>
      </w:pPr>
    </w:p>
    <w:p>
      <w:pPr>
        <w:spacing w:line="500" w:lineRule="exact"/>
        <w:rPr>
          <w:rFonts w:ascii="宋体" w:hAnsi="宋体" w:cs="Lucida Sans Unicode"/>
          <w:color w:val="auto"/>
          <w:sz w:val="28"/>
          <w:szCs w:val="28"/>
          <w:highlight w:val="none"/>
        </w:rPr>
      </w:pPr>
    </w:p>
    <w:p>
      <w:pPr>
        <w:pStyle w:val="9"/>
        <w:spacing w:line="360" w:lineRule="auto"/>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格式5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售后服务承诺函</w:t>
      </w:r>
      <w:r>
        <w:rPr>
          <w:rFonts w:hint="eastAsia" w:ascii="仿宋" w:hAnsi="仿宋" w:eastAsia="仿宋"/>
          <w:b/>
          <w:bCs/>
          <w:color w:val="auto"/>
          <w:sz w:val="32"/>
          <w:szCs w:val="32"/>
          <w:highlight w:val="none"/>
        </w:rPr>
        <w:cr/>
      </w:r>
    </w:p>
    <w:p>
      <w:pPr>
        <w:pStyle w:val="2"/>
        <w:tabs>
          <w:tab w:val="left" w:pos="4580"/>
        </w:tabs>
        <w:spacing w:line="500" w:lineRule="exact"/>
        <w:ind w:firstLine="960" w:firstLineChars="300"/>
        <w:rPr>
          <w:rFonts w:ascii="仿宋" w:hAnsi="仿宋" w:eastAsia="仿宋"/>
          <w:color w:val="auto"/>
          <w:sz w:val="32"/>
          <w:szCs w:val="32"/>
          <w:highlight w:val="none"/>
        </w:rPr>
      </w:pPr>
      <w:r>
        <w:rPr>
          <w:rFonts w:ascii="仿宋" w:hAnsi="仿宋" w:eastAsia="仿宋"/>
          <w:color w:val="auto"/>
          <w:sz w:val="32"/>
          <w:szCs w:val="32"/>
          <w:highlight w:val="none"/>
        </w:rPr>
        <w:t>根据贵方为</w:t>
      </w:r>
      <w:r>
        <w:rPr>
          <w:rFonts w:ascii="仿宋" w:hAnsi="仿宋" w:eastAsia="仿宋"/>
          <w:color w:val="auto"/>
          <w:sz w:val="32"/>
          <w:szCs w:val="32"/>
          <w:highlight w:val="none"/>
          <w:u w:val="single"/>
        </w:rPr>
        <w:tab/>
      </w:r>
      <w:r>
        <w:rPr>
          <w:rFonts w:ascii="仿宋" w:hAnsi="仿宋" w:eastAsia="仿宋"/>
          <w:color w:val="auto"/>
          <w:sz w:val="32"/>
          <w:szCs w:val="32"/>
          <w:highlight w:val="none"/>
        </w:rPr>
        <w:t>招标项目的投标</w:t>
      </w:r>
      <w:r>
        <w:rPr>
          <w:rFonts w:hint="eastAsia" w:ascii="仿宋" w:hAnsi="仿宋" w:eastAsia="仿宋"/>
          <w:color w:val="auto"/>
          <w:sz w:val="32"/>
          <w:szCs w:val="32"/>
          <w:highlight w:val="none"/>
        </w:rPr>
        <w:t>要求</w:t>
      </w:r>
      <w:r>
        <w:rPr>
          <w:rFonts w:ascii="仿宋" w:hAnsi="仿宋" w:eastAsia="仿宋"/>
          <w:color w:val="auto"/>
          <w:sz w:val="32"/>
          <w:szCs w:val="32"/>
          <w:highlight w:val="none"/>
        </w:rPr>
        <w:t>，我公司对该项目做出如下售后服务方案：</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pStyle w:val="2"/>
        <w:spacing w:line="500" w:lineRule="exact"/>
        <w:ind w:left="3042" w:right="146"/>
        <w:rPr>
          <w:rFonts w:ascii="仿宋" w:hAnsi="仿宋" w:eastAsia="仿宋"/>
          <w:color w:val="auto"/>
          <w:sz w:val="32"/>
          <w:szCs w:val="32"/>
          <w:highlight w:val="none"/>
        </w:rPr>
      </w:pPr>
      <w:r>
        <w:rPr>
          <w:rFonts w:ascii="仿宋" w:hAnsi="仿宋" w:eastAsia="仿宋"/>
          <w:color w:val="auto"/>
          <w:sz w:val="32"/>
          <w:szCs w:val="32"/>
          <w:highlight w:val="none"/>
        </w:rPr>
        <w:t>（内容根据招标文件要求自拟）</w:t>
      </w:r>
    </w:p>
    <w:p>
      <w:pPr>
        <w:spacing w:line="500" w:lineRule="exact"/>
        <w:ind w:firstLine="640" w:firstLineChars="200"/>
        <w:rPr>
          <w:rFonts w:ascii="仿宋" w:hAnsi="仿宋" w:eastAsia="仿宋"/>
          <w:color w:val="auto"/>
          <w:sz w:val="32"/>
          <w:szCs w:val="32"/>
          <w:highlight w:val="none"/>
        </w:rPr>
      </w:pPr>
    </w:p>
    <w:p>
      <w:pPr>
        <w:tabs>
          <w:tab w:val="left" w:pos="6814"/>
        </w:tabs>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ab/>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格式6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性别：</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部门：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hint="eastAsia"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hint="eastAsia"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ind w:firstLine="6400" w:firstLineChars="2000"/>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格式7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格式8</w:t>
      </w: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法定代表人（或投标人代表）：</w:t>
      </w:r>
    </w:p>
    <w:p>
      <w:pPr>
        <w:spacing w:line="24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日期：</w:t>
      </w: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格式9  </w:t>
      </w:r>
    </w:p>
    <w:p>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 xml:space="preserve">        招标编号</w:t>
      </w:r>
      <w:r>
        <w:rPr>
          <w:rFonts w:hint="eastAsia" w:ascii="仿宋" w:hAnsi="仿宋" w:eastAsia="仿宋" w:cs="宋体"/>
          <w:color w:val="auto"/>
          <w:sz w:val="32"/>
          <w:szCs w:val="32"/>
          <w:highlight w:val="none"/>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pPr>
              <w:spacing w:line="30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bl>
    <w:p>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4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color w:val="auto"/>
          <w:highlight w:val="none"/>
        </w:rPr>
      </w:pPr>
      <w:bookmarkStart w:id="185" w:name="OLE_LINK6"/>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rPr>
        <w:t>10</w:t>
      </w:r>
      <w:bookmarkEnd w:id="185"/>
    </w:p>
    <w:p>
      <w:pPr>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供应商</w:t>
      </w:r>
      <w:r>
        <w:rPr>
          <w:rFonts w:hint="eastAsia" w:ascii="仿宋" w:hAnsi="仿宋" w:eastAsia="仿宋" w:cs="仿宋"/>
          <w:b/>
          <w:bCs/>
          <w:color w:val="auto"/>
          <w:sz w:val="32"/>
          <w:szCs w:val="32"/>
          <w:highlight w:val="none"/>
        </w:rPr>
        <w:t>现场勘查</w:t>
      </w:r>
      <w:r>
        <w:rPr>
          <w:rFonts w:hint="eastAsia" w:ascii="仿宋" w:hAnsi="仿宋" w:eastAsia="仿宋" w:cs="仿宋"/>
          <w:b/>
          <w:bCs/>
          <w:color w:val="auto"/>
          <w:sz w:val="32"/>
          <w:szCs w:val="32"/>
          <w:highlight w:val="none"/>
          <w:lang w:val="en-US" w:eastAsia="zh-CN"/>
        </w:rPr>
        <w:t>反馈</w:t>
      </w:r>
      <w:r>
        <w:rPr>
          <w:rFonts w:hint="eastAsia" w:ascii="仿宋" w:hAnsi="仿宋" w:eastAsia="仿宋" w:cs="仿宋"/>
          <w:b/>
          <w:bCs/>
          <w:color w:val="auto"/>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w:t>
      </w:r>
      <w:r>
        <w:rPr>
          <w:rFonts w:hint="eastAsia" w:ascii="仿宋" w:hAnsi="仿宋" w:eastAsia="仿宋" w:cs="仿宋"/>
          <w:color w:val="auto"/>
          <w:sz w:val="32"/>
          <w:szCs w:val="32"/>
          <w:highlight w:val="none"/>
          <w:lang w:val="en-US" w:eastAsia="zh-CN"/>
        </w:rPr>
        <w:t>方：厦门国贸城市服务集团股份有限公司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rPr>
        <w:t>福建省农村信用社联合社项目</w:t>
      </w:r>
      <w:r>
        <w:rPr>
          <w:rFonts w:hint="eastAsia" w:ascii="仿宋" w:hAnsi="仿宋" w:eastAsia="仿宋" w:cs="仿宋"/>
          <w:b w:val="0"/>
          <w:bCs w:val="0"/>
          <w:color w:val="auto"/>
          <w:sz w:val="32"/>
          <w:szCs w:val="32"/>
          <w:highlight w:val="none"/>
          <w:lang w:val="en-US" w:eastAsia="zh-CN"/>
        </w:rPr>
        <w:t>保安</w:t>
      </w:r>
      <w:r>
        <w:rPr>
          <w:rFonts w:hint="eastAsia" w:ascii="仿宋" w:hAnsi="仿宋" w:eastAsia="仿宋" w:cs="仿宋"/>
          <w:b w:val="0"/>
          <w:bCs w:val="0"/>
          <w:color w:val="auto"/>
          <w:sz w:val="32"/>
          <w:szCs w:val="32"/>
          <w:highlight w:val="none"/>
        </w:rPr>
        <w:t>服务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投标单位已</w:t>
      </w:r>
      <w:r>
        <w:rPr>
          <w:rFonts w:hint="eastAsia" w:ascii="仿宋" w:hAnsi="仿宋" w:eastAsia="仿宋" w:cs="仿宋"/>
          <w:color w:val="auto"/>
          <w:sz w:val="32"/>
          <w:szCs w:val="32"/>
          <w:highlight w:val="none"/>
        </w:rPr>
        <w:t>现场勘查,并对该项目现场</w:t>
      </w:r>
      <w:r>
        <w:rPr>
          <w:rFonts w:hint="eastAsia" w:ascii="仿宋" w:hAnsi="仿宋" w:eastAsia="仿宋" w:cs="仿宋"/>
          <w:color w:val="auto"/>
          <w:sz w:val="32"/>
          <w:szCs w:val="32"/>
          <w:highlight w:val="none"/>
          <w:lang w:val="en-US" w:eastAsia="zh-CN"/>
        </w:rPr>
        <w:t>服务标准要求</w:t>
      </w:r>
      <w:r>
        <w:rPr>
          <w:rFonts w:hint="eastAsia" w:ascii="仿宋" w:hAnsi="仿宋" w:eastAsia="仿宋" w:cs="仿宋"/>
          <w:color w:val="auto"/>
          <w:sz w:val="32"/>
          <w:szCs w:val="32"/>
          <w:highlight w:val="none"/>
        </w:rPr>
        <w:t>了解</w:t>
      </w:r>
      <w:r>
        <w:rPr>
          <w:rFonts w:hint="eastAsia" w:ascii="仿宋" w:hAnsi="仿宋" w:eastAsia="仿宋" w:cs="仿宋"/>
          <w:color w:val="auto"/>
          <w:sz w:val="32"/>
          <w:szCs w:val="32"/>
          <w:highlight w:val="none"/>
          <w:lang w:val="en-US" w:eastAsia="zh-CN"/>
        </w:rPr>
        <w:t>如下</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投标人必须提供自2023年起至今不少于3个福州市范围内保安服务项目经营业绩经验的有效证明文件（需提供合同或验收报告的复印件，原件备查）。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、投标人需提供保安服务许可证资质证明和保证本项目派遣保安人员100%持证上岗承诺书（需加盖公章），消控岗须提供</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级消防设备设施操作员证，其他维序岗位须持保安证，投标时须提供</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级及以上消防设施操作员证书复印件并编入投标文件。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、投标人承诺为本项目所有保安员投保不低于80万元金额的意外伤害保险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派驻保安人员年龄不超过45周岁、身高1.7米以上、形象较佳（其中标兵岗年龄不超过40周岁，身高1.75米以上，身形挺拔），无刑事和治安管理处罚记录，岗前提供无犯罪记录证明。（</w:t>
      </w:r>
      <w:r>
        <w:rPr>
          <w:rFonts w:hint="eastAsia" w:ascii="仿宋" w:hAnsi="仿宋" w:eastAsia="仿宋" w:cs="仿宋"/>
          <w:color w:val="auto"/>
          <w:sz w:val="32"/>
          <w:szCs w:val="32"/>
          <w:highlight w:val="none"/>
        </w:rPr>
        <w:t>承诺书需加盖公章</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、投标保证金：</w:t>
      </w:r>
      <w:r>
        <w:rPr>
          <w:rFonts w:hint="eastAsia" w:ascii="仿宋" w:hAnsi="仿宋" w:eastAsia="仿宋" w:cs="仿宋"/>
          <w:b w:val="0"/>
          <w:bCs/>
          <w:color w:val="auto"/>
          <w:sz w:val="32"/>
          <w:szCs w:val="32"/>
          <w:highlight w:val="none"/>
        </w:rPr>
        <w:t>人民币</w:t>
      </w:r>
      <w:r>
        <w:rPr>
          <w:rFonts w:hint="eastAsia" w:ascii="仿宋" w:hAnsi="仿宋" w:eastAsia="仿宋" w:cs="仿宋"/>
          <w:b w:val="0"/>
          <w:bCs/>
          <w:color w:val="auto"/>
          <w:sz w:val="32"/>
          <w:szCs w:val="32"/>
          <w:highlight w:val="none"/>
          <w:lang w:val="en-US" w:eastAsia="zh-CN"/>
        </w:rPr>
        <w:t>25000</w:t>
      </w:r>
      <w:r>
        <w:rPr>
          <w:rFonts w:hint="eastAsia" w:ascii="仿宋" w:hAnsi="仿宋" w:eastAsia="仿宋" w:cs="仿宋"/>
          <w:b w:val="0"/>
          <w:bCs/>
          <w:color w:val="auto"/>
          <w:sz w:val="32"/>
          <w:szCs w:val="32"/>
          <w:highlight w:val="none"/>
        </w:rPr>
        <w:t>元整。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w:t>
      </w:r>
      <w:r>
        <w:rPr>
          <w:rFonts w:hint="eastAsia" w:ascii="仿宋" w:hAnsi="仿宋" w:eastAsia="仿宋" w:cs="仿宋"/>
          <w:b w:val="0"/>
          <w:bCs/>
          <w:color w:val="auto"/>
          <w:sz w:val="32"/>
          <w:szCs w:val="32"/>
          <w:highlight w:val="none"/>
        </w:rPr>
        <w:t>、履约保证金：人民币</w:t>
      </w:r>
      <w:r>
        <w:rPr>
          <w:rFonts w:hint="eastAsia" w:ascii="仿宋" w:hAnsi="仿宋" w:eastAsia="仿宋" w:cs="仿宋"/>
          <w:b w:val="0"/>
          <w:bCs/>
          <w:color w:val="auto"/>
          <w:sz w:val="32"/>
          <w:szCs w:val="32"/>
          <w:highlight w:val="none"/>
          <w:lang w:val="en-US" w:eastAsia="zh-CN"/>
        </w:rPr>
        <w:t>25000</w:t>
      </w:r>
      <w:r>
        <w:rPr>
          <w:rFonts w:hint="eastAsia" w:ascii="仿宋" w:hAnsi="仿宋" w:eastAsia="仿宋" w:cs="仿宋"/>
          <w:b w:val="0"/>
          <w:bCs/>
          <w:color w:val="auto"/>
          <w:sz w:val="32"/>
          <w:szCs w:val="32"/>
          <w:highlight w:val="none"/>
        </w:rPr>
        <w:t>元整。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以上项目服务标准要求</w:t>
      </w:r>
      <w:r>
        <w:rPr>
          <w:rFonts w:hint="eastAsia" w:ascii="仿宋" w:hAnsi="仿宋" w:eastAsia="仿宋" w:cs="仿宋"/>
          <w:color w:val="auto"/>
          <w:sz w:val="32"/>
          <w:szCs w:val="32"/>
          <w:highlight w:val="none"/>
        </w:rPr>
        <w:t>，投标人</w:t>
      </w:r>
      <w:r>
        <w:rPr>
          <w:rFonts w:hint="eastAsia" w:ascii="仿宋" w:hAnsi="仿宋" w:eastAsia="仿宋" w:cs="仿宋"/>
          <w:color w:val="auto"/>
          <w:sz w:val="32"/>
          <w:szCs w:val="32"/>
          <w:highlight w:val="none"/>
          <w:lang w:val="en-US" w:eastAsia="zh-CN"/>
        </w:rPr>
        <w:t>已知悉并</w:t>
      </w:r>
      <w:r>
        <w:rPr>
          <w:rFonts w:hint="eastAsia" w:ascii="仿宋" w:hAnsi="仿宋" w:eastAsia="仿宋" w:cs="仿宋"/>
          <w:color w:val="auto"/>
          <w:sz w:val="32"/>
          <w:szCs w:val="32"/>
          <w:highlight w:val="none"/>
        </w:rPr>
        <w:t>愿意参与该项目投标活动</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若中标，不以不了解</w:t>
      </w:r>
      <w:r>
        <w:rPr>
          <w:rFonts w:hint="eastAsia" w:ascii="仿宋" w:hAnsi="仿宋" w:eastAsia="仿宋" w:cs="仿宋"/>
          <w:color w:val="auto"/>
          <w:sz w:val="32"/>
          <w:szCs w:val="32"/>
          <w:highlight w:val="none"/>
          <w:lang w:val="en-US" w:eastAsia="zh-CN"/>
        </w:rPr>
        <w:t>项目服务标准要求</w:t>
      </w:r>
      <w:r>
        <w:rPr>
          <w:rFonts w:hint="eastAsia" w:ascii="仿宋" w:hAnsi="仿宋" w:eastAsia="仿宋" w:cs="仿宋"/>
          <w:color w:val="auto"/>
          <w:sz w:val="32"/>
          <w:szCs w:val="32"/>
          <w:highlight w:val="none"/>
        </w:rPr>
        <w:t>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项目单位代表人签字及日期: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w:t>
      </w:r>
      <w:r>
        <w:rPr>
          <w:rFonts w:hint="eastAsia" w:ascii="仿宋" w:hAnsi="仿宋" w:eastAsia="仿宋" w:cs="仿宋"/>
          <w:color w:val="auto"/>
          <w:sz w:val="32"/>
          <w:szCs w:val="32"/>
          <w:highlight w:val="none"/>
          <w:lang w:val="en-US" w:eastAsia="zh-CN"/>
        </w:rPr>
        <w:t>单位代表人签字及日期</w:t>
      </w:r>
      <w:r>
        <w:rPr>
          <w:rFonts w:hint="eastAsia" w:ascii="仿宋" w:hAnsi="仿宋" w:eastAsia="仿宋" w:cs="仿宋"/>
          <w:color w:val="auto"/>
          <w:sz w:val="32"/>
          <w:szCs w:val="32"/>
          <w:highlight w:val="none"/>
        </w:rPr>
        <w:t>（盖章）</w:t>
      </w:r>
      <w:r>
        <w:rPr>
          <w:rFonts w:hint="eastAsia" w:ascii="仿宋" w:hAnsi="仿宋" w:eastAsia="仿宋" w:cs="仿宋"/>
          <w:b w:val="0"/>
          <w:bCs w:val="0"/>
          <w:color w:val="auto"/>
          <w:sz w:val="32"/>
          <w:szCs w:val="32"/>
          <w:highlight w:val="none"/>
          <w:lang w:val="en-US" w:eastAsia="zh-CN"/>
        </w:rPr>
        <w:t>:</w:t>
      </w:r>
    </w:p>
    <w:p>
      <w:pPr>
        <w:spacing w:line="500" w:lineRule="exact"/>
        <w:rPr>
          <w:rFonts w:hint="eastAsia" w:ascii="仿宋" w:hAnsi="仿宋" w:eastAsia="仿宋"/>
          <w:b/>
          <w:bCs/>
          <w:color w:val="auto"/>
          <w:sz w:val="32"/>
          <w:szCs w:val="32"/>
          <w:highlight w:val="none"/>
          <w:lang w:eastAsia="zh-CN"/>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rPr>
        <w:t>1</w:t>
      </w:r>
      <w:r>
        <w:rPr>
          <w:rFonts w:hint="eastAsia" w:ascii="仿宋" w:hAnsi="仿宋" w:eastAsia="仿宋"/>
          <w:b/>
          <w:bCs/>
          <w:color w:val="auto"/>
          <w:sz w:val="32"/>
          <w:szCs w:val="32"/>
          <w:highlight w:val="none"/>
          <w:lang w:val="en-US" w:eastAsia="zh-CN"/>
        </w:rPr>
        <w:t>1</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投标人全称(加盖公章)：</w:t>
      </w:r>
    </w:p>
    <w:p>
      <w:pPr>
        <w:spacing w:line="500" w:lineRule="exact"/>
        <w:ind w:firstLine="5600" w:firstLineChars="1750"/>
        <w:jc w:val="lef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760" w:firstLineChars="18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日         期：</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格式1</w:t>
      </w:r>
      <w:r>
        <w:rPr>
          <w:rFonts w:hint="eastAsia" w:ascii="仿宋" w:hAnsi="仿宋" w:eastAsia="仿宋"/>
          <w:b/>
          <w:bCs/>
          <w:color w:val="auto"/>
          <w:sz w:val="32"/>
          <w:szCs w:val="32"/>
          <w:highlight w:val="none"/>
          <w:lang w:val="en-US" w:eastAsia="zh-CN"/>
        </w:rPr>
        <w:t>2</w:t>
      </w:r>
      <w:r>
        <w:rPr>
          <w:rFonts w:hint="eastAsia" w:ascii="仿宋" w:hAnsi="仿宋" w:eastAsia="仿宋"/>
          <w:b/>
          <w:bCs/>
          <w:color w:val="auto"/>
          <w:sz w:val="32"/>
          <w:szCs w:val="32"/>
          <w:highlight w:val="none"/>
        </w:rPr>
        <w:t xml:space="preserve"> 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pBdr>
          <w:bottom w:val="none" w:color="auto" w:sz="0" w:space="0"/>
        </w:pBdr>
        <w:spacing w:line="500" w:lineRule="exact"/>
        <w:rPr>
          <w:rFonts w:ascii="仿宋" w:hAnsi="仿宋" w:eastAsia="仿宋"/>
          <w:b/>
          <w:color w:val="auto"/>
          <w:sz w:val="32"/>
          <w:szCs w:val="32"/>
          <w:highlight w:val="none"/>
        </w:rPr>
      </w:pPr>
    </w:p>
    <w:p>
      <w:pPr>
        <w:pStyle w:val="2"/>
        <w:rPr>
          <w:rFonts w:hint="eastAsia" w:ascii="仿宋" w:hAnsi="仿宋" w:eastAsia="仿宋" w:cs="Arial"/>
          <w:color w:val="auto"/>
          <w:sz w:val="32"/>
          <w:szCs w:val="32"/>
          <w:highlight w:val="none"/>
        </w:rPr>
      </w:pPr>
    </w:p>
    <w:p>
      <w:pPr>
        <w:pStyle w:val="2"/>
        <w:rPr>
          <w:rFonts w:hint="eastAsia" w:ascii="仿宋" w:hAnsi="仿宋" w:eastAsia="仿宋" w:cs="Arial"/>
          <w:color w:val="auto"/>
          <w:sz w:val="32"/>
          <w:szCs w:val="32"/>
          <w:highlight w:val="none"/>
        </w:rPr>
      </w:pPr>
    </w:p>
    <w:p>
      <w:pPr>
        <w:pStyle w:val="2"/>
        <w:rPr>
          <w:rFonts w:hint="eastAsia" w:ascii="仿宋" w:hAnsi="仿宋" w:eastAsia="仿宋" w:cs="Arial"/>
          <w:color w:val="auto"/>
          <w:sz w:val="32"/>
          <w:szCs w:val="32"/>
          <w:highlight w:val="none"/>
        </w:rPr>
      </w:pPr>
    </w:p>
    <w:p>
      <w:pPr>
        <w:pStyle w:val="2"/>
        <w:rPr>
          <w:rFonts w:hint="eastAsia" w:ascii="仿宋" w:hAnsi="仿宋" w:eastAsia="仿宋" w:cs="Arial"/>
          <w:color w:val="auto"/>
          <w:sz w:val="32"/>
          <w:szCs w:val="32"/>
          <w:highlight w:val="none"/>
        </w:rPr>
      </w:pPr>
    </w:p>
    <w:p>
      <w:pPr>
        <w:pStyle w:val="2"/>
        <w:rPr>
          <w:rFonts w:hint="eastAsia" w:ascii="仿宋" w:hAnsi="仿宋" w:eastAsia="仿宋" w:cs="Arial"/>
          <w:color w:val="auto"/>
          <w:sz w:val="32"/>
          <w:szCs w:val="32"/>
          <w:highlight w:val="none"/>
        </w:rPr>
      </w:pPr>
    </w:p>
    <w:p>
      <w:pPr>
        <w:pStyle w:val="2"/>
        <w:rPr>
          <w:rFonts w:hint="eastAsia" w:ascii="仿宋" w:hAnsi="仿宋" w:eastAsia="仿宋" w:cs="Arial"/>
          <w:color w:val="auto"/>
          <w:sz w:val="32"/>
          <w:szCs w:val="32"/>
          <w:highlight w:val="none"/>
        </w:rPr>
      </w:pPr>
    </w:p>
    <w:p>
      <w:pPr>
        <w:pStyle w:val="2"/>
        <w:rPr>
          <w:rFonts w:hint="eastAsia" w:ascii="仿宋" w:hAnsi="仿宋" w:eastAsia="仿宋" w:cs="Arial"/>
          <w:color w:val="auto"/>
          <w:sz w:val="32"/>
          <w:szCs w:val="32"/>
          <w:highlight w:val="none"/>
        </w:rPr>
      </w:pPr>
    </w:p>
    <w:p>
      <w:pPr>
        <w:pStyle w:val="2"/>
        <w:rPr>
          <w:rFonts w:hint="eastAsia" w:ascii="仿宋" w:hAnsi="仿宋" w:eastAsia="仿宋" w:cs="Arial"/>
          <w:color w:val="auto"/>
          <w:sz w:val="32"/>
          <w:szCs w:val="32"/>
          <w:highlight w:val="none"/>
        </w:rPr>
      </w:pPr>
    </w:p>
    <w:p>
      <w:pPr>
        <w:pStyle w:val="2"/>
        <w:rPr>
          <w:rFonts w:hint="eastAsia" w:ascii="仿宋" w:hAnsi="仿宋" w:eastAsia="仿宋" w:cs="Arial"/>
          <w:color w:val="auto"/>
          <w:sz w:val="32"/>
          <w:szCs w:val="32"/>
          <w:highlight w:val="none"/>
        </w:rPr>
      </w:pPr>
    </w:p>
    <w:p>
      <w:pPr>
        <w:pStyle w:val="2"/>
        <w:rPr>
          <w:rFonts w:hint="eastAsia" w:ascii="仿宋" w:hAnsi="仿宋" w:eastAsia="仿宋" w:cs="Arial"/>
          <w:color w:val="auto"/>
          <w:sz w:val="32"/>
          <w:szCs w:val="32"/>
          <w:highlight w:val="none"/>
        </w:rPr>
      </w:pPr>
    </w:p>
    <w:bookmarkEnd w:id="5"/>
    <w:bookmarkEnd w:id="6"/>
    <w:p>
      <w:pPr>
        <w:keepNext w:val="0"/>
        <w:keepLines w:val="0"/>
        <w:pageBreakBefore w:val="0"/>
        <w:widowControl/>
        <w:kinsoku/>
        <w:wordWrap/>
        <w:overflowPunct/>
        <w:topLinePunct w:val="0"/>
        <w:autoSpaceDE/>
        <w:autoSpaceDN/>
        <w:bidi w:val="0"/>
        <w:adjustRightInd/>
        <w:spacing w:line="360" w:lineRule="auto"/>
        <w:jc w:val="both"/>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格式1</w:t>
      </w: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 xml:space="preserve">  </w:t>
      </w:r>
    </w:p>
    <w:p>
      <w:pPr>
        <w:keepNext w:val="0"/>
        <w:keepLines w:val="0"/>
        <w:pageBreakBefore w:val="0"/>
        <w:widowControl/>
        <w:kinsoku/>
        <w:wordWrap/>
        <w:overflowPunct/>
        <w:topLinePunct w:val="0"/>
        <w:autoSpaceDE/>
        <w:autoSpaceDN/>
        <w:bidi w:val="0"/>
        <w:adjustRightInd/>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秩序维护服务合同</w:t>
      </w:r>
    </w:p>
    <w:p>
      <w:pPr>
        <w:keepNext w:val="0"/>
        <w:keepLines w:val="0"/>
        <w:pageBreakBefore w:val="0"/>
        <w:widowControl/>
        <w:kinsoku/>
        <w:wordWrap/>
        <w:overflowPunct/>
        <w:topLinePunct w:val="0"/>
        <w:autoSpaceDE/>
        <w:autoSpaceDN/>
        <w:bidi w:val="0"/>
        <w:adjustRightInd/>
        <w:spacing w:line="360" w:lineRule="auto"/>
        <w:ind w:firstLine="480" w:firstLineChars="200"/>
        <w:jc w:val="left"/>
        <w:rPr>
          <w:rFonts w:cs="宋体" w:asciiTheme="minorEastAsia" w:hAnsiTheme="minorEastAsia" w:eastAsiaTheme="minorEastAsia"/>
          <w:color w:val="auto"/>
          <w:sz w:val="24"/>
          <w:szCs w:val="24"/>
          <w:highlight w:val="none"/>
        </w:rPr>
      </w:pPr>
    </w:p>
    <w:p>
      <w:pPr>
        <w:keepNext w:val="0"/>
        <w:keepLines w:val="0"/>
        <w:pageBreakBefore w:val="0"/>
        <w:widowControl/>
        <w:kinsoku/>
        <w:wordWrap/>
        <w:overflowPunct/>
        <w:topLinePunct w:val="0"/>
        <w:autoSpaceDE/>
        <w:autoSpaceDN/>
        <w:bidi w:val="0"/>
        <w:adjustRightInd/>
        <w:spacing w:line="480" w:lineRule="exact"/>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合同编号：</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法定代表人/负责人：</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通信地址：</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法定代表人/负责人：</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textAlignment w:val="baseline"/>
        <w:rPr>
          <w:rFonts w:hint="eastAsia" w:ascii="仿宋" w:hAnsi="仿宋" w:eastAsia="仿宋" w:cs="仿宋"/>
          <w:color w:val="auto"/>
          <w:sz w:val="28"/>
          <w:szCs w:val="28"/>
          <w:highlight w:val="none"/>
          <w:u w:val="single" w:color="000000"/>
          <w:lang w:val="en-US" w:eastAsia="zh-CN"/>
        </w:rPr>
      </w:pPr>
      <w:r>
        <w:rPr>
          <w:rFonts w:hint="eastAsia" w:ascii="仿宋" w:hAnsi="仿宋" w:eastAsia="仿宋" w:cs="仿宋"/>
          <w:color w:val="auto"/>
          <w:sz w:val="28"/>
          <w:szCs w:val="28"/>
          <w:highlight w:val="none"/>
        </w:rPr>
        <w:t>通信地址：</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根据《中华人民共和国民法典》等相关法律、法规的规定，本着自愿、平等、公平和诚实信用原则，甲、乙双方经友好协商，就甲方聘请乙方为        项目（以下称“本项目”）提供秩序维护服务事宜，达成如下协议，以资共同遵守。</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第一条  秩序维护服务范围</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秩序维护范围为本项目的物业管理服务区域，包括但不限于本项目规划红线范围内所有公共区域的房屋、商铺、道路、外围、景观、停车场（地面、地下）、物业办公区域（含各类管理用房）、设施设备用房、市政公共设施等。</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第二条  秩序维护服务内容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1、固定岗、巡逻岗、消监控岗值班以及公共秩序、巡视检查等，为本项目提供24小时秩序维护服务，确保现场秩序正常。</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2、服务区域内突发事件的应急处理，发生突发事件应及时赶往现场进行处理并组织秩序维护工作，同时报告甲方及有关部门。</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服务区域内安全巡查，维护服务区内业主及使用人的人身、财产安全，维护正常治安、消防秩序，做好防抢、防盗、防火、防破坏等工作；熟练掌握火灾、治安、自然灾害等突发事件应急预案，事发时积极采取相应措施，立即报告甲方人员或拨打紧急救助电话，同时要保护好现场，并详细记录备查。</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4、定期完善应急预案，根据甲方要求开展应急预案演练和相关知识技能培训。</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5、完成甲方要求配合的其他与服务相关事宜。</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第三条 秩序维护服务人员配置及要求</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秩序维护人员总人数暂定为   人，若甲方根据工作需要临时增加或减少秩序维护人员，需提前通知乙方，乙方须配合调整。人员配置及要求具体如下：</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维序岗：    人；年龄    周岁以内，身高不低于     公分，初中以上学历；持保安证、体检合格报告上岗，无犯罪记录证明；本岗位1年以上工作经验，熟悉相应专业技能和服务意识。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第四条  服务期限</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1、服务期限暂定为   个月，即自   年  月  日起至    年  月  日止，具体服务终止时间以甲方通知为准。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2、服务期内，若甲方终止本项目的物业管理服务，则本合同自然同日终止，甲乙双方互不承担违约责任。</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第五条  秩序维护服务费、人数核定及支付方式</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1、本项目维序岗岗位服务费：￥     元/岗/月（大写：人民币        元整），月度秩序维护服务费合计￥      元/月（大写：人民币        元整），服务期内秩序维护服务费总价为      元（大写：人民币        元整）。</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上述秩序维护服务费中已包含岗位人员工资、福利待遇、社会保险费、各种税费、基础装备费、服装费、管理费及乙方利润等一切甲方应支付的费用，除此之外，甲方不再向乙方支付任何费用。若服务期限不足一个月，则根据实际服务天数及上述岗位综合服务费标准结算秩序维护服务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岗位轮休人员由乙方另行安排，其用工成本甲方已在服务费用中包含。前述秩序维护服务费总价为暂定总价，甲方实际应付费用应按乙方根据甲方需求实际提供的岗位服务以及根据本合同相应的考核/扣减情况据实核算。</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若甲方临时性需乙方增派人员的，应提前3个工作日通知乙方，新增人员的费用标准按天结算，乙方应按甲方通知要求执行甲方需求。费用标准参照本合同约定的岗位综合服务费合理测算，每人每天的费用标准计算方式为岗位综合服务费标准*12个月/365天。此费用标准包含正常服务情况下甲方应付乙方的所有费用。</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甲乙双方于每月第十个工作日前根据本合同约定计算上月秩序维护服务费用，经双方确认后，乙方向甲方提供等额增值税专用发票，甲方在收到乙方发票后十五个工作日内支付。若乙方不提供或延迟提供发票，则甲方付款时间顺延。</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6、本合同项下所有款项均以人民币支付，甲方以银行转账或支票方式向乙方指定收款账户支付。乙方指定的收款账户如下： </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乙方开户银行：                                    </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乙方开户名称：                                    </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账        号：                                    </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乙方如需改变上述信息，应提前15 日以书面的形式通知甲方。如未按本合同规定通知而遭受的损失自行承担。甲方已将款项支付至乙方账户且未被退回，则视同甲方已履行付款义务。甲方开票信息如发生变更，乙方有义务协助甲方更换已开具的增值税专用发票。</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第六条  甲方权利及义务</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1、审定乙方拟定的秩序维护人员管理方案，监督和检查乙方管理工作的实施及制度的执行情况，审定乙方提出的秩序维护服务计划。</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2、甲方可依据附件（附件4）《维序服务检查标准》，每月对乙方所提供的秩序维护服务进行检查，并有权依据检查标准对乙方不符合服务要求的行为进行扣款。</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3、甲方应为乙方秩序维护人员提供必需的工作场所和条件。</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4、根据合同约定标准按时向乙方支付秩序维护服务费。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5、积极采纳乙方合理化建议，以求更好地开展秩序维护服务。</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6、甲方应负责配备符合国家规范要求的消防设施。</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7、甲方指派专人负责监督乙方的秩序维护服务工作，双方加强沟通交流，及时协调处理日常服务工作中出现的问题。</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8、甲方有权定期检查、指导和督促乙方的秩序维护服务工作，对不称职或者有违法违纪的人员，有权要求乙方予以撤换；如乙方未按约定的要求在合理的时间内更换人员，甲方有权扣除相应人员的月费用。</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第七条  乙方权利及义务</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须为选派至本项目的秩序维护人员每人购买赔偿限额不低于80万元人民币的人身意外伤害保险，并自行承担保险费用。若乙方未按约定购买上述保险，甲方有权要求乙方限期整改，若乙方拒不整改或逾期整改，则甲方可提前终止本合同，若由此造成甲方经济损失，乙方需承担赔偿责任。</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应依法与其人员建立劳动合同关系，并保证该劳动合同关系在本合同履行期间合法存续，且相关劳动合同等人事（档案和用工报备等）均由乙方管理，自行负责和承担其人员的工资（含加班费等乙方员工应该获得的所有收入）、各项保险（含社会保险、人身意外伤害保险或法律法规规定的其他保险）、劳保福利及其它一切费用，甲方不承担任何乙方与其员工劳动合同项下任何责任，乙方与其人员因劳动关系及各种原因引发的劳资或法律纠纷与甲方无关，乙方处理与其员工劳动纠纷不得影响本合同正常履行。</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负责其人员的招聘、培训等管理工作，同时按本合同约定秩序维护服务质量标准对其人员进行严格的队伍管理、业务培训、职责培训和纪律培训，并按照甲方制定的演练计划每年组织消防演练和防恐演练不得少于1次。</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应负责加强对其人员的安全教育（包括但不限于上、下班路途安全、安全执勤、文明执勤等教育），并负责为其人员缴交工伤保险或办理足额的人身意外伤害保险，若乙方人员在履行本合同过程中发生人员伤亡或其他意外事故或造成甲方、第三方人身或财产损害的，均由乙方负责处理并承担相关责任和费用。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5、乙方人员在工作时间必须着装整齐、举止端正、文明礼貌、坚守岗位，尽职尽责，严格遵守法律、法规及甲、乙双方的各项规章制度，服从甲、乙双方领导。</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6、乙方或乙方人员未经允许不得随意动用甲方的设备，不得随意进入甲方项目物业管理中心的办公室，无紧急情况不得动用项目物业管理中心的电话，要严守在履行职务时所知悉的商业秘密。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7、乙方应指派专人负责维序队伍内部管理和与甲方的对接工作，以便双方进行沟通交流，及时协调处理秩序维护服务过程中出现的问题。</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如因乙方原因，包括但不限于乙方人员由于技能不足、人员未遵守工作纪律（缺岗、脱岗、睡岗等）、违反作业操作规程等原因，造成服务区域内发生盗抢、财产损坏或人员安全事件，乙方应承担全部责任。若导致甲方或本合同对应服务项目遭受行政处罚的，乙方应无条件配合甲方处理协调，涉及行政罚款及损失赔偿的，应由乙方承担全部责任。</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乙方或其员工、雇佣人员在服务过程中因违规操作、操作不当或因服务质量不达标等原因导致甲方或本合同对应服务项目遭受行政处罚的，乙方应无条件配合甲方处理协调，涉及行政罚款及损失赔偿的，应由乙方承担全部责任；乙方在秩序维护服务过程中造成安全责任事故的（无论最终是否被政府主管部门认定为“安全生产事故”），一切经济责任和其他行政、刑事责任（赔偿、罚款、罚金、滞纳金）均由乙方承担。同时，乙方应无条件配合甲方进行事故后续安排工作，直到全部处理完毕为止。涉及行政责任或刑事责任的，乙方应无条件配合甲方，直到甲方收到政府部门正式结案文件为止。乙方违反本条约定，甲方可随时解除本合同并不承担任何责任，且乙方需赔偿因此对甲方造成的损失。</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乙方秩序维护人员无论因何种原因向劳动仲裁委员会提起仲裁或人民法院提起诉讼，乙方需积极妥善处理，如涉及行政罚款及损失赔偿的，应由乙方承担全部责任，若因此给甲方造成任何损失的，乙方应予以赔偿。</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乙方在双方约定入场时间前完成其人员的岗位技能培训并将培训记录交给甲方，同时应在入场前3个工作日内将选派至本项目的秩序维护人员的身份证复印件、保安证原件/复印件、无犯罪记录证明、消控操作证原件/复印件、入职健康体检证明、意外险缴交凭证等相关材料交甲方审核。</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第八条 保密条款</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1、任一方应将与下列事项有关的、在签订或履行本合同中获得的全部信息视为保密信息：</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（1）本合同条款；</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（2）与本合同有关的谈判内容；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（3）在签订、履行本合同及在谈判中获得的另一方及其关联甲方的商业秘密（包括但不限于彼此间披露的一切信息、文件和数据，除非该信息、文件和数据已经公开）。</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2、双方在此同意和保证，未经本合同双方书面同意，不得将保密信息向任何第三方披露；在本合同履行完毕或因任何原因终止后，对本合同的任何一方而言，本条约定对其仍具有约束力。但是以下情形除外：</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（1）依据中国法律法规要求应当披露；</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（2）依据任何有管辖权的政府机关、监管机构的要求应当披露；</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（3）向己方的专业顾问或律师披露；</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（4）双方事先给予书面同意。</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第九条 违约责任</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1、因乙方原因导致本合同无法继续履行时，乙方须提前1 个月以书面形式通知甲方。未经甲方书面同意乙方擅自终止履行合同的，甲方有权要求乙方按照本合同暂定秩序维护服务费总额的 20%支付违约金，违约金不足以赔偿甲方损失的，乙方应另行支付违约金与损失差额部分。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人员若发生缺勤、脱岗和其他违反本合同约定的行为，每发现一人次，乙方应按月秩序维护服务费总额的1%向甲方支付违约金，若给甲方造成的损失超过违约金的，差额部分乙方也应予以赔偿，且甲方可要求乙方在七日内撤换该人员，乙方应及时予以调换。</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未按照本合同约定的服务内容、服务标准及要求提供服务的，甲方有权要求乙方限期整改，若乙方拒不整改或整改后仍未达到本合同约定要求的，甲方有权单方解除本合同且乙方应按本合同暂定维护服务费总额的20%向甲方支付违约金，同时乙方须在本合同解除之日无条件退场，若乙方逾期退场造成甲方经济损失的，乙方应赔偿甲方的全部损失。</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在本合同履行期间或终止后，因乙方或乙方人员原因导致甲方或本合同对应服务项目遭受行政处罚的，乙方除应承担全部行政罚款及损失赔偿责任外，合同尚未终止的，甲方有权单方解除本合同并有权要求乙方按照本合同暂定维护服务费总额的20%向甲方支付违约金，合同已经终止的，甲方仍有权要求乙方按照本合同暂定维护服务费总额的20%向甲方支付违约金；违约金不足以弥补甲方损失，甲方有权要求乙方另行赔偿。</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若乙方人员集体罢工，给甲方工作和声誉造成不良影响的，在接到甲方通知后乙方应及时进行处理并在当天处理完毕。若乙方拒不配合，则甲方有权单方解除本合同，由此给甲方造成的损失均由乙方全额承担，若损失无法确定的，则应支付等额于本合同暂定维护服务费总额20%的违约金。</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服务期内，甲方每月依据附件（附件5）《维序服务品质检查考核表》对乙方秩序维护服务进行考评，若服务品质考核分数累计3个月或者连续3个月日常考核分数低于85（含）分，甲方有权书面要求乙方限期整改，若乙方逾期整改或整改后的首次考核仍低于85（含）分的，甲方则有权解除本合同且乙方应向甲方支付等额于本合同暂定维护服务费总额20%的违约金。</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若乙方秩序维护服务业主满意度累计3个月或者连续2个月业主满意度得分低于85（含）分，甲方有权要求乙方限期整改，逾期未整改或整改后的首次秩序维护服务模块业主满意度得分仍低于85（含）分的，则甲方有权书面通知乙方后解除本合同且乙方应向甲方支付等额于本合同暂定维护服务费总额20%的违约金。</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8、乙方按本合同约定应向甲方承担的违约金、赔偿金、甲方代缴及垫付费用等，甲方有权直接从应付未付的款项中扣减；应付未付的款项不足扣除的，乙方应在接到甲方通知之日起3 天内补足；否则，每逾期1 天，乙方应按已扣减款项与应扣减款项之差额的万分之五/每日 的标准向甲方支付违约金，逾期达七日的，甲方有权单方解除本合同。</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本合同约定的秩序维护服务，乙方未经甲方书面同意擅自分包、转包或中途退场的，甲方可随时要求解除本合同且乙方应向甲方支付本合同暂定维护服务费总额20%的违约金；给甲方造成损失的，甲方有权继续向乙方追偿。</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第十条  争议解决方式</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因本合同履行或与本合同有关的一切争议，由双方优先协商解决；若协商不成，任何一方均可向甲方所在地人民法院提起诉讼。</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第十一条  通知</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本合同发出的任何通知，应当采用书面形式，可以通过电子邮件、甲方电子系统、专人递送或特快专递发送到本合同所列地址。如通过专人递送，该等通知在接收时视为已经送达；如通过特快专递，该等通知在发出后第3日视为已经送达；如通过电子邮件或甲方电子系统，该等通知在发出之日视为已经送达。一方变更联系信息，应提前7日将变更内容书面通知另一方。否则，由未通知方承担不利后果。对于本合同明确约定的通知、送达地址，仲裁机构/法院在送达仲裁/诉讼法律文书时可直接邮寄送达至该地址，即使甲乙双方或任何一方未能收到仲裁机构/法院邮寄送达的文书，由于其在本合同中的约定，也应当视为送达。</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第十二条  其他事项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2、本合同未尽事宜，由甲乙双方另行协商并签订补充协议，补充协议与本合同具有同等法律效力。</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3、本合同附件为本合同的有效组成部分，与本合同具同等法律效力。</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4、本合同一式肆份，甲、乙双方各执贰份，均具有同等法律效力，自双方签字盖章之日起生效。</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5、本合同附件：</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附件一：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两告知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-告知函</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附件二：</w:t>
      </w:r>
      <w:r>
        <w:rPr>
          <w:rFonts w:hint="eastAsia" w:ascii="仿宋" w:hAnsi="仿宋" w:eastAsia="仿宋" w:cs="仿宋"/>
          <w:color w:val="auto"/>
          <w:sz w:val="28"/>
          <w:szCs w:val="28"/>
          <w:highlight w:val="none"/>
        </w:rPr>
        <w:t>供应商廉洁诚信承诺书</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：安全生产管理协议书</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：维序服务</w:t>
      </w:r>
      <w:r>
        <w:rPr>
          <w:rFonts w:hint="eastAsia" w:ascii="仿宋" w:hAnsi="仿宋" w:eastAsia="仿宋" w:cs="仿宋"/>
          <w:color w:val="auto"/>
          <w:sz w:val="28"/>
          <w:szCs w:val="28"/>
          <w:highlight w:val="none"/>
          <w:lang w:val="en-US" w:eastAsia="zh-CN"/>
        </w:rPr>
        <w:t>检查标准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：维序服务品质检查考核表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授权代表：                               授权代表： </w:t>
      </w:r>
    </w:p>
    <w:p>
      <w:pPr>
        <w:keepNext w:val="0"/>
        <w:keepLines w:val="0"/>
        <w:pageBreakBefore w:val="0"/>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                               联系电话：</w:t>
      </w:r>
    </w:p>
    <w:p>
      <w:pPr>
        <w:keepNext w:val="0"/>
        <w:keepLines w:val="0"/>
        <w:pageBreakBefore w:val="0"/>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日期：     </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lang w:val="en-US" w:eastAsia="zh-CN"/>
        </w:rPr>
      </w:pPr>
    </w:p>
    <w:p>
      <w:pPr>
        <w:pStyle w:val="2"/>
        <w:rPr>
          <w:rFonts w:hint="eastAsia" w:ascii="仿宋" w:hAnsi="仿宋" w:eastAsia="仿宋" w:cs="仿宋"/>
          <w:color w:val="auto"/>
          <w:sz w:val="28"/>
          <w:szCs w:val="28"/>
          <w:highlight w:val="none"/>
          <w:lang w:val="en-US" w:eastAsia="zh-CN"/>
        </w:rPr>
      </w:pPr>
    </w:p>
    <w:p>
      <w:pPr>
        <w:pStyle w:val="2"/>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rPr>
        <w:t>合同附件一：</w:t>
      </w:r>
    </w:p>
    <w:p>
      <w:pPr>
        <w:keepNext w:val="0"/>
        <w:keepLines w:val="0"/>
        <w:pageBreakBefore w:val="0"/>
        <w:widowControl/>
        <w:kinsoku/>
        <w:wordWrap/>
        <w:overflowPunct/>
        <w:topLinePunct w:val="0"/>
        <w:autoSpaceDE/>
        <w:autoSpaceDN/>
        <w:bidi w:val="0"/>
        <w:adjustRightInd/>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“两告知”-告知函</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致：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公司</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为切实加强我司党风廉政建设,在实际工作中全面落实党员干部职工廉洁自律要求，确保我司采购活动的规范与廉洁，从源头上预防和遏制违法违纪问题的发生，特作以下告知:</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一、合作单位发现我司工作人员存在说情打招呼行为的要及时反馈。</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二、中标单位发现我司工作人员存在利用职便或影响力索贿、吃拿卡要等违规违纪行为要及时反馈。</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反馈地址及联系电话：厦门市思明区体育路41号顺承大厦6楼国贸服务纪检监察室，0592-2990836。</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此告知函加盖本公司公章后生效。</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特此函告。</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厦门国贸城市服务集团股份有限公司福州分公司</w:t>
      </w:r>
    </w:p>
    <w:p>
      <w:pPr>
        <w:keepNext w:val="0"/>
        <w:keepLines w:val="0"/>
        <w:pageBreakBefore w:val="0"/>
        <w:widowControl/>
        <w:kinsoku/>
        <w:wordWrap/>
        <w:overflowPunct/>
        <w:topLinePunct w:val="0"/>
        <w:autoSpaceDE/>
        <w:autoSpaceDN/>
        <w:bidi w:val="0"/>
        <w:adjustRightInd/>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合作单位签收：</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合同附件二：</w:t>
      </w:r>
    </w:p>
    <w:p>
      <w:pPr>
        <w:keepNext w:val="0"/>
        <w:keepLines w:val="0"/>
        <w:pageBreakBefore w:val="0"/>
        <w:widowControl/>
        <w:kinsoku/>
        <w:wordWrap/>
        <w:overflowPunct/>
        <w:topLinePunct w:val="0"/>
        <w:autoSpaceDE/>
        <w:autoSpaceDN/>
        <w:bidi w:val="0"/>
        <w:adjustRightInd/>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供应商廉洁诚信承诺书</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致：                               </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承诺方系贵司的供应商、服务商或合作商，在相关业务活动(包括但不限于交易洽谈、供货、服务、承揽、技术合作交流、付款)中接触贵司相关人员和资讯，在廉洁义务和操守方面做出如下承诺：</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五、承诺方禁止提供仿冒品（包括但不限于如贴牌、参杂参假，以次充好，以旧冒新、以不合格冒充合格）或不符合贵司所需规格之商品提供贵司使用。</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七、为净化采购相关秩序及环境，可发送电子邮件至贵司进行投诉或申报，须记载确实之内容或证据线索及联络方式。投诉将由贵司监察室处理及回复并保密，如属实，举报人（单位）将获得额外的现金奖励。</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八、违约责任</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九、自觉接受监督。</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承诺人名称（盖章）： </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32"/>
          <w:szCs w:val="32"/>
          <w:highlight w:val="none"/>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32"/>
          <w:szCs w:val="32"/>
          <w:highlight w:val="none"/>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rPr>
        <w:t>合同附件三：</w:t>
      </w:r>
    </w:p>
    <w:p>
      <w:pPr>
        <w:keepNext w:val="0"/>
        <w:keepLines w:val="0"/>
        <w:pageBreakBefore w:val="0"/>
        <w:widowControl/>
        <w:kinsoku/>
        <w:wordWrap/>
        <w:overflowPunct/>
        <w:topLinePunct w:val="0"/>
        <w:autoSpaceDE/>
        <w:autoSpaceDN/>
        <w:bidi w:val="0"/>
        <w:adjustRightInd/>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安全生产管理协议书</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秩序维护），经甲乙双方协商，签订安全生产管理协议如下：</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一、乙方应加强对现场工作人员的安全教育，提高现场工作人员的安全意识和安全技术水平。</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二、乙方人员作业携带的设备及用具，符合国家和企业安全规程要求，特种作业人员须持有效证件操作。</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五、乙方对作业人员投保相关的安全责任险。</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七、在高温、大风等不良气候条件下作业时，乙方自备防高温、防风、防雨、防雷击等安全措施，确保安全作业。</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十、作业材料堆放整齐，垃圾及时处理，不影响甲方正常秩序及通信畅通。</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甲方单位：                            乙方单位：  </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负责人：                              负责人：</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                            联系电话：</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日期：    年   月  日</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合同</w:t>
      </w: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维序服务检查标准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1、乙方派驻甲方的维序领班若要更换须经甲方同意，若未经甲方同意私自更换将扣除当月服务费用</w:t>
      </w:r>
      <w:r>
        <w:rPr>
          <w:rFonts w:hint="eastAsia" w:ascii="仿宋" w:hAnsi="仿宋" w:eastAsia="仿宋" w:cs="仿宋"/>
          <w:color w:val="auto"/>
          <w:sz w:val="28"/>
          <w:szCs w:val="28"/>
          <w:highlight w:val="none"/>
          <w:u w:val="single"/>
        </w:rPr>
        <w:t>500</w:t>
      </w:r>
      <w:r>
        <w:rPr>
          <w:rFonts w:hint="eastAsia" w:ascii="仿宋" w:hAnsi="仿宋" w:eastAsia="仿宋" w:cs="仿宋"/>
          <w:color w:val="auto"/>
          <w:sz w:val="28"/>
          <w:szCs w:val="28"/>
          <w:highlight w:val="none"/>
        </w:rPr>
        <w:t>元。乙方派驻甲方的维序人员及相关工作人员，应于每日上下班时按时进行打卡，不得冒名顶替，一经发现，扣除当月服务费</w:t>
      </w:r>
      <w:r>
        <w:rPr>
          <w:rFonts w:hint="eastAsia" w:ascii="仿宋" w:hAnsi="仿宋" w:eastAsia="仿宋" w:cs="仿宋"/>
          <w:color w:val="auto"/>
          <w:sz w:val="28"/>
          <w:szCs w:val="28"/>
          <w:highlight w:val="none"/>
          <w:u w:val="single"/>
        </w:rPr>
        <w:t>1000</w:t>
      </w:r>
      <w:r>
        <w:rPr>
          <w:rFonts w:hint="eastAsia" w:ascii="仿宋" w:hAnsi="仿宋" w:eastAsia="仿宋" w:cs="仿宋"/>
          <w:color w:val="auto"/>
          <w:sz w:val="28"/>
          <w:szCs w:val="28"/>
          <w:highlight w:val="none"/>
        </w:rPr>
        <w:t>元/人次。</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2、如因乙方维序人员未经过培训上岗导致未正确履行职责、安全隐患没有发现或处理，造成事故或人身财产安全损害的，每发生一起扣除服务费</w:t>
      </w:r>
      <w:r>
        <w:rPr>
          <w:rFonts w:hint="eastAsia" w:ascii="仿宋" w:hAnsi="仿宋" w:eastAsia="仿宋" w:cs="仿宋"/>
          <w:color w:val="auto"/>
          <w:sz w:val="28"/>
          <w:szCs w:val="28"/>
          <w:highlight w:val="none"/>
          <w:u w:val="single"/>
        </w:rPr>
        <w:t>500</w:t>
      </w:r>
      <w:r>
        <w:rPr>
          <w:rFonts w:hint="eastAsia" w:ascii="仿宋" w:hAnsi="仿宋" w:eastAsia="仿宋" w:cs="仿宋"/>
          <w:color w:val="auto"/>
          <w:sz w:val="28"/>
          <w:szCs w:val="28"/>
          <w:highlight w:val="none"/>
        </w:rPr>
        <w:t>元/人，并赔偿实际损失。</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3、甲方有权每日对当班人数进行清点，与制定的排班表进行对照，每天每班如果缺1人，则从乙方当月服务费中扣除</w:t>
      </w:r>
      <w:r>
        <w:rPr>
          <w:rFonts w:hint="eastAsia" w:ascii="仿宋" w:hAnsi="仿宋" w:eastAsia="仿宋" w:cs="仿宋"/>
          <w:color w:val="auto"/>
          <w:sz w:val="28"/>
          <w:szCs w:val="28"/>
          <w:highlight w:val="none"/>
          <w:u w:val="single"/>
        </w:rPr>
        <w:t>200</w:t>
      </w:r>
      <w:r>
        <w:rPr>
          <w:rFonts w:hint="eastAsia" w:ascii="仿宋" w:hAnsi="仿宋" w:eastAsia="仿宋" w:cs="仿宋"/>
          <w:color w:val="auto"/>
          <w:sz w:val="28"/>
          <w:szCs w:val="28"/>
          <w:highlight w:val="none"/>
        </w:rPr>
        <w:t>元，以此累加。</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4、每月若有经甲方核实有效投诉，甲方应在3个工作日内书面告知乙方整改，乙方未及时正确处理或回复的，甲方有权提出警告，每次扣除乙方当月服务费</w:t>
      </w:r>
      <w:r>
        <w:rPr>
          <w:rFonts w:hint="eastAsia" w:ascii="仿宋" w:hAnsi="仿宋" w:eastAsia="仿宋" w:cs="仿宋"/>
          <w:color w:val="auto"/>
          <w:sz w:val="28"/>
          <w:szCs w:val="28"/>
          <w:highlight w:val="none"/>
          <w:u w:val="single"/>
        </w:rPr>
        <w:t>500</w:t>
      </w:r>
      <w:r>
        <w:rPr>
          <w:rFonts w:hint="eastAsia" w:ascii="仿宋" w:hAnsi="仿宋" w:eastAsia="仿宋" w:cs="仿宋"/>
          <w:color w:val="auto"/>
          <w:sz w:val="28"/>
          <w:szCs w:val="28"/>
          <w:highlight w:val="none"/>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5、乙方维序人员要服从甲方现场管理和工作调整，对甲方依照本合同提出的管理意见和工作调整，乙方拒绝配合或故意拖延不及时配合，每次扣除乙方当月服务费</w:t>
      </w:r>
      <w:r>
        <w:rPr>
          <w:rFonts w:hint="eastAsia" w:ascii="仿宋" w:hAnsi="仿宋" w:eastAsia="仿宋" w:cs="仿宋"/>
          <w:color w:val="auto"/>
          <w:sz w:val="28"/>
          <w:szCs w:val="28"/>
          <w:highlight w:val="none"/>
          <w:u w:val="single"/>
        </w:rPr>
        <w:t>200</w:t>
      </w:r>
      <w:r>
        <w:rPr>
          <w:rFonts w:hint="eastAsia" w:ascii="仿宋" w:hAnsi="仿宋" w:eastAsia="仿宋" w:cs="仿宋"/>
          <w:color w:val="auto"/>
          <w:sz w:val="28"/>
          <w:szCs w:val="28"/>
          <w:highlight w:val="none"/>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6、乙方维序人员上班不得迟到、早退。每发现迟到、早退或漏打等情况，按每天每人次</w:t>
      </w:r>
      <w:r>
        <w:rPr>
          <w:rFonts w:hint="eastAsia" w:ascii="仿宋" w:hAnsi="仿宋" w:eastAsia="仿宋" w:cs="仿宋"/>
          <w:color w:val="auto"/>
          <w:sz w:val="28"/>
          <w:szCs w:val="28"/>
          <w:highlight w:val="none"/>
          <w:u w:val="single"/>
        </w:rPr>
        <w:t xml:space="preserve"> 100</w:t>
      </w:r>
      <w:r>
        <w:rPr>
          <w:rFonts w:hint="eastAsia" w:ascii="仿宋" w:hAnsi="仿宋" w:eastAsia="仿宋" w:cs="仿宋"/>
          <w:color w:val="auto"/>
          <w:sz w:val="28"/>
          <w:szCs w:val="28"/>
          <w:highlight w:val="none"/>
        </w:rPr>
        <w:t>元的标准扣除乙方当月服务费；</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7、乙方维序人员严禁酒后上岗或在岗饮酒，每发现一次扣除服务费</w:t>
      </w:r>
      <w:r>
        <w:rPr>
          <w:rFonts w:hint="eastAsia" w:ascii="仿宋" w:hAnsi="仿宋" w:eastAsia="仿宋" w:cs="仿宋"/>
          <w:color w:val="auto"/>
          <w:sz w:val="28"/>
          <w:szCs w:val="28"/>
          <w:highlight w:val="none"/>
          <w:u w:val="single"/>
        </w:rPr>
        <w:t>300</w:t>
      </w:r>
      <w:r>
        <w:rPr>
          <w:rFonts w:hint="eastAsia" w:ascii="仿宋" w:hAnsi="仿宋" w:eastAsia="仿宋" w:cs="仿宋"/>
          <w:color w:val="auto"/>
          <w:sz w:val="28"/>
          <w:szCs w:val="28"/>
          <w:highlight w:val="none"/>
        </w:rPr>
        <w:t>元，如因喝酒引起事故或投诉，每次扣除服务费</w:t>
      </w:r>
      <w:r>
        <w:rPr>
          <w:rFonts w:hint="eastAsia" w:ascii="仿宋" w:hAnsi="仿宋" w:eastAsia="仿宋" w:cs="仿宋"/>
          <w:color w:val="auto"/>
          <w:sz w:val="28"/>
          <w:szCs w:val="28"/>
          <w:highlight w:val="none"/>
          <w:u w:val="single"/>
        </w:rPr>
        <w:t>500</w:t>
      </w:r>
      <w:r>
        <w:rPr>
          <w:rFonts w:hint="eastAsia" w:ascii="仿宋" w:hAnsi="仿宋" w:eastAsia="仿宋" w:cs="仿宋"/>
          <w:color w:val="auto"/>
          <w:sz w:val="28"/>
          <w:szCs w:val="28"/>
          <w:highlight w:val="none"/>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8、乙方维序人员严禁脱离工作岗位或在岗上睡觉，如出现脱岗或睡岗，每发生一次扣除乙方当月服务费</w:t>
      </w:r>
      <w:r>
        <w:rPr>
          <w:rFonts w:hint="eastAsia" w:ascii="仿宋" w:hAnsi="仿宋" w:eastAsia="仿宋" w:cs="仿宋"/>
          <w:color w:val="auto"/>
          <w:sz w:val="28"/>
          <w:szCs w:val="28"/>
          <w:highlight w:val="none"/>
          <w:u w:val="single"/>
        </w:rPr>
        <w:t>300</w:t>
      </w:r>
      <w:r>
        <w:rPr>
          <w:rFonts w:hint="eastAsia" w:ascii="仿宋" w:hAnsi="仿宋" w:eastAsia="仿宋" w:cs="仿宋"/>
          <w:color w:val="auto"/>
          <w:sz w:val="28"/>
          <w:szCs w:val="28"/>
          <w:highlight w:val="none"/>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9、乙方维序人员在岗上值班时，要服装整洁，仪表端正，每发生一次未按规定着装或的扣除乙方当月服务费</w:t>
      </w:r>
      <w:r>
        <w:rPr>
          <w:rFonts w:hint="eastAsia" w:ascii="仿宋" w:hAnsi="仿宋" w:eastAsia="仿宋" w:cs="仿宋"/>
          <w:color w:val="auto"/>
          <w:sz w:val="28"/>
          <w:szCs w:val="28"/>
          <w:highlight w:val="none"/>
          <w:u w:val="single"/>
        </w:rPr>
        <w:t>50</w:t>
      </w:r>
      <w:r>
        <w:rPr>
          <w:rFonts w:hint="eastAsia" w:ascii="仿宋" w:hAnsi="仿宋" w:eastAsia="仿宋" w:cs="仿宋"/>
          <w:color w:val="auto"/>
          <w:sz w:val="28"/>
          <w:szCs w:val="28"/>
          <w:highlight w:val="none"/>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10、乙方维序人员在不影响工作的情况下使用手机通话不得超过3分钟。严禁在岗位上做与工作无关的事情，每发生一次扣除乙方当月服务费</w:t>
      </w:r>
      <w:r>
        <w:rPr>
          <w:rFonts w:hint="eastAsia" w:ascii="仿宋" w:hAnsi="仿宋" w:eastAsia="仿宋" w:cs="仿宋"/>
          <w:color w:val="auto"/>
          <w:sz w:val="28"/>
          <w:szCs w:val="28"/>
          <w:highlight w:val="none"/>
          <w:u w:val="single"/>
        </w:rPr>
        <w:t>100</w:t>
      </w:r>
      <w:r>
        <w:rPr>
          <w:rFonts w:hint="eastAsia" w:ascii="仿宋" w:hAnsi="仿宋" w:eastAsia="仿宋" w:cs="仿宋"/>
          <w:color w:val="auto"/>
          <w:sz w:val="28"/>
          <w:szCs w:val="28"/>
          <w:highlight w:val="none"/>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11、乙方维序人员严禁与业主、使用人发生口角或肢体冲突，每发生一次口角扣除乙方当月服务费</w:t>
      </w:r>
      <w:r>
        <w:rPr>
          <w:rFonts w:hint="eastAsia" w:ascii="仿宋" w:hAnsi="仿宋" w:eastAsia="仿宋" w:cs="仿宋"/>
          <w:color w:val="auto"/>
          <w:sz w:val="28"/>
          <w:szCs w:val="28"/>
          <w:highlight w:val="none"/>
          <w:u w:val="single"/>
        </w:rPr>
        <w:t>300</w:t>
      </w:r>
      <w:r>
        <w:rPr>
          <w:rFonts w:hint="eastAsia" w:ascii="仿宋" w:hAnsi="仿宋" w:eastAsia="仿宋" w:cs="仿宋"/>
          <w:color w:val="auto"/>
          <w:sz w:val="28"/>
          <w:szCs w:val="28"/>
          <w:highlight w:val="none"/>
        </w:rPr>
        <w:t>元，每发生一肢体冲突扣除当月服务费</w:t>
      </w:r>
      <w:r>
        <w:rPr>
          <w:rFonts w:hint="eastAsia" w:ascii="仿宋" w:hAnsi="仿宋" w:eastAsia="仿宋" w:cs="仿宋"/>
          <w:color w:val="auto"/>
          <w:sz w:val="28"/>
          <w:szCs w:val="28"/>
          <w:highlight w:val="none"/>
          <w:u w:val="single"/>
        </w:rPr>
        <w:t>500</w:t>
      </w:r>
      <w:r>
        <w:rPr>
          <w:rFonts w:hint="eastAsia" w:ascii="仿宋" w:hAnsi="仿宋" w:eastAsia="仿宋" w:cs="仿宋"/>
          <w:color w:val="auto"/>
          <w:sz w:val="28"/>
          <w:szCs w:val="28"/>
          <w:highlight w:val="none"/>
        </w:rPr>
        <w:t>元，并开除涉事秩序员，产生的医疗费或其它实际损失全部由乙方承担。</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12、乙方维序人员要对异常人员和装修材料进行严格管控，未按要求对异常人员或装修材料等进行询问、确认、登记和监控的，日常巡查每发现一次扣除乙方当月服务费</w:t>
      </w:r>
      <w:r>
        <w:rPr>
          <w:rFonts w:hint="eastAsia" w:ascii="仿宋" w:hAnsi="仿宋" w:eastAsia="仿宋" w:cs="仿宋"/>
          <w:color w:val="auto"/>
          <w:sz w:val="28"/>
          <w:szCs w:val="28"/>
          <w:highlight w:val="none"/>
          <w:u w:val="single"/>
        </w:rPr>
        <w:t>100</w:t>
      </w:r>
      <w:r>
        <w:rPr>
          <w:rFonts w:hint="eastAsia" w:ascii="仿宋" w:hAnsi="仿宋" w:eastAsia="仿宋" w:cs="仿宋"/>
          <w:color w:val="auto"/>
          <w:sz w:val="28"/>
          <w:szCs w:val="28"/>
          <w:highlight w:val="none"/>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13、乙方维序人员要严格按照甲方制定的巡逻计划进行巡逻，并做好巡逻记录，未按要求完成巡逻、随意填写记录或弄虚作假的，每检查发现一次扣除乙方当月服务费</w:t>
      </w:r>
      <w:r>
        <w:rPr>
          <w:rFonts w:hint="eastAsia" w:ascii="仿宋" w:hAnsi="仿宋" w:eastAsia="仿宋" w:cs="仿宋"/>
          <w:color w:val="auto"/>
          <w:sz w:val="28"/>
          <w:szCs w:val="28"/>
          <w:highlight w:val="none"/>
          <w:u w:val="single"/>
        </w:rPr>
        <w:t>100</w:t>
      </w:r>
      <w:r>
        <w:rPr>
          <w:rFonts w:hint="eastAsia" w:ascii="仿宋" w:hAnsi="仿宋" w:eastAsia="仿宋" w:cs="仿宋"/>
          <w:color w:val="auto"/>
          <w:sz w:val="28"/>
          <w:szCs w:val="28"/>
          <w:highlight w:val="none"/>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在接到火警或警情通知后，乙方维序人员5分钟内要到达现场，协助保护现场，并及时报告。在遇到异常情况或业主紧急求助时，5分钟内赶到现场并采取相应措施。当值领班要在10分钟内到达现场，指挥处理突发事件。未能及时按突发事件处理程序处理的，每发生一次扣除乙方当月服务费</w:t>
      </w:r>
      <w:r>
        <w:rPr>
          <w:rFonts w:hint="eastAsia" w:ascii="仿宋" w:hAnsi="仿宋" w:eastAsia="仿宋" w:cs="仿宋"/>
          <w:color w:val="auto"/>
          <w:sz w:val="28"/>
          <w:szCs w:val="28"/>
          <w:highlight w:val="none"/>
          <w:u w:val="single"/>
        </w:rPr>
        <w:t>500</w:t>
      </w:r>
      <w:r>
        <w:rPr>
          <w:rFonts w:hint="eastAsia" w:ascii="仿宋" w:hAnsi="仿宋" w:eastAsia="仿宋" w:cs="仿宋"/>
          <w:color w:val="auto"/>
          <w:sz w:val="28"/>
          <w:szCs w:val="28"/>
          <w:highlight w:val="none"/>
        </w:rPr>
        <w:t>元；引起业主投诉，查证属实的每次扣除乙方当月服务费</w:t>
      </w:r>
      <w:r>
        <w:rPr>
          <w:rFonts w:hint="eastAsia" w:ascii="仿宋" w:hAnsi="仿宋" w:eastAsia="仿宋" w:cs="仿宋"/>
          <w:color w:val="auto"/>
          <w:sz w:val="28"/>
          <w:szCs w:val="28"/>
          <w:highlight w:val="none"/>
          <w:u w:val="single"/>
        </w:rPr>
        <w:t>1000</w:t>
      </w:r>
      <w:r>
        <w:rPr>
          <w:rFonts w:hint="eastAsia" w:ascii="仿宋" w:hAnsi="仿宋" w:eastAsia="仿宋" w:cs="仿宋"/>
          <w:color w:val="auto"/>
          <w:sz w:val="28"/>
          <w:szCs w:val="28"/>
          <w:highlight w:val="none"/>
        </w:rPr>
        <w:t>元；给甲方或第三人造成损失的，乙方还应承担相应赔偿责任。</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乙方要加强对维序队伍的管理，保持廉洁自律作风，不得私自收受礼品或礼金，不得侵占财物；在协助甲方进行车辆管理收费活动中，实收现金要及时上交（如有），如发现私收、私占财物或侵占停车费现象，占一罚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乙方维序队伍或队员不得介入项目的搬运业务，更不得支持地方势力的强买强卖活动，发现非法搬运或强买强卖现象要立即制止并向服务处报告，如发现维序队伍或队员从事或支持非法搬运和强买强卖活动，在警告的同时扣除乙方当月服务费</w:t>
      </w:r>
      <w:r>
        <w:rPr>
          <w:rFonts w:hint="eastAsia" w:ascii="仿宋" w:hAnsi="仿宋" w:eastAsia="仿宋" w:cs="仿宋"/>
          <w:color w:val="auto"/>
          <w:sz w:val="28"/>
          <w:szCs w:val="28"/>
          <w:highlight w:val="none"/>
          <w:u w:val="single"/>
        </w:rPr>
        <w:t>10000</w:t>
      </w:r>
      <w:r>
        <w:rPr>
          <w:rFonts w:hint="eastAsia" w:ascii="仿宋" w:hAnsi="仿宋" w:eastAsia="仿宋" w:cs="仿宋"/>
          <w:color w:val="auto"/>
          <w:sz w:val="28"/>
          <w:szCs w:val="28"/>
          <w:highlight w:val="none"/>
        </w:rPr>
        <w:t>元，如事情严重或造成甲方名誉损失的，甲方有权单方解除合同，停止维序服务。</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乙方要加强对维序队伍的管理，保持良好的工作状态，严格按安全防范工作要求，完成安全管理工作内容，确保管理区域内不发生入室盗窃案件。如管理区域内发生入室盗窃案件但不能提供巡逻记录和视频的扣</w:t>
      </w:r>
      <w:r>
        <w:rPr>
          <w:rFonts w:hint="eastAsia" w:ascii="仿宋" w:hAnsi="仿宋" w:eastAsia="仿宋" w:cs="仿宋"/>
          <w:color w:val="auto"/>
          <w:sz w:val="28"/>
          <w:szCs w:val="28"/>
          <w:highlight w:val="none"/>
          <w:u w:val="single"/>
        </w:rPr>
        <w:t>500</w:t>
      </w:r>
      <w:r>
        <w:rPr>
          <w:rFonts w:hint="eastAsia" w:ascii="仿宋" w:hAnsi="仿宋" w:eastAsia="仿宋" w:cs="仿宋"/>
          <w:color w:val="auto"/>
          <w:sz w:val="28"/>
          <w:szCs w:val="28"/>
          <w:highlight w:val="none"/>
        </w:rPr>
        <w:t>元；因管理失职给甲方或第三人造成的损失，乙方还应承担相应赔偿。</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服务期内，甲方有权对乙方秩序维护服务进行业主满意度调研，进场日期在当月15日之前的，则甲方在次月对乙方秩序维护服务进行业主满意度调研，进场日期在当月15日之后的，则甲方在次次月对乙方秩序维护服务进行业主满意度调研。每月秩序维护服务模块业主满意度得分低于</w:t>
      </w:r>
      <w:r>
        <w:rPr>
          <w:rFonts w:hint="eastAsia" w:ascii="仿宋" w:hAnsi="仿宋" w:eastAsia="仿宋" w:cs="仿宋"/>
          <w:color w:val="auto"/>
          <w:sz w:val="28"/>
          <w:szCs w:val="28"/>
          <w:highlight w:val="none"/>
          <w:u w:val="single"/>
        </w:rPr>
        <w:t xml:space="preserve"> 85 </w:t>
      </w:r>
      <w:r>
        <w:rPr>
          <w:rFonts w:hint="eastAsia" w:ascii="仿宋" w:hAnsi="仿宋" w:eastAsia="仿宋" w:cs="仿宋"/>
          <w:color w:val="auto"/>
          <w:sz w:val="28"/>
          <w:szCs w:val="28"/>
          <w:highlight w:val="none"/>
        </w:rPr>
        <w:t>分的，每少1分相应扣减当月秩序维护服务费</w:t>
      </w:r>
      <w:r>
        <w:rPr>
          <w:rFonts w:hint="eastAsia" w:ascii="仿宋" w:hAnsi="仿宋" w:eastAsia="仿宋" w:cs="仿宋"/>
          <w:color w:val="auto"/>
          <w:sz w:val="28"/>
          <w:szCs w:val="28"/>
          <w:highlight w:val="none"/>
          <w:u w:val="single"/>
        </w:rPr>
        <w:t>100</w:t>
      </w:r>
      <w:r>
        <w:rPr>
          <w:rFonts w:hint="eastAsia" w:ascii="仿宋" w:hAnsi="仿宋" w:eastAsia="仿宋" w:cs="仿宋"/>
          <w:color w:val="auto"/>
          <w:sz w:val="28"/>
          <w:szCs w:val="28"/>
          <w:highlight w:val="none"/>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19、根据本项目物业管理方上属集团第三方神秘客户每季度的暗访物业维度得分抽样检查结果，乙方秩序维护服务单模块得分低于</w:t>
      </w:r>
      <w:r>
        <w:rPr>
          <w:rFonts w:hint="eastAsia" w:ascii="仿宋" w:hAnsi="仿宋" w:eastAsia="仿宋" w:cs="仿宋"/>
          <w:color w:val="auto"/>
          <w:sz w:val="28"/>
          <w:szCs w:val="28"/>
          <w:highlight w:val="none"/>
          <w:u w:val="single"/>
          <w:lang w:val="en-US" w:eastAsia="zh-CN"/>
        </w:rPr>
        <w:t>项目总体得</w:t>
      </w:r>
      <w:r>
        <w:rPr>
          <w:rFonts w:hint="eastAsia" w:ascii="仿宋" w:hAnsi="仿宋" w:eastAsia="仿宋" w:cs="仿宋"/>
          <w:color w:val="auto"/>
          <w:sz w:val="28"/>
          <w:szCs w:val="28"/>
          <w:highlight w:val="none"/>
          <w:u w:val="single"/>
        </w:rPr>
        <w:t>分</w:t>
      </w:r>
      <w:r>
        <w:rPr>
          <w:rFonts w:hint="eastAsia" w:ascii="仿宋" w:hAnsi="仿宋" w:eastAsia="仿宋" w:cs="仿宋"/>
          <w:color w:val="auto"/>
          <w:sz w:val="28"/>
          <w:szCs w:val="28"/>
          <w:highlight w:val="none"/>
        </w:rPr>
        <w:t>的（根据项目年度考核指标确定具体分值），每低1分扣除当月秩序维护服务费</w:t>
      </w:r>
      <w:r>
        <w:rPr>
          <w:rFonts w:hint="eastAsia" w:ascii="仿宋" w:hAnsi="仿宋" w:eastAsia="仿宋" w:cs="仿宋"/>
          <w:color w:val="auto"/>
          <w:sz w:val="28"/>
          <w:szCs w:val="28"/>
          <w:highlight w:val="none"/>
          <w:u w:val="single"/>
        </w:rPr>
        <w:t xml:space="preserve"> 100 </w:t>
      </w:r>
      <w:r>
        <w:rPr>
          <w:rFonts w:hint="eastAsia" w:ascii="仿宋" w:hAnsi="仿宋" w:eastAsia="仿宋" w:cs="仿宋"/>
          <w:color w:val="auto"/>
          <w:sz w:val="28"/>
          <w:szCs w:val="28"/>
          <w:highlight w:val="none"/>
        </w:rPr>
        <w:t>元。</w:t>
      </w:r>
    </w:p>
    <w:p>
      <w:pPr>
        <w:pStyle w:val="2"/>
        <w:keepNext w:val="0"/>
        <w:keepLines w:val="0"/>
        <w:pageBreakBefore w:val="0"/>
        <w:widowControl w:val="0"/>
        <w:kinsoku/>
        <w:wordWrap/>
        <w:overflowPunct/>
        <w:topLinePunct w:val="0"/>
        <w:autoSpaceDE/>
        <w:autoSpaceDN/>
        <w:bidi w:val="0"/>
        <w:adjustRightInd/>
        <w:snapToGrid/>
        <w:textAlignment w:val="auto"/>
        <w:rPr>
          <w:rFonts w:hint="default" w:eastAsia="仿宋"/>
          <w:color w:val="auto"/>
          <w:highlight w:val="none"/>
          <w:lang w:val="en-US" w:eastAsia="zh-CN"/>
        </w:rPr>
        <w:sectPr>
          <w:pgSz w:w="11906" w:h="16838"/>
          <w:pgMar w:top="1701" w:right="1701" w:bottom="1701" w:left="1701"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pacing w:line="360" w:lineRule="auto"/>
        <w:ind w:firstLine="0" w:firstLine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合同附件五</w:t>
      </w:r>
    </w:p>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bCs/>
          <w:color w:val="auto"/>
          <w:sz w:val="32"/>
          <w:szCs w:val="32"/>
          <w:highlight w:val="none"/>
          <w:lang w:val="zh-TW" w:eastAsia="zh-TW"/>
        </w:rPr>
      </w:pPr>
      <w:bookmarkStart w:id="186" w:name="_Toc3472"/>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2"/>
          <w:szCs w:val="32"/>
          <w:highlight w:val="none"/>
          <w:lang w:val="zh-TW"/>
        </w:rPr>
        <w:t>维序</w:t>
      </w:r>
      <w:r>
        <w:rPr>
          <w:rFonts w:hint="eastAsia" w:ascii="仿宋" w:hAnsi="仿宋" w:eastAsia="仿宋" w:cs="仿宋"/>
          <w:b/>
          <w:bCs/>
          <w:color w:val="auto"/>
          <w:sz w:val="32"/>
          <w:szCs w:val="32"/>
          <w:highlight w:val="none"/>
          <w:lang w:val="zh-TW" w:eastAsia="zh-TW"/>
        </w:rPr>
        <w:t>服务</w:t>
      </w:r>
      <w:r>
        <w:rPr>
          <w:rFonts w:hint="eastAsia" w:ascii="仿宋" w:hAnsi="仿宋" w:eastAsia="仿宋" w:cs="仿宋"/>
          <w:b/>
          <w:bCs/>
          <w:color w:val="auto"/>
          <w:sz w:val="32"/>
          <w:szCs w:val="32"/>
          <w:highlight w:val="none"/>
        </w:rPr>
        <w:t>品质</w:t>
      </w:r>
      <w:r>
        <w:rPr>
          <w:rFonts w:hint="eastAsia" w:ascii="仿宋" w:hAnsi="仿宋" w:eastAsia="仿宋" w:cs="仿宋"/>
          <w:b/>
          <w:bCs/>
          <w:color w:val="auto"/>
          <w:sz w:val="32"/>
          <w:szCs w:val="32"/>
          <w:highlight w:val="none"/>
          <w:lang w:val="zh-TW" w:eastAsia="zh-TW"/>
        </w:rPr>
        <w:t>检查考核表</w:t>
      </w:r>
    </w:p>
    <w:tbl>
      <w:tblPr>
        <w:tblStyle w:val="16"/>
        <w:tblW w:w="13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978"/>
        <w:gridCol w:w="4153"/>
        <w:gridCol w:w="2320"/>
        <w:gridCol w:w="538"/>
        <w:gridCol w:w="44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TW"/>
              </w:rPr>
              <w:t>检查类别</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TW"/>
              </w:rPr>
              <w:t>检查内容</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TW"/>
              </w:rPr>
              <w:t>检查标准及方法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TW"/>
              </w:rPr>
              <w:t>评分标准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TW"/>
              </w:rPr>
              <w:t>分值</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TW"/>
              </w:rPr>
              <w:t>得分</w:t>
            </w: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TW"/>
              </w:rPr>
              <w:t>事实记录（要点）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交接班和备勤管理</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岗位交接班：集合、</w:t>
            </w:r>
            <w:r>
              <w:rPr>
                <w:rFonts w:hint="eastAsia" w:ascii="仿宋" w:hAnsi="仿宋" w:eastAsia="仿宋" w:cs="仿宋"/>
                <w:color w:val="auto"/>
                <w:kern w:val="0"/>
                <w:sz w:val="24"/>
                <w:highlight w:val="none"/>
                <w:lang w:eastAsia="zh-TW"/>
              </w:rPr>
              <w:t>列队入园</w:t>
            </w:r>
            <w:r>
              <w:rPr>
                <w:rFonts w:hint="eastAsia" w:ascii="仿宋" w:hAnsi="仿宋" w:eastAsia="仿宋" w:cs="仿宋"/>
                <w:color w:val="auto"/>
                <w:kern w:val="0"/>
                <w:sz w:val="24"/>
                <w:highlight w:val="none"/>
              </w:rPr>
              <w:t>、班前会、逐岗交接、集合、班后会、列队带回。</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观察</w:t>
            </w:r>
            <w:r>
              <w:rPr>
                <w:rFonts w:hint="eastAsia" w:ascii="仿宋" w:hAnsi="仿宋" w:eastAsia="仿宋" w:cs="仿宋"/>
                <w:color w:val="auto"/>
                <w:kern w:val="0"/>
                <w:sz w:val="24"/>
                <w:highlight w:val="none"/>
                <w:lang w:eastAsia="zh-TW"/>
              </w:rPr>
              <w:t>岗位交接班流程是否按照规定进行</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lang w:eastAsia="zh-TW"/>
              </w:rPr>
            </w:pPr>
            <w:r>
              <w:rPr>
                <w:rFonts w:hint="eastAsia" w:ascii="仿宋" w:hAnsi="仿宋" w:eastAsia="仿宋" w:cs="仿宋"/>
                <w:color w:val="auto"/>
                <w:kern w:val="0"/>
                <w:sz w:val="24"/>
                <w:highlight w:val="none"/>
                <w:lang w:eastAsia="zh-TW"/>
              </w:rPr>
              <w:t>不符合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标准化班组会</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TW"/>
              </w:rPr>
              <w:t>维序员岗前15分钟到岗、集合，进行专项检查和训练</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调取项目日常晨会视频</w:t>
            </w:r>
            <w:r>
              <w:rPr>
                <w:rFonts w:hint="eastAsia" w:ascii="仿宋" w:hAnsi="仿宋" w:eastAsia="仿宋" w:cs="仿宋"/>
                <w:color w:val="auto"/>
                <w:kern w:val="0"/>
                <w:sz w:val="24"/>
                <w:highlight w:val="none"/>
              </w:rPr>
              <w:t>，5分钟形体礼仪，5分钟训练及5分钟工作安排。</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lang w:eastAsia="zh-TW"/>
              </w:rPr>
            </w:pPr>
            <w:r>
              <w:rPr>
                <w:rFonts w:hint="eastAsia" w:ascii="仿宋" w:hAnsi="仿宋" w:eastAsia="仿宋" w:cs="仿宋"/>
                <w:color w:val="auto"/>
                <w:kern w:val="0"/>
                <w:sz w:val="24"/>
                <w:highlight w:val="none"/>
                <w:lang w:eastAsia="zh-TW"/>
              </w:rPr>
              <w:t>不符合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lang w:eastAsia="zh-TW"/>
              </w:rPr>
            </w:pPr>
            <w:r>
              <w:rPr>
                <w:rFonts w:hint="eastAsia" w:ascii="仿宋" w:hAnsi="仿宋" w:eastAsia="仿宋" w:cs="仿宋"/>
                <w:color w:val="auto"/>
                <w:kern w:val="0"/>
                <w:sz w:val="24"/>
                <w:highlight w:val="none"/>
                <w:lang w:eastAsia="zh-TW"/>
              </w:rPr>
              <w:t>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交接时接班队员首先清点物品（对讲机、警用器材、锁匙和灭火器等），如发现缺损应要求上一班人员说明物品去向，在《维序岗位值班记录》中做好记录并上报当值中队长/班长。班长签字确认。</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抽查岗位交接班记录表是否按要求落实。</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岗位配置警用物品摆放整齐有序，桌面、座椅干净无灰尘、无杂物。</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抽查2个岗位、检查是否有物品清单。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1项不符合扣0.5分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集体宿舍内配置紧急联系设施（如：电话、警铃和对讲机等）</w:t>
            </w:r>
          </w:p>
        </w:tc>
        <w:tc>
          <w:tcPr>
            <w:tcW w:w="415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 xml:space="preserve">查看宿舍现场。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每季度至少组织开展一次备勤秩序维护员紧急集合训练。</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查看紧急集合训练记录。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不符合不得分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门禁管理</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维序员仪容仪表符合公司BI要求。接触客户过程中举止端庄大方，礼貌用语，做到请字开头，谢字不离口。保持门禁常闭状态，对进出人员要有管控措施。</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1、观察3组来访客人，岗位是否主动微笑问好、礼貌问明来意，有效控制外来人员，经与业主确认后，对来访人员应进行登记管理。观察岗位有无随意对未带IC卡或APP一键的客户开门。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2、遇到业主搬运大件物品，能主动提供便民推车或者通知巡逻岗帮助其搬运。</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1组不符合扣3分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2、抽查3个门禁是否全天24小时处于关闭状态。</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施工人员/供方人员登记管理，核查证件</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1、查看出入口岗对临时施工、物业服务供方等人员的进出是否实行登记。 2、询问2个岗位维序员在检查出入证时应核对哪些要求。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1项不符合扣1分，3项以上不得分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3、观察小区内装修施工等经常出入的人员应凭证出入。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4、查看服务区域内政府配套公共设备、设施施工，施工人员记录。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5、抽查供方服务人员进入管理服务区域，是否穿制服、佩带工作证。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熟悉大件物资放行流程，按流程执行管理和记录</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1、询问岗位对大件物品放行流程。 2、查看岗位《大件物资放行条》是否有值班人员签字确认。      </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日常巡逻</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巡逻路线</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1、查看是否设定2套以上巡逻方案，建立有《维序巡逻路线控制清单》。</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2、抽查巡逻岗在巡逻周期内，是否对园区全面巡逻一次，发现问题并有详细记录。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每天夜间23：00至次日7:00，巡逻岗每1小时需在监控摄像范围内向监控中心报岗1次。</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查看监控中心记录表。</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1次不符合扣1分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巡逻过程中，对地面上的烟头、纸屑等垃圾做到“人过地净”，对于大面积垃圾污染或油污等情况，要及时通知客服前台或相关部门处理。遇到</w:t>
            </w:r>
            <w:r>
              <w:rPr>
                <w:rFonts w:hint="eastAsia" w:ascii="仿宋" w:hAnsi="仿宋" w:eastAsia="仿宋" w:cs="仿宋"/>
                <w:color w:val="auto"/>
                <w:kern w:val="0"/>
                <w:sz w:val="24"/>
                <w:highlight w:val="none"/>
              </w:rPr>
              <w:t>业主</w:t>
            </w:r>
            <w:r>
              <w:rPr>
                <w:rFonts w:hint="eastAsia" w:ascii="仿宋" w:hAnsi="仿宋" w:eastAsia="仿宋" w:cs="仿宋"/>
                <w:color w:val="auto"/>
                <w:kern w:val="0"/>
                <w:sz w:val="24"/>
                <w:highlight w:val="none"/>
                <w:lang w:eastAsia="zh-TW"/>
              </w:rPr>
              <w:t>应主动礼让并主动问候或点头示意</w:t>
            </w:r>
            <w:r>
              <w:rPr>
                <w:rFonts w:hint="eastAsia" w:ascii="仿宋" w:hAnsi="仿宋" w:eastAsia="仿宋" w:cs="仿宋"/>
                <w:color w:val="auto"/>
                <w:kern w:val="0"/>
                <w:sz w:val="24"/>
                <w:highlight w:val="none"/>
              </w:rPr>
              <w:t>。</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观察岗位是否按“人过地净”落实</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TW"/>
              </w:rPr>
              <w:t>遇到业主是否主动问候或点头示意</w:t>
            </w:r>
            <w:r>
              <w:rPr>
                <w:rFonts w:hint="eastAsia" w:ascii="仿宋" w:hAnsi="仿宋" w:eastAsia="仿宋" w:cs="仿宋"/>
                <w:color w:val="auto"/>
                <w:kern w:val="0"/>
                <w:sz w:val="24"/>
                <w:highlight w:val="none"/>
              </w:rPr>
              <w:t>。</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不符合不得分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巡逻时通过巡更棒、扫描二维码或手工等形式进行巡逻签到，巡逻完毕后认真填写《维序巡逻记录》，巡逻记录详细完整，包括但不限于巡逻情况，发现的问题，事件处理经过等。</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查看《维序巡逻记录》。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抽查2处以上不符合不得分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检查围栏、围墙上方物防设施是否有损坏，小区周界及围墙是否有可疑人员或堆放易于攀爬的物品。</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查看、测试。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不符合1项扣1分，2处以上不得分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每天对周界系统进行检查，发现问题及时报修，遇有不能立即解决的问题时，应立即上报。</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抽查巡查记录和报修记录。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不符合1项扣1分，2处以上不得分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检查公共设施如公共信息栏、广告牌、灯箱、高脚架等是否牢固，发现问题及时报修。</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现场查看相关设施及巡查、报修记录。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不符合1处扣0.5分，出现3处以上不得分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整装巡逻</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维序巡逻岗位配置标准</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1、观察整装巡逻的最低人数为2人。 2、观察巡逻岗是否按配置要求落实，如：防暴背心、防暴头盔、防爆警棍、防暴手电和对讲机等。</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一项不符合扣1分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维序巡逻管理要求</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1、抽查监控录像是否巡逻每天进行1次。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一项不符合扣2分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2、抽查监控录像是否按巡逻路线进行巡逻。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异常情况处置</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暴风雨来临前需检查防汛物资储备情况，如防汛沙袋、潜水泵、应急照明等</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1、查看物资储备清单。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1项不符合扣1分，2项以上不得分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2、查看有无配置防汛沙袋。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3、查看储备的潜水泵。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4、查看应急照明是否能正常使用。</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异常情况接报3分钟赶到现场，熟悉处置流程</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1、测试是否在3分钟内有维序员赶到现场，在行进中降低自身发出的音量，对现场人员进行盘查。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1项不符合扣3分，2项以上不得分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2、测试当值巡逻员是否按应急预案要求时间内携带相关器材赶赴现场处理。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3、观察到达现场后，是否检查报警区域及周边异常情况并及时反馈。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安防智能系统/设备管理</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门禁控制</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1、询问门禁配有密码开启功能，除系统管理员外，其他人员不得使用。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一项不符合扣2分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2、查看《维序岗位值班记录》是否有故障记录及报修记录。</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周界防范系统（红外、电子脉冲）</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1、测试是否设防，无盲区和死角，并具备防拆、防破坏功能。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1项不符合扣2分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2、查看每天是否有对周界报警系统的设防情况进行一次测试。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3、周界报警系统安装区域要安装监控摄像头予以辅助。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消防管理</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消防设备设施台账</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1、查看消防设备设施台账类别清晰，内容完整。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2、抽查台账所列2处物资应与现场一致。</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消防通道</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1、查看消防通道无堆放杂物，畅通、无阻碍物和无不符合消防规定的门等设施。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1项不符合扣1分，2项以上不得分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2、检查2条消防通道是否符合公司要求。</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消防设施设备</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1、查看消防设备设施完好无损，可随时启用，严禁挪作他用。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1项不符合扣1分，3项以上不得分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2、查看项目消防物资配备情况，如：消防斧头、消防扳手、铁撬、铁锤等消防工具，以及警戒带、医疗箱及常用医药、防烟防毒工具等。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3、抽查消防设施是否定期进行检查，并保存相关记录。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4、目测消防工具柜是否符合公司要求，并对相关记录进行检查。</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重点区域</w:t>
            </w:r>
          </w:p>
        </w:tc>
        <w:tc>
          <w:tcPr>
            <w:tcW w:w="415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1、检查燃油（气）罐储备是否隔离管理，区域内有严禁烟火醒目标识，配置足够灭火器材。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1项不符合扣2分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义务消防队</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1、查看是否成立义务消防队。 2、查看义务消防队员花名册是否及时更新。</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夜间值班管理</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监控岗位夜间值班情况</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1、抽查2个岗位3段值班情况，是否精神状态良好、无脱岗、睡岗。 </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1项不符合扣2分，2项以上不得分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夜间查岗情况</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1、乙方领班应每天对秩序员夜间值班情况进行巡查并记录。查看记录或照片是否按频次要求落实。</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1次不符合扣1分,3次以上本次不得分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危险源风险评价</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危险源辨识、风险评价和风险控制的评审、更新</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查看《危险源辨识/评价清单》、《重大危险源控制清单》清单。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知识技能训练</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1、乙方应为项目制定年度训练计划，分解到月。</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每月28日前制定下月度的训练计划，含应急预案演练。</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3、按计划落实培训和演练。</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查看年度训练计划、月度训练计划、设施记录。                </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一项不符合扣1分，2项以上不得分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宿舍内务</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TW"/>
              </w:rPr>
              <w:t>宿舍轮流值日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TW"/>
              </w:rPr>
              <w:t>起居室</w:t>
            </w:r>
            <w:r>
              <w:rPr>
                <w:rFonts w:hint="eastAsia" w:ascii="仿宋" w:hAnsi="仿宋" w:eastAsia="仿宋" w:cs="仿宋"/>
                <w:color w:val="auto"/>
                <w:kern w:val="0"/>
                <w:sz w:val="24"/>
                <w:highlight w:val="none"/>
              </w:rPr>
              <w:t>、卫生间、</w:t>
            </w:r>
            <w:r>
              <w:rPr>
                <w:rFonts w:hint="eastAsia" w:ascii="仿宋" w:hAnsi="仿宋" w:eastAsia="仿宋" w:cs="仿宋"/>
                <w:color w:val="auto"/>
                <w:kern w:val="0"/>
                <w:sz w:val="24"/>
                <w:highlight w:val="none"/>
                <w:lang w:eastAsia="zh-TW"/>
              </w:rPr>
              <w:t>活动区域整洁</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TW"/>
              </w:rPr>
              <w:t>无异味</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TW"/>
              </w:rPr>
              <w:t>床铺整齐</w:t>
            </w:r>
            <w:r>
              <w:rPr>
                <w:rFonts w:hint="eastAsia" w:ascii="仿宋" w:hAnsi="仿宋" w:eastAsia="仿宋" w:cs="仿宋"/>
                <w:color w:val="auto"/>
                <w:kern w:val="0"/>
                <w:sz w:val="24"/>
                <w:highlight w:val="none"/>
              </w:rPr>
              <w:t>，无饲养宠物，无违规使用电器等安全隐患行为。</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1、查看宿舍是否落实轮流值日。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1项不符合扣1分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2、查看活动区域清洁情况。</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3、查看床铺、个人物品摆放情况。</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4、不得在宿舍饲养宠物。</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5、无违规使用电器等安全隐患行为。</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06"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rPr>
            </w:pP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p>
        </w:tc>
      </w:tr>
    </w:tbl>
    <w:p>
      <w:pPr>
        <w:keepNext w:val="0"/>
        <w:keepLines w:val="0"/>
        <w:pageBreakBefore w:val="0"/>
        <w:tabs>
          <w:tab w:val="left" w:pos="709"/>
        </w:tabs>
        <w:kinsoku/>
        <w:wordWrap/>
        <w:overflowPunct/>
        <w:topLinePunct w:val="0"/>
        <w:autoSpaceDE/>
        <w:autoSpaceDN/>
        <w:bidi w:val="0"/>
        <w:adjustRightInd/>
        <w:spacing w:line="360" w:lineRule="auto"/>
        <w:ind w:firstLine="420" w:firstLineChars="200"/>
        <w:jc w:val="left"/>
        <w:rPr>
          <w:rStyle w:val="19"/>
          <w:rFonts w:asciiTheme="minorEastAsia" w:hAnsiTheme="minorEastAsia" w:eastAsiaTheme="minorEastAsia"/>
          <w:bCs/>
          <w:color w:val="auto"/>
          <w:highlight w:val="none"/>
          <w:lang w:val="zh-TW" w:eastAsia="zh-TW"/>
        </w:rPr>
      </w:pPr>
    </w:p>
    <w:p>
      <w:pPr>
        <w:keepNext w:val="0"/>
        <w:keepLines w:val="0"/>
        <w:pageBreakBefore w:val="0"/>
        <w:tabs>
          <w:tab w:val="left" w:pos="709"/>
        </w:tabs>
        <w:kinsoku/>
        <w:wordWrap/>
        <w:overflowPunct/>
        <w:topLinePunct w:val="0"/>
        <w:autoSpaceDE/>
        <w:autoSpaceDN/>
        <w:bidi w:val="0"/>
        <w:adjustRightInd/>
        <w:spacing w:line="360" w:lineRule="auto"/>
        <w:ind w:firstLine="422" w:firstLineChars="200"/>
        <w:jc w:val="left"/>
        <w:rPr>
          <w:rStyle w:val="19"/>
          <w:rFonts w:hint="eastAsia" w:cs="宋体" w:asciiTheme="minorEastAsia" w:hAnsiTheme="minorEastAsia" w:eastAsiaTheme="minorEastAsia"/>
          <w:b/>
          <w:bCs w:val="0"/>
          <w:color w:val="auto"/>
          <w:highlight w:val="none"/>
          <w:lang w:val="zh-TW" w:eastAsia="zh-TW"/>
        </w:rPr>
      </w:pPr>
    </w:p>
    <w:p>
      <w:pPr>
        <w:keepNext w:val="0"/>
        <w:keepLines w:val="0"/>
        <w:pageBreakBefore w:val="0"/>
        <w:tabs>
          <w:tab w:val="left" w:pos="709"/>
        </w:tabs>
        <w:kinsoku/>
        <w:wordWrap/>
        <w:overflowPunct/>
        <w:topLinePunct w:val="0"/>
        <w:autoSpaceDE/>
        <w:autoSpaceDN/>
        <w:bidi w:val="0"/>
        <w:adjustRightInd/>
        <w:spacing w:line="360" w:lineRule="auto"/>
        <w:ind w:firstLine="482" w:firstLineChars="200"/>
        <w:jc w:val="left"/>
        <w:rPr>
          <w:rStyle w:val="19"/>
          <w:rFonts w:hint="eastAsia" w:ascii="仿宋" w:hAnsi="仿宋" w:eastAsia="仿宋" w:cs="仿宋"/>
          <w:b/>
          <w:bCs w:val="0"/>
          <w:color w:val="auto"/>
          <w:sz w:val="24"/>
          <w:highlight w:val="none"/>
          <w:lang w:eastAsia="zh-TW"/>
        </w:rPr>
      </w:pPr>
      <w:r>
        <w:rPr>
          <w:rStyle w:val="19"/>
          <w:rFonts w:hint="eastAsia" w:ascii="仿宋" w:hAnsi="仿宋" w:eastAsia="仿宋" w:cs="仿宋"/>
          <w:b/>
          <w:bCs w:val="0"/>
          <w:color w:val="auto"/>
          <w:sz w:val="24"/>
          <w:highlight w:val="none"/>
          <w:lang w:val="zh-TW" w:eastAsia="zh-TW"/>
        </w:rPr>
        <w:t>评分人：</w:t>
      </w:r>
      <w:r>
        <w:rPr>
          <w:rStyle w:val="19"/>
          <w:rFonts w:hint="eastAsia" w:ascii="仿宋" w:hAnsi="仿宋" w:eastAsia="仿宋" w:cs="仿宋"/>
          <w:b/>
          <w:bCs w:val="0"/>
          <w:color w:val="auto"/>
          <w:sz w:val="24"/>
          <w:highlight w:val="none"/>
        </w:rPr>
        <w:t xml:space="preserve">       </w:t>
      </w:r>
      <w:r>
        <w:rPr>
          <w:rStyle w:val="19"/>
          <w:rFonts w:hint="eastAsia" w:ascii="仿宋" w:hAnsi="仿宋" w:eastAsia="仿宋" w:cs="仿宋"/>
          <w:b/>
          <w:bCs w:val="0"/>
          <w:color w:val="auto"/>
          <w:sz w:val="24"/>
          <w:highlight w:val="none"/>
          <w:lang w:val="en-US" w:eastAsia="zh-CN"/>
        </w:rPr>
        <w:t xml:space="preserve">   </w:t>
      </w:r>
      <w:r>
        <w:rPr>
          <w:rStyle w:val="19"/>
          <w:rFonts w:hint="eastAsia" w:ascii="仿宋" w:hAnsi="仿宋" w:eastAsia="仿宋" w:cs="仿宋"/>
          <w:b/>
          <w:bCs w:val="0"/>
          <w:color w:val="auto"/>
          <w:sz w:val="24"/>
          <w:highlight w:val="none"/>
        </w:rPr>
        <w:t xml:space="preserve">  </w:t>
      </w:r>
      <w:r>
        <w:rPr>
          <w:rStyle w:val="19"/>
          <w:rFonts w:hint="eastAsia" w:ascii="仿宋" w:hAnsi="仿宋" w:eastAsia="仿宋" w:cs="仿宋"/>
          <w:b/>
          <w:bCs w:val="0"/>
          <w:color w:val="auto"/>
          <w:sz w:val="24"/>
          <w:highlight w:val="none"/>
          <w:lang w:val="en-US" w:eastAsia="zh-CN"/>
        </w:rPr>
        <w:t xml:space="preserve">          </w:t>
      </w:r>
      <w:r>
        <w:rPr>
          <w:rStyle w:val="19"/>
          <w:rFonts w:hint="eastAsia" w:ascii="仿宋" w:hAnsi="仿宋" w:eastAsia="仿宋" w:cs="仿宋"/>
          <w:b/>
          <w:bCs w:val="0"/>
          <w:color w:val="auto"/>
          <w:sz w:val="24"/>
          <w:highlight w:val="none"/>
        </w:rPr>
        <w:t xml:space="preserve">        评分日期：      </w:t>
      </w:r>
      <w:r>
        <w:rPr>
          <w:rStyle w:val="19"/>
          <w:rFonts w:hint="eastAsia" w:ascii="仿宋" w:hAnsi="仿宋" w:eastAsia="仿宋" w:cs="仿宋"/>
          <w:b/>
          <w:bCs w:val="0"/>
          <w:color w:val="auto"/>
          <w:sz w:val="24"/>
          <w:highlight w:val="none"/>
          <w:lang w:val="en-US" w:eastAsia="zh-CN"/>
        </w:rPr>
        <w:t xml:space="preserve">         </w:t>
      </w:r>
      <w:r>
        <w:rPr>
          <w:rStyle w:val="19"/>
          <w:rFonts w:hint="eastAsia" w:ascii="仿宋" w:hAnsi="仿宋" w:eastAsia="仿宋" w:cs="仿宋"/>
          <w:b/>
          <w:bCs w:val="0"/>
          <w:color w:val="auto"/>
          <w:sz w:val="24"/>
          <w:highlight w:val="none"/>
        </w:rPr>
        <w:t xml:space="preserve">     </w:t>
      </w:r>
      <w:r>
        <w:rPr>
          <w:rStyle w:val="19"/>
          <w:rFonts w:hint="eastAsia" w:ascii="仿宋" w:hAnsi="仿宋" w:eastAsia="仿宋" w:cs="仿宋"/>
          <w:b/>
          <w:bCs w:val="0"/>
          <w:color w:val="auto"/>
          <w:sz w:val="24"/>
          <w:highlight w:val="none"/>
          <w:lang w:val="en-US" w:eastAsia="zh-CN"/>
        </w:rPr>
        <w:t xml:space="preserve">     </w:t>
      </w:r>
      <w:r>
        <w:rPr>
          <w:rStyle w:val="19"/>
          <w:rFonts w:hint="eastAsia" w:ascii="仿宋" w:hAnsi="仿宋" w:eastAsia="仿宋" w:cs="仿宋"/>
          <w:b/>
          <w:bCs w:val="0"/>
          <w:color w:val="auto"/>
          <w:sz w:val="24"/>
          <w:highlight w:val="none"/>
        </w:rPr>
        <w:t xml:space="preserve">    </w:t>
      </w:r>
      <w:r>
        <w:rPr>
          <w:rStyle w:val="19"/>
          <w:rFonts w:hint="eastAsia" w:ascii="仿宋" w:hAnsi="仿宋" w:eastAsia="仿宋" w:cs="仿宋"/>
          <w:b/>
          <w:bCs w:val="0"/>
          <w:color w:val="auto"/>
          <w:sz w:val="24"/>
          <w:highlight w:val="none"/>
          <w:lang w:val="zh-TW" w:eastAsia="zh-TW"/>
        </w:rPr>
        <w:t xml:space="preserve">项目负责人确认：      </w:t>
      </w:r>
      <w:r>
        <w:rPr>
          <w:rStyle w:val="19"/>
          <w:rFonts w:hint="eastAsia" w:ascii="仿宋" w:hAnsi="仿宋" w:eastAsia="仿宋" w:cs="仿宋"/>
          <w:b/>
          <w:bCs w:val="0"/>
          <w:color w:val="auto"/>
          <w:sz w:val="24"/>
          <w:highlight w:val="none"/>
          <w:lang w:eastAsia="zh-TW"/>
        </w:rPr>
        <w:t xml:space="preserve"> </w:t>
      </w:r>
      <w:bookmarkEnd w:id="186"/>
    </w:p>
    <w:p>
      <w:pPr>
        <w:keepNext w:val="0"/>
        <w:keepLines w:val="0"/>
        <w:pageBreakBefore w:val="0"/>
        <w:kinsoku/>
        <w:wordWrap/>
        <w:overflowPunct/>
        <w:topLinePunct w:val="0"/>
        <w:autoSpaceDE/>
        <w:autoSpaceDN/>
        <w:bidi w:val="0"/>
        <w:adjustRightInd/>
        <w:spacing w:line="360" w:lineRule="auto"/>
        <w:ind w:firstLine="0" w:firstLineChars="0"/>
        <w:jc w:val="left"/>
        <w:rPr>
          <w:rFonts w:hint="default" w:ascii="仿宋" w:hAnsi="仿宋" w:eastAsia="仿宋" w:cs="仿宋"/>
          <w:color w:val="auto"/>
          <w:sz w:val="24"/>
          <w:szCs w:val="24"/>
          <w:highlight w:val="none"/>
          <w:lang w:val="en-US" w:eastAsia="zh-CN"/>
        </w:rPr>
        <w:sectPr>
          <w:pgSz w:w="16838" w:h="11906" w:orient="landscape"/>
          <w:pgMar w:top="1701" w:right="1701" w:bottom="1701" w:left="1701" w:header="851" w:footer="992" w:gutter="0"/>
          <w:cols w:space="0" w:num="1"/>
          <w:rtlGutter w:val="0"/>
          <w:docGrid w:type="lines" w:linePitch="314" w:charSpace="0"/>
        </w:sectPr>
      </w:pPr>
    </w:p>
    <w:p>
      <w:pPr>
        <w:rPr>
          <w:color w:val="auto"/>
          <w:highlight w:val="none"/>
        </w:rPr>
      </w:pPr>
    </w:p>
    <w:sectPr>
      <w:footerReference r:id="rId6"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 xml:space="preserve">                                    第</w:t>
    </w:r>
    <w:r>
      <w:fldChar w:fldCharType="begin"/>
    </w:r>
    <w:r>
      <w:rPr>
        <w:rStyle w:val="19"/>
      </w:rPr>
      <w:instrText xml:space="preserve"> PAGE </w:instrText>
    </w:r>
    <w:r>
      <w:fldChar w:fldCharType="separate"/>
    </w:r>
    <w:r>
      <w:rPr>
        <w:rStyle w:val="19"/>
      </w:rPr>
      <w:t>47</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9212E9"/>
    <w:rsid w:val="00994B82"/>
    <w:rsid w:val="00A92F32"/>
    <w:rsid w:val="00CD3D14"/>
    <w:rsid w:val="00F46AD6"/>
    <w:rsid w:val="00F97650"/>
    <w:rsid w:val="00FE6EFC"/>
    <w:rsid w:val="03106CF8"/>
    <w:rsid w:val="047144DF"/>
    <w:rsid w:val="0477097E"/>
    <w:rsid w:val="05840A34"/>
    <w:rsid w:val="0640211D"/>
    <w:rsid w:val="08EE635C"/>
    <w:rsid w:val="09AA5AF8"/>
    <w:rsid w:val="0CD80B8C"/>
    <w:rsid w:val="0E5536F4"/>
    <w:rsid w:val="0E5F0CA1"/>
    <w:rsid w:val="0EA92008"/>
    <w:rsid w:val="0FA155B0"/>
    <w:rsid w:val="10BA0C23"/>
    <w:rsid w:val="121662AF"/>
    <w:rsid w:val="14206D94"/>
    <w:rsid w:val="14F968D7"/>
    <w:rsid w:val="166A5D4B"/>
    <w:rsid w:val="1CE8030D"/>
    <w:rsid w:val="1D7270AB"/>
    <w:rsid w:val="1DFD165E"/>
    <w:rsid w:val="1E164064"/>
    <w:rsid w:val="1E170399"/>
    <w:rsid w:val="20FB4647"/>
    <w:rsid w:val="23A931DE"/>
    <w:rsid w:val="26D11723"/>
    <w:rsid w:val="28814EFD"/>
    <w:rsid w:val="28FE17A7"/>
    <w:rsid w:val="2AF7061B"/>
    <w:rsid w:val="2B0E7692"/>
    <w:rsid w:val="2C625CF0"/>
    <w:rsid w:val="2CDC2BCF"/>
    <w:rsid w:val="2CF61AA4"/>
    <w:rsid w:val="2E8E4CE9"/>
    <w:rsid w:val="2F754550"/>
    <w:rsid w:val="2FE70FA2"/>
    <w:rsid w:val="31737306"/>
    <w:rsid w:val="3187112A"/>
    <w:rsid w:val="31A35A6A"/>
    <w:rsid w:val="31CD40BC"/>
    <w:rsid w:val="33157CD2"/>
    <w:rsid w:val="33FF3F3C"/>
    <w:rsid w:val="34CB0AD9"/>
    <w:rsid w:val="368876BA"/>
    <w:rsid w:val="373D3138"/>
    <w:rsid w:val="388E38AC"/>
    <w:rsid w:val="39EA4C13"/>
    <w:rsid w:val="3BEF518C"/>
    <w:rsid w:val="421E7386"/>
    <w:rsid w:val="42482385"/>
    <w:rsid w:val="42B577AE"/>
    <w:rsid w:val="44FF3C0C"/>
    <w:rsid w:val="45625ABA"/>
    <w:rsid w:val="46945A23"/>
    <w:rsid w:val="484A3DA7"/>
    <w:rsid w:val="4A116F4C"/>
    <w:rsid w:val="4DB150DA"/>
    <w:rsid w:val="4DF06083"/>
    <w:rsid w:val="4E162E45"/>
    <w:rsid w:val="4E802F63"/>
    <w:rsid w:val="4ED94B63"/>
    <w:rsid w:val="50923421"/>
    <w:rsid w:val="50DC69CA"/>
    <w:rsid w:val="5158485D"/>
    <w:rsid w:val="51A2208A"/>
    <w:rsid w:val="51F42305"/>
    <w:rsid w:val="52EB172B"/>
    <w:rsid w:val="564B432E"/>
    <w:rsid w:val="58726CF2"/>
    <w:rsid w:val="5A9E4E10"/>
    <w:rsid w:val="5C0244DB"/>
    <w:rsid w:val="5C83637D"/>
    <w:rsid w:val="5EB04A78"/>
    <w:rsid w:val="5F10533B"/>
    <w:rsid w:val="5FFD464A"/>
    <w:rsid w:val="620A60B3"/>
    <w:rsid w:val="62EB0199"/>
    <w:rsid w:val="63EC5945"/>
    <w:rsid w:val="65EA16D1"/>
    <w:rsid w:val="6ACE4BFE"/>
    <w:rsid w:val="71962818"/>
    <w:rsid w:val="736308DE"/>
    <w:rsid w:val="740C15B0"/>
    <w:rsid w:val="74315BCE"/>
    <w:rsid w:val="743779A7"/>
    <w:rsid w:val="77822DE8"/>
    <w:rsid w:val="7A131E4E"/>
    <w:rsid w:val="7BC462D5"/>
    <w:rsid w:val="7C1A4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FF0000"/>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qFormat/>
    <w:uiPriority w:val="0"/>
    <w:pPr>
      <w:jc w:val="left"/>
    </w:p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8"/>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styleId="22">
    <w:name w:val="List Paragraph"/>
    <w:basedOn w:val="1"/>
    <w:qFormat/>
    <w:uiPriority w:val="99"/>
    <w:pPr>
      <w:ind w:firstLine="420" w:firstLineChars="200"/>
    </w:pPr>
  </w:style>
  <w:style w:type="paragraph" w:customStyle="1" w:styleId="23">
    <w:name w:val="表头文本"/>
    <w:basedOn w:val="1"/>
    <w:qFormat/>
    <w:uiPriority w:val="0"/>
    <w:pPr>
      <w:autoSpaceDE w:val="0"/>
      <w:autoSpaceDN w:val="0"/>
      <w:adjustRightInd w:val="0"/>
      <w:jc w:val="center"/>
    </w:pPr>
    <w:rPr>
      <w:b/>
      <w:kern w:val="0"/>
      <w:sz w:val="24"/>
      <w:szCs w:val="20"/>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qFormat/>
    <w:uiPriority w:val="0"/>
    <w:pPr>
      <w:spacing w:line="0" w:lineRule="atLeast"/>
      <w:outlineLvl w:val="0"/>
    </w:pPr>
    <w:rPr>
      <w:rFonts w:cs="Times New Roman"/>
      <w:sz w:val="28"/>
      <w:szCs w:val="20"/>
    </w:rPr>
  </w:style>
  <w:style w:type="paragraph" w:customStyle="1" w:styleId="26">
    <w:name w:val="Table Paragraph"/>
    <w:basedOn w:val="1"/>
    <w:qFormat/>
    <w:uiPriority w:val="1"/>
    <w:pPr>
      <w:jc w:val="left"/>
    </w:pPr>
    <w:rPr>
      <w:rFonts w:ascii="Calibri" w:hAnsi="Calibri"/>
      <w:kern w:val="0"/>
      <w:sz w:val="22"/>
      <w:szCs w:val="22"/>
      <w:lang w:eastAsia="en-US"/>
    </w:rPr>
  </w:style>
  <w:style w:type="paragraph" w:customStyle="1" w:styleId="27">
    <w:name w:val="样式2"/>
    <w:basedOn w:val="11"/>
    <w:qFormat/>
    <w:uiPriority w:val="0"/>
    <w:pPr>
      <w:ind w:right="360"/>
    </w:pPr>
    <w:rPr>
      <w:rFonts w:ascii="宋体" w:hAnsi="宋体"/>
      <w:sz w:val="21"/>
      <w:szCs w:val="21"/>
    </w:rPr>
  </w:style>
  <w:style w:type="character" w:customStyle="1" w:styleId="28">
    <w:name w:val="批注框文本 Char"/>
    <w:basedOn w:val="17"/>
    <w:link w:val="10"/>
    <w:qFormat/>
    <w:uiPriority w:val="0"/>
    <w:rPr>
      <w:rFonts w:ascii="Times New Roman" w:hAnsi="Times New Roman"/>
      <w:kern w:val="2"/>
      <w:sz w:val="18"/>
      <w:szCs w:val="18"/>
    </w:rPr>
  </w:style>
  <w:style w:type="character" w:customStyle="1" w:styleId="29">
    <w:name w:val="页眉 Char"/>
    <w:basedOn w:val="17"/>
    <w:link w:val="1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29B5-BC5A-4222-AAA8-8AC8E8DD11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29774</Words>
  <Characters>30736</Characters>
  <Lines>164</Lines>
  <Paragraphs>46</Paragraphs>
  <TotalTime>11</TotalTime>
  <ScaleCrop>false</ScaleCrop>
  <LinksUpToDate>false</LinksUpToDate>
  <CharactersWithSpaces>32520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2025-03-11T01:22:05Z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D01E2C0DF61F4904B2806C639363A8BA_13</vt:lpwstr>
  </property>
  <property fmtid="{D5CDD505-2E9C-101B-9397-08002B2CF9AE}" pid="4" name="KSOTemplateDocerSaveRecord">
    <vt:lpwstr>eyJoZGlkIjoiYzljZmVhNWZhZTk3ODFlNDQ5YTk3MjA4NmEwZmUyMWEiLCJ1c2VySWQiOiIyNTcwMTQyMjgifQ==</vt:lpwstr>
  </property>
</Properties>
</file>