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161" w:name="_GoBack"/>
      <w:bookmarkEnd w:id="161"/>
      <w:bookmarkStart w:id="0" w:name="_Toc165385343"/>
      <w:bookmarkStart w:id="1" w:name="_Toc163364646"/>
      <w:bookmarkStart w:id="2" w:name="_Toc157418557"/>
      <w:bookmarkStart w:id="3" w:name="_Toc157418350"/>
      <w:bookmarkStart w:id="4" w:name="_Toc17867476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left="2529" w:leftChars="342" w:hanging="1811" w:hangingChars="501"/>
        <w:rPr>
          <w:rFonts w:hint="eastAsia" w:ascii="仿宋" w:hAnsi="仿宋" w:eastAsia="仿宋" w:cs="仿宋"/>
          <w:b/>
          <w:bCs/>
          <w:color w:val="3366FF"/>
          <w:sz w:val="36"/>
          <w:szCs w:val="36"/>
          <w:lang w:val="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sz w:val="36"/>
          <w:szCs w:val="36"/>
          <w:highlight w:val="none"/>
          <w:lang w:eastAsia="zh-CN"/>
        </w:rPr>
        <w:t>翔安区属22所学校、市直属3所学校</w:t>
      </w:r>
      <w:r>
        <w:rPr>
          <w:rFonts w:hint="eastAsia" w:ascii="仿宋" w:hAnsi="仿宋" w:eastAsia="仿宋" w:cs="仿宋"/>
          <w:b/>
          <w:bCs/>
          <w:color w:val="000000"/>
          <w:sz w:val="36"/>
          <w:szCs w:val="36"/>
        </w:rPr>
        <w:t>日常</w:t>
      </w:r>
      <w:r>
        <w:rPr>
          <w:rFonts w:hint="eastAsia" w:ascii="仿宋" w:hAnsi="仿宋" w:eastAsia="仿宋" w:cs="仿宋"/>
          <w:b/>
          <w:bCs/>
          <w:color w:val="000000"/>
          <w:sz w:val="36"/>
          <w:szCs w:val="36"/>
          <w:lang w:val="en-US" w:eastAsia="zh-CN"/>
        </w:rPr>
        <w:t>绿化养护</w:t>
      </w:r>
      <w:r>
        <w:rPr>
          <w:rFonts w:hint="eastAsia" w:ascii="仿宋" w:hAnsi="仿宋" w:eastAsia="仿宋" w:cs="仿宋"/>
          <w:b/>
          <w:bCs/>
          <w:color w:val="000000"/>
          <w:sz w:val="36"/>
          <w:szCs w:val="36"/>
          <w:lang w:val="zh-CN"/>
        </w:rPr>
        <w:t>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宋体"/>
          <w:b/>
          <w:bCs/>
          <w:color w:val="00B0F0"/>
          <w:sz w:val="36"/>
          <w:szCs w:val="36"/>
          <w:highlight w:val="none"/>
          <w:lang w:val="en-US" w:eastAsia="zh-CN"/>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GMWY-2021-16</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253" w:firstLineChars="900"/>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2021</w:t>
      </w:r>
      <w:r>
        <w:rPr>
          <w:rFonts w:hint="eastAsia" w:ascii="仿宋" w:hAnsi="仿宋" w:eastAsia="仿宋"/>
          <w:b/>
          <w:sz w:val="36"/>
          <w:szCs w:val="36"/>
          <w:highlight w:val="none"/>
        </w:rPr>
        <w:t xml:space="preserve">年 </w:t>
      </w:r>
      <w:r>
        <w:rPr>
          <w:rFonts w:hint="eastAsia" w:ascii="仿宋" w:hAnsi="仿宋" w:eastAsia="仿宋"/>
          <w:b/>
          <w:sz w:val="36"/>
          <w:szCs w:val="36"/>
          <w:highlight w:val="none"/>
          <w:lang w:val="en-US" w:eastAsia="zh-CN"/>
        </w:rPr>
        <w:t>7</w:t>
      </w:r>
      <w:r>
        <w:rPr>
          <w:rFonts w:hint="eastAsia" w:ascii="仿宋" w:hAnsi="仿宋" w:eastAsia="仿宋"/>
          <w:b/>
          <w:sz w:val="36"/>
          <w:szCs w:val="36"/>
          <w:highlight w:val="none"/>
        </w:rPr>
        <w:t xml:space="preserve"> 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rPr>
          <w:rFonts w:hint="eastAsia"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_Toc16183 </w:instrText>
      </w:r>
      <w:r>
        <w:rPr>
          <w:rFonts w:hint="eastAsia" w:ascii="仿宋" w:hAnsi="仿宋" w:eastAsia="仿宋" w:cs="仿宋"/>
          <w:sz w:val="28"/>
          <w:szCs w:val="28"/>
        </w:rPr>
        <w:fldChar w:fldCharType="separate"/>
      </w:r>
      <w:r>
        <w:rPr>
          <w:rFonts w:hint="eastAsia" w:ascii="仿宋" w:hAnsi="仿宋" w:eastAsia="仿宋" w:cs="仿宋"/>
          <w:bCs w:val="0"/>
          <w:kern w:val="0"/>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_Toc16183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_Toc82 </w:instrText>
      </w:r>
      <w:r>
        <w:rPr>
          <w:rFonts w:hint="eastAsia" w:ascii="仿宋" w:hAnsi="仿宋" w:eastAsia="仿宋" w:cs="仿宋"/>
          <w:sz w:val="28"/>
          <w:szCs w:val="28"/>
        </w:rPr>
        <w:fldChar w:fldCharType="separate"/>
      </w:r>
      <w:r>
        <w:rPr>
          <w:rFonts w:hint="eastAsia" w:ascii="仿宋" w:hAnsi="仿宋" w:eastAsia="仿宋" w:cs="仿宋"/>
          <w:sz w:val="28"/>
          <w:szCs w:val="28"/>
        </w:rPr>
        <w:t>附：招标项目一览表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_Toc14010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_Toc14010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_Toc1611 </w:instrText>
      </w:r>
      <w:r>
        <w:rPr>
          <w:rFonts w:hint="eastAsia" w:ascii="仿宋" w:hAnsi="仿宋" w:eastAsia="仿宋" w:cs="仿宋"/>
          <w:sz w:val="28"/>
          <w:szCs w:val="28"/>
        </w:rPr>
        <w:fldChar w:fldCharType="separate"/>
      </w:r>
      <w:r>
        <w:rPr>
          <w:rFonts w:hint="eastAsia" w:ascii="仿宋" w:hAnsi="仿宋" w:eastAsia="仿宋" w:cs="仿宋"/>
          <w:sz w:val="28"/>
          <w:szCs w:val="28"/>
        </w:rPr>
        <w:t>第一节  说  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_Toc24427 </w:instrText>
      </w:r>
      <w:r>
        <w:rPr>
          <w:rFonts w:hint="eastAsia" w:ascii="仿宋" w:hAnsi="仿宋" w:eastAsia="仿宋" w:cs="仿宋"/>
          <w:sz w:val="28"/>
          <w:szCs w:val="28"/>
        </w:rPr>
        <w:fldChar w:fldCharType="separate"/>
      </w:r>
      <w:r>
        <w:rPr>
          <w:rFonts w:hint="eastAsia" w:ascii="仿宋" w:hAnsi="仿宋" w:eastAsia="仿宋" w:cs="仿宋"/>
          <w:sz w:val="28"/>
          <w:szCs w:val="28"/>
        </w:rPr>
        <w:t>1.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_Toc24427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_Toc23558 </w:instrText>
      </w:r>
      <w:r>
        <w:rPr>
          <w:rFonts w:hint="eastAsia" w:ascii="仿宋" w:hAnsi="仿宋" w:eastAsia="仿宋" w:cs="仿宋"/>
          <w:sz w:val="28"/>
          <w:szCs w:val="28"/>
        </w:rPr>
        <w:fldChar w:fldCharType="separate"/>
      </w:r>
      <w:r>
        <w:rPr>
          <w:rFonts w:hint="eastAsia" w:ascii="仿宋" w:hAnsi="仿宋" w:eastAsia="仿宋" w:cs="仿宋"/>
          <w:sz w:val="28"/>
          <w:szCs w:val="28"/>
        </w:rPr>
        <w:t>2. 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_Toc23558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_Toc28656 </w:instrText>
      </w:r>
      <w:r>
        <w:rPr>
          <w:rFonts w:hint="eastAsia" w:ascii="仿宋" w:hAnsi="仿宋" w:eastAsia="仿宋" w:cs="仿宋"/>
          <w:sz w:val="28"/>
          <w:szCs w:val="28"/>
        </w:rPr>
        <w:fldChar w:fldCharType="separate"/>
      </w:r>
      <w:r>
        <w:rPr>
          <w:rFonts w:hint="eastAsia" w:ascii="仿宋" w:hAnsi="仿宋" w:eastAsia="仿宋" w:cs="仿宋"/>
          <w:sz w:val="28"/>
          <w:szCs w:val="28"/>
        </w:rPr>
        <w:t>3. 合格的投标人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_Toc28656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_Toc29173 </w:instrText>
      </w:r>
      <w:r>
        <w:rPr>
          <w:rFonts w:hint="eastAsia" w:ascii="仿宋" w:hAnsi="仿宋" w:eastAsia="仿宋" w:cs="仿宋"/>
          <w:sz w:val="28"/>
          <w:szCs w:val="28"/>
        </w:rPr>
        <w:fldChar w:fldCharType="separate"/>
      </w:r>
      <w:r>
        <w:rPr>
          <w:rFonts w:hint="eastAsia" w:ascii="仿宋" w:hAnsi="仿宋" w:eastAsia="仿宋" w:cs="仿宋"/>
          <w:sz w:val="28"/>
          <w:szCs w:val="28"/>
        </w:rPr>
        <w:t>4. 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_Toc29173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_Toc25039 </w:instrText>
      </w:r>
      <w:r>
        <w:rPr>
          <w:rFonts w:hint="eastAsia" w:ascii="仿宋" w:hAnsi="仿宋" w:eastAsia="仿宋" w:cs="仿宋"/>
          <w:sz w:val="28"/>
          <w:szCs w:val="28"/>
        </w:rPr>
        <w:fldChar w:fldCharType="separate"/>
      </w:r>
      <w:r>
        <w:rPr>
          <w:rFonts w:hint="eastAsia" w:ascii="仿宋" w:hAnsi="仿宋" w:eastAsia="仿宋" w:cs="仿宋"/>
          <w:sz w:val="28"/>
          <w:szCs w:val="28"/>
        </w:rPr>
        <w:t>第二节  招标文件说明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_Toc25039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_Toc25332 </w:instrText>
      </w:r>
      <w:r>
        <w:rPr>
          <w:rFonts w:hint="eastAsia" w:ascii="仿宋" w:hAnsi="仿宋" w:eastAsia="仿宋" w:cs="仿宋"/>
          <w:sz w:val="28"/>
          <w:szCs w:val="28"/>
        </w:rPr>
        <w:fldChar w:fldCharType="separate"/>
      </w:r>
      <w:r>
        <w:rPr>
          <w:rFonts w:hint="eastAsia" w:ascii="仿宋" w:hAnsi="仿宋" w:eastAsia="仿宋" w:cs="仿宋"/>
          <w:sz w:val="28"/>
          <w:szCs w:val="28"/>
        </w:rPr>
        <w:t>5. 招标文件的组成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_Toc5661 </w:instrText>
      </w:r>
      <w:r>
        <w:rPr>
          <w:rFonts w:hint="eastAsia" w:ascii="仿宋" w:hAnsi="仿宋" w:eastAsia="仿宋" w:cs="仿宋"/>
          <w:sz w:val="28"/>
          <w:szCs w:val="28"/>
        </w:rPr>
        <w:fldChar w:fldCharType="separate"/>
      </w:r>
      <w:r>
        <w:rPr>
          <w:rFonts w:hint="eastAsia" w:ascii="仿宋" w:hAnsi="仿宋" w:eastAsia="仿宋" w:cs="仿宋"/>
          <w:sz w:val="28"/>
          <w:szCs w:val="28"/>
        </w:rPr>
        <w:t>6. 招标文件的澄清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_Toc5661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_Toc7878 </w:instrText>
      </w:r>
      <w:r>
        <w:rPr>
          <w:rFonts w:hint="eastAsia" w:ascii="仿宋" w:hAnsi="仿宋" w:eastAsia="仿宋" w:cs="仿宋"/>
          <w:sz w:val="28"/>
          <w:szCs w:val="28"/>
        </w:rPr>
        <w:fldChar w:fldCharType="separate"/>
      </w:r>
      <w:r>
        <w:rPr>
          <w:rFonts w:hint="eastAsia" w:ascii="仿宋" w:hAnsi="仿宋" w:eastAsia="仿宋" w:cs="仿宋"/>
          <w:sz w:val="28"/>
          <w:szCs w:val="28"/>
        </w:rPr>
        <w:t>7. 招标文件的修改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_Toc7878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_Toc3212 </w:instrText>
      </w:r>
      <w:r>
        <w:rPr>
          <w:rFonts w:hint="eastAsia" w:ascii="仿宋" w:hAnsi="仿宋" w:eastAsia="仿宋" w:cs="仿宋"/>
          <w:sz w:val="28"/>
          <w:szCs w:val="28"/>
        </w:rPr>
        <w:fldChar w:fldCharType="separate"/>
      </w:r>
      <w:r>
        <w:rPr>
          <w:rFonts w:hint="eastAsia" w:ascii="仿宋" w:hAnsi="仿宋" w:eastAsia="仿宋" w:cs="仿宋"/>
          <w:sz w:val="28"/>
          <w:szCs w:val="28"/>
        </w:rPr>
        <w:t>第三节  投标文件的编写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_Toc8558 </w:instrText>
      </w:r>
      <w:r>
        <w:rPr>
          <w:rFonts w:hint="eastAsia" w:ascii="仿宋" w:hAnsi="仿宋" w:eastAsia="仿宋" w:cs="仿宋"/>
          <w:sz w:val="28"/>
          <w:szCs w:val="28"/>
        </w:rPr>
        <w:fldChar w:fldCharType="separate"/>
      </w:r>
      <w:r>
        <w:rPr>
          <w:rFonts w:hint="eastAsia" w:ascii="仿宋" w:hAnsi="仿宋" w:eastAsia="仿宋" w:cs="仿宋"/>
          <w:sz w:val="28"/>
          <w:szCs w:val="28"/>
        </w:rPr>
        <w:t>8. 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_Toc8558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_Toc10201 </w:instrText>
      </w:r>
      <w:r>
        <w:rPr>
          <w:rFonts w:hint="eastAsia" w:ascii="仿宋" w:hAnsi="仿宋" w:eastAsia="仿宋" w:cs="仿宋"/>
          <w:sz w:val="28"/>
          <w:szCs w:val="28"/>
        </w:rPr>
        <w:fldChar w:fldCharType="separate"/>
      </w:r>
      <w:r>
        <w:rPr>
          <w:rFonts w:hint="eastAsia" w:ascii="仿宋" w:hAnsi="仿宋" w:eastAsia="仿宋" w:cs="仿宋"/>
          <w:sz w:val="28"/>
          <w:szCs w:val="28"/>
        </w:rPr>
        <w:t>9. 投标文件语言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_Toc10201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_Toc26190 </w:instrText>
      </w:r>
      <w:r>
        <w:rPr>
          <w:rFonts w:hint="eastAsia" w:ascii="仿宋" w:hAnsi="仿宋" w:eastAsia="仿宋" w:cs="仿宋"/>
          <w:sz w:val="28"/>
          <w:szCs w:val="28"/>
        </w:rPr>
        <w:fldChar w:fldCharType="separate"/>
      </w:r>
      <w:r>
        <w:rPr>
          <w:rFonts w:hint="eastAsia" w:ascii="仿宋" w:hAnsi="仿宋" w:eastAsia="仿宋" w:cs="仿宋"/>
          <w:sz w:val="28"/>
          <w:szCs w:val="28"/>
        </w:rPr>
        <w:t>10. 投标文件的组成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_Toc26190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_Toc4863 </w:instrText>
      </w:r>
      <w:r>
        <w:rPr>
          <w:rFonts w:hint="eastAsia" w:ascii="仿宋" w:hAnsi="仿宋" w:eastAsia="仿宋" w:cs="仿宋"/>
          <w:sz w:val="28"/>
          <w:szCs w:val="28"/>
        </w:rPr>
        <w:fldChar w:fldCharType="separate"/>
      </w:r>
      <w:r>
        <w:rPr>
          <w:rFonts w:hint="eastAsia" w:ascii="仿宋" w:hAnsi="仿宋" w:eastAsia="仿宋" w:cs="仿宋"/>
          <w:sz w:val="28"/>
          <w:szCs w:val="28"/>
        </w:rPr>
        <w:t>11. 投标有效期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_Toc4863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_Toc32045 </w:instrText>
      </w:r>
      <w:r>
        <w:rPr>
          <w:rFonts w:hint="eastAsia" w:ascii="仿宋" w:hAnsi="仿宋" w:eastAsia="仿宋" w:cs="仿宋"/>
          <w:sz w:val="28"/>
          <w:szCs w:val="28"/>
        </w:rPr>
        <w:fldChar w:fldCharType="separate"/>
      </w:r>
      <w:r>
        <w:rPr>
          <w:rFonts w:hint="eastAsia" w:ascii="仿宋" w:hAnsi="仿宋" w:eastAsia="仿宋" w:cs="仿宋"/>
          <w:sz w:val="28"/>
          <w:szCs w:val="28"/>
        </w:rPr>
        <w:t>12. 投标保证金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_Toc32045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_Toc13454 </w:instrText>
      </w:r>
      <w:r>
        <w:rPr>
          <w:rFonts w:hint="eastAsia" w:ascii="仿宋" w:hAnsi="仿宋" w:eastAsia="仿宋" w:cs="仿宋"/>
          <w:sz w:val="28"/>
          <w:szCs w:val="28"/>
        </w:rPr>
        <w:fldChar w:fldCharType="separate"/>
      </w:r>
      <w:r>
        <w:rPr>
          <w:rFonts w:hint="eastAsia" w:ascii="仿宋" w:hAnsi="仿宋" w:eastAsia="仿宋" w:cs="仿宋"/>
          <w:sz w:val="28"/>
          <w:szCs w:val="28"/>
        </w:rPr>
        <w:t>13. 投标文件的格式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_Toc13454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_Toc6300 </w:instrText>
      </w:r>
      <w:r>
        <w:rPr>
          <w:rFonts w:hint="eastAsia" w:ascii="仿宋" w:hAnsi="仿宋" w:eastAsia="仿宋" w:cs="仿宋"/>
          <w:sz w:val="28"/>
          <w:szCs w:val="28"/>
        </w:rPr>
        <w:fldChar w:fldCharType="separate"/>
      </w:r>
      <w:r>
        <w:rPr>
          <w:rFonts w:hint="eastAsia" w:ascii="仿宋" w:hAnsi="仿宋" w:eastAsia="仿宋" w:cs="仿宋"/>
          <w:sz w:val="28"/>
          <w:szCs w:val="28"/>
        </w:rPr>
        <w:t>第四节  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_Toc6300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_Toc18960 </w:instrText>
      </w:r>
      <w:r>
        <w:rPr>
          <w:rFonts w:hint="eastAsia" w:ascii="仿宋" w:hAnsi="仿宋" w:eastAsia="仿宋" w:cs="仿宋"/>
          <w:sz w:val="28"/>
          <w:szCs w:val="28"/>
        </w:rPr>
        <w:fldChar w:fldCharType="separate"/>
      </w:r>
      <w:r>
        <w:rPr>
          <w:rFonts w:hint="eastAsia" w:ascii="仿宋" w:hAnsi="仿宋" w:eastAsia="仿宋" w:cs="仿宋"/>
          <w:sz w:val="28"/>
          <w:szCs w:val="28"/>
        </w:rPr>
        <w:t>14. 投标文件的密封、标记和递交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_Toc26702 </w:instrText>
      </w:r>
      <w:r>
        <w:rPr>
          <w:rFonts w:hint="eastAsia" w:ascii="仿宋" w:hAnsi="仿宋" w:eastAsia="仿宋" w:cs="仿宋"/>
          <w:sz w:val="28"/>
          <w:szCs w:val="28"/>
        </w:rPr>
        <w:fldChar w:fldCharType="separate"/>
      </w:r>
      <w:r>
        <w:rPr>
          <w:rFonts w:hint="eastAsia" w:ascii="仿宋" w:hAnsi="仿宋" w:eastAsia="仿宋" w:cs="仿宋"/>
          <w:sz w:val="28"/>
          <w:szCs w:val="28"/>
        </w:rPr>
        <w:t>第五节投标文件的评估和比较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_Toc26702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_Toc21362 </w:instrText>
      </w:r>
      <w:r>
        <w:rPr>
          <w:rFonts w:hint="eastAsia" w:ascii="仿宋" w:hAnsi="仿宋" w:eastAsia="仿宋" w:cs="仿宋"/>
          <w:sz w:val="28"/>
          <w:szCs w:val="28"/>
        </w:rPr>
        <w:fldChar w:fldCharType="separate"/>
      </w:r>
      <w:r>
        <w:rPr>
          <w:rFonts w:hint="eastAsia" w:ascii="仿宋" w:hAnsi="仿宋" w:eastAsia="仿宋" w:cs="仿宋"/>
          <w:sz w:val="28"/>
          <w:szCs w:val="28"/>
        </w:rPr>
        <w:t>15．开标、评标时间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_Toc21362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_Toc26462 </w:instrText>
      </w:r>
      <w:r>
        <w:rPr>
          <w:rFonts w:hint="eastAsia" w:ascii="仿宋" w:hAnsi="仿宋" w:eastAsia="仿宋" w:cs="仿宋"/>
          <w:sz w:val="28"/>
          <w:szCs w:val="28"/>
        </w:rPr>
        <w:fldChar w:fldCharType="separate"/>
      </w:r>
      <w:r>
        <w:rPr>
          <w:rFonts w:hint="eastAsia" w:ascii="仿宋" w:hAnsi="仿宋" w:eastAsia="仿宋" w:cs="仿宋"/>
          <w:sz w:val="28"/>
          <w:szCs w:val="28"/>
        </w:rPr>
        <w:t>16．评标委员会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_Toc26462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_Toc30400 </w:instrText>
      </w:r>
      <w:r>
        <w:rPr>
          <w:rFonts w:hint="eastAsia" w:ascii="仿宋" w:hAnsi="仿宋" w:eastAsia="仿宋" w:cs="仿宋"/>
          <w:sz w:val="28"/>
          <w:szCs w:val="28"/>
        </w:rPr>
        <w:fldChar w:fldCharType="separate"/>
      </w:r>
      <w:r>
        <w:rPr>
          <w:rFonts w:hint="eastAsia" w:ascii="仿宋" w:hAnsi="仿宋" w:eastAsia="仿宋" w:cs="仿宋"/>
          <w:sz w:val="28"/>
          <w:szCs w:val="28"/>
        </w:rPr>
        <w:t>17. 投标文件的初审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_Toc30400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ind w:left="210" w:leftChars="0" w:firstLine="210" w:firstLineChars="7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_Toc17818 </w:instrText>
      </w:r>
      <w:r>
        <w:rPr>
          <w:rFonts w:hint="eastAsia" w:ascii="仿宋" w:hAnsi="仿宋" w:eastAsia="仿宋" w:cs="仿宋"/>
          <w:sz w:val="28"/>
          <w:szCs w:val="28"/>
        </w:rPr>
        <w:fldChar w:fldCharType="separate"/>
      </w:r>
      <w:r>
        <w:rPr>
          <w:rFonts w:hint="eastAsia" w:ascii="仿宋" w:hAnsi="仿宋" w:eastAsia="仿宋" w:cs="仿宋"/>
          <w:sz w:val="28"/>
          <w:szCs w:val="28"/>
        </w:rPr>
        <w:t>18.评标办法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_Toc17818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_Toc1721 </w:instrText>
      </w:r>
      <w:r>
        <w:rPr>
          <w:rFonts w:hint="eastAsia" w:ascii="仿宋" w:hAnsi="仿宋" w:eastAsia="仿宋" w:cs="仿宋"/>
          <w:sz w:val="28"/>
          <w:szCs w:val="28"/>
        </w:rPr>
        <w:fldChar w:fldCharType="separate"/>
      </w:r>
      <w:r>
        <w:rPr>
          <w:rFonts w:hint="eastAsia" w:ascii="仿宋" w:hAnsi="仿宋" w:eastAsia="仿宋" w:cs="仿宋"/>
          <w:sz w:val="28"/>
          <w:szCs w:val="28"/>
        </w:rPr>
        <w:t>19. 投标文件的澄清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_Toc3145 </w:instrText>
      </w:r>
      <w:r>
        <w:rPr>
          <w:rFonts w:hint="eastAsia" w:ascii="仿宋" w:hAnsi="仿宋" w:eastAsia="仿宋" w:cs="仿宋"/>
          <w:sz w:val="28"/>
          <w:szCs w:val="28"/>
        </w:rPr>
        <w:fldChar w:fldCharType="separate"/>
      </w:r>
      <w:r>
        <w:rPr>
          <w:rFonts w:hint="eastAsia" w:ascii="仿宋" w:hAnsi="仿宋" w:eastAsia="仿宋" w:cs="仿宋"/>
          <w:sz w:val="28"/>
          <w:szCs w:val="28"/>
        </w:rPr>
        <w:t>20. 比较与评价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_Toc3145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_Toc27394 </w:instrText>
      </w:r>
      <w:r>
        <w:rPr>
          <w:rFonts w:hint="eastAsia" w:ascii="仿宋" w:hAnsi="仿宋" w:eastAsia="仿宋" w:cs="仿宋"/>
          <w:sz w:val="28"/>
          <w:szCs w:val="28"/>
        </w:rPr>
        <w:fldChar w:fldCharType="separate"/>
      </w:r>
      <w:r>
        <w:rPr>
          <w:rFonts w:hint="eastAsia" w:ascii="仿宋" w:hAnsi="仿宋" w:eastAsia="仿宋" w:cs="仿宋"/>
          <w:sz w:val="28"/>
          <w:szCs w:val="28"/>
        </w:rPr>
        <w:t>第六节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定标与签订合同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_Toc27394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_Toc25098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21</w:t>
      </w:r>
      <w:r>
        <w:rPr>
          <w:rFonts w:hint="eastAsia" w:ascii="仿宋" w:hAnsi="仿宋" w:eastAsia="仿宋" w:cs="仿宋"/>
          <w:sz w:val="28"/>
          <w:szCs w:val="28"/>
        </w:rPr>
        <w:t>. 定标准则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_Toc25098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_Toc24328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 中标通知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_Toc24328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_Toc11963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 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_Toc11963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_Toc25804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招标内容及要求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_Toc25804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_Toc10122 </w:instrText>
      </w:r>
      <w:r>
        <w:rPr>
          <w:rFonts w:hint="eastAsia" w:ascii="仿宋" w:hAnsi="仿宋" w:eastAsia="仿宋" w:cs="仿宋"/>
          <w:sz w:val="28"/>
          <w:szCs w:val="28"/>
        </w:rPr>
        <w:fldChar w:fldCharType="separate"/>
      </w:r>
      <w:r>
        <w:rPr>
          <w:rFonts w:hint="eastAsia" w:ascii="仿宋" w:hAnsi="仿宋" w:eastAsia="仿宋" w:cs="仿宋"/>
          <w:sz w:val="28"/>
          <w:szCs w:val="28"/>
        </w:rPr>
        <w:t>第一节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_Toc10122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_Toc29484 </w:instrText>
      </w:r>
      <w:r>
        <w:rPr>
          <w:rFonts w:hint="eastAsia" w:ascii="仿宋" w:hAnsi="仿宋" w:eastAsia="仿宋" w:cs="仿宋"/>
          <w:sz w:val="28"/>
          <w:szCs w:val="28"/>
        </w:rPr>
        <w:fldChar w:fldCharType="separate"/>
      </w:r>
      <w:r>
        <w:rPr>
          <w:rFonts w:hint="eastAsia" w:ascii="仿宋" w:hAnsi="仿宋" w:eastAsia="仿宋" w:cs="仿宋"/>
          <w:sz w:val="28"/>
          <w:szCs w:val="28"/>
        </w:rPr>
        <w:t>第二节 商务技术响应要求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_Toc29484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_Toc19615 </w:instrText>
      </w:r>
      <w:r>
        <w:rPr>
          <w:rFonts w:hint="eastAsia" w:ascii="仿宋" w:hAnsi="仿宋" w:eastAsia="仿宋" w:cs="仿宋"/>
          <w:sz w:val="28"/>
          <w:szCs w:val="28"/>
        </w:rPr>
        <w:fldChar w:fldCharType="separate"/>
      </w:r>
      <w:r>
        <w:rPr>
          <w:rFonts w:hint="eastAsia" w:ascii="仿宋" w:hAnsi="仿宋" w:eastAsia="仿宋" w:cs="仿宋"/>
          <w:sz w:val="28"/>
          <w:szCs w:val="28"/>
        </w:rPr>
        <w:t>第三节 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_Toc19615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71"/>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_Toc25453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_Toc25453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9061"/>
        </w:tabs>
        <w:spacing w:before="0" w:after="0" w:line="400" w:lineRule="exact"/>
        <w:rPr>
          <w:rFonts w:ascii="宋体" w:hAnsi="宋体" w:eastAsia="宋体"/>
          <w:color w:val="FF0000"/>
          <w:sz w:val="44"/>
        </w:rPr>
      </w:pPr>
      <w:r>
        <w:rPr>
          <w:rFonts w:ascii="宋体" w:hAnsi="宋体"/>
          <w:szCs w:val="32"/>
        </w:rPr>
        <w:fldChar w:fldCharType="end"/>
      </w:r>
      <w:bookmarkStart w:id="8" w:name="_Toc51489303"/>
    </w:p>
    <w:p>
      <w:pPr>
        <w:rPr>
          <w:sz w:val="48"/>
          <w:szCs w:val="48"/>
        </w:rPr>
      </w:pPr>
    </w:p>
    <w:p>
      <w:pPr>
        <w:pStyle w:val="2"/>
        <w:keepNext w:val="0"/>
        <w:keepLines w:val="0"/>
        <w:spacing w:beforeLines="50" w:afterLines="100" w:line="580" w:lineRule="exact"/>
        <w:jc w:val="center"/>
        <w:rPr>
          <w:szCs w:val="32"/>
        </w:rPr>
      </w:pPr>
      <w:r>
        <w:rPr>
          <w:color w:val="FF0000"/>
          <w:sz w:val="52"/>
          <w:szCs w:val="52"/>
        </w:rPr>
        <w:br w:type="page"/>
      </w:r>
      <w:bookmarkStart w:id="9" w:name="_Toc16183"/>
      <w:r>
        <w:rPr>
          <w:rFonts w:hint="eastAsia" w:ascii="仿宋" w:hAnsi="仿宋" w:eastAsia="仿宋" w:cs="仿宋"/>
          <w:bCs w:val="0"/>
          <w:kern w:val="0"/>
          <w:szCs w:val="32"/>
        </w:rPr>
        <w:t>第一章　招标公告</w:t>
      </w:r>
      <w:bookmarkEnd w:id="9"/>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厦门国贸物业管理有限公司为保证</w:t>
      </w:r>
      <w:r>
        <w:rPr>
          <w:rFonts w:hint="eastAsia" w:ascii="仿宋" w:hAnsi="仿宋" w:eastAsia="仿宋" w:cs="仿宋"/>
          <w:color w:val="000000"/>
          <w:sz w:val="32"/>
          <w:szCs w:val="32"/>
          <w:lang w:eastAsia="zh-CN"/>
        </w:rPr>
        <w:t>翔安区属22所学校、市直属</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所学校</w:t>
      </w:r>
      <w:r>
        <w:rPr>
          <w:rFonts w:hint="eastAsia" w:ascii="仿宋" w:hAnsi="仿宋" w:eastAsia="仿宋" w:cs="仿宋"/>
          <w:color w:val="000000"/>
          <w:sz w:val="32"/>
          <w:szCs w:val="32"/>
        </w:rPr>
        <w:t>项目的</w:t>
      </w:r>
      <w:r>
        <w:rPr>
          <w:rFonts w:hint="eastAsia" w:ascii="仿宋" w:hAnsi="仿宋" w:eastAsia="仿宋" w:cs="仿宋"/>
          <w:color w:val="000000"/>
          <w:sz w:val="32"/>
          <w:szCs w:val="32"/>
          <w:lang w:val="en-US" w:eastAsia="zh-CN"/>
        </w:rPr>
        <w:t>绿化</w:t>
      </w:r>
      <w:r>
        <w:rPr>
          <w:rFonts w:hint="eastAsia" w:ascii="仿宋" w:hAnsi="仿宋" w:eastAsia="仿宋" w:cs="仿宋"/>
          <w:color w:val="000000"/>
          <w:sz w:val="32"/>
          <w:szCs w:val="32"/>
        </w:rPr>
        <w:t>整体形象，</w:t>
      </w:r>
      <w:r>
        <w:rPr>
          <w:rFonts w:hint="eastAsia" w:ascii="仿宋" w:hAnsi="仿宋" w:eastAsia="仿宋" w:cs="仿宋"/>
          <w:sz w:val="32"/>
          <w:szCs w:val="32"/>
        </w:rPr>
        <w:t>进一步做好项目环境的美化工作</w:t>
      </w:r>
      <w:r>
        <w:rPr>
          <w:rFonts w:hint="eastAsia" w:ascii="仿宋" w:hAnsi="仿宋" w:eastAsia="仿宋" w:cs="仿宋"/>
          <w:color w:val="000000"/>
          <w:sz w:val="32"/>
          <w:szCs w:val="32"/>
        </w:rPr>
        <w:t>，现对</w:t>
      </w:r>
      <w:r>
        <w:rPr>
          <w:rFonts w:hint="eastAsia" w:ascii="仿宋" w:hAnsi="仿宋" w:eastAsia="仿宋" w:cs="仿宋"/>
          <w:color w:val="000000"/>
          <w:sz w:val="32"/>
          <w:szCs w:val="32"/>
          <w:lang w:eastAsia="zh-CN"/>
        </w:rPr>
        <w:t>翔安区属22所学校、市直属</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所学校</w:t>
      </w:r>
      <w:r>
        <w:rPr>
          <w:rFonts w:hint="eastAsia" w:ascii="仿宋" w:hAnsi="仿宋" w:eastAsia="仿宋" w:cs="仿宋"/>
          <w:color w:val="000000"/>
          <w:sz w:val="32"/>
          <w:szCs w:val="32"/>
        </w:rPr>
        <w:t>日常</w:t>
      </w:r>
      <w:r>
        <w:rPr>
          <w:rFonts w:hint="eastAsia" w:ascii="仿宋" w:hAnsi="仿宋" w:eastAsia="仿宋" w:cs="仿宋"/>
          <w:color w:val="000000"/>
          <w:sz w:val="32"/>
          <w:szCs w:val="32"/>
          <w:lang w:val="en-US" w:eastAsia="zh-CN"/>
        </w:rPr>
        <w:t>绿化养护</w:t>
      </w:r>
      <w:r>
        <w:rPr>
          <w:rFonts w:hint="eastAsia" w:ascii="仿宋" w:hAnsi="仿宋" w:eastAsia="仿宋" w:cs="仿宋"/>
          <w:color w:val="000000"/>
          <w:sz w:val="32"/>
          <w:szCs w:val="32"/>
        </w:rPr>
        <w:t>进行公开招标，欢迎符合条件的专业公司参加投标。</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若有意参加此次招标，请自行在本网站下载招标文件，此次招标的截标时间为</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21</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日17时30分，投标人需在20</w:t>
      </w:r>
      <w:r>
        <w:rPr>
          <w:rFonts w:hint="eastAsia" w:ascii="仿宋" w:hAnsi="仿宋" w:eastAsia="仿宋" w:cs="仿宋"/>
          <w:color w:val="000000"/>
          <w:sz w:val="32"/>
          <w:szCs w:val="32"/>
          <w:highlight w:val="none"/>
          <w:lang w:val="en-US" w:eastAsia="zh-CN"/>
        </w:rPr>
        <w:t>21</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日1</w:t>
      </w:r>
      <w:r>
        <w:rPr>
          <w:rFonts w:hint="eastAsia" w:ascii="仿宋" w:hAnsi="仿宋" w:eastAsia="仿宋" w:cs="仿宋"/>
          <w:color w:val="000000"/>
          <w:sz w:val="32"/>
          <w:szCs w:val="32"/>
        </w:rPr>
        <w:t>7时30分前将投标材料一式两份（其中正本一份，副本一份）提交到招标人处，在此时点之后送达的投标文件恕不接受。</w:t>
      </w:r>
    </w:p>
    <w:p>
      <w:pPr>
        <w:spacing w:line="600" w:lineRule="exact"/>
        <w:ind w:firstLine="560" w:firstLineChars="200"/>
        <w:rPr>
          <w:rFonts w:ascii="宋体" w:hAnsi="宋体" w:cs="Arial"/>
          <w:color w:val="000000"/>
          <w:sz w:val="28"/>
          <w:szCs w:val="28"/>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5680" w:firstLineChars="1775"/>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2021</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bookmarkStart w:id="10" w:name="_Toc82"/>
      <w:r>
        <w:rPr>
          <w:rFonts w:hint="eastAsia" w:ascii="仿宋" w:hAnsi="仿宋" w:eastAsia="仿宋"/>
        </w:rPr>
        <w:t>附：招标项目一览表</w:t>
      </w:r>
      <w:bookmarkEnd w:id="10"/>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9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984" w:type="dxa"/>
            <w:vAlign w:val="center"/>
          </w:tcPr>
          <w:p>
            <w:pPr>
              <w:adjustRightInd w:val="0"/>
              <w:snapToGrid w:val="0"/>
              <w:jc w:val="center"/>
              <w:rPr>
                <w:rFonts w:hint="eastAsia" w:ascii="仿宋" w:hAnsi="仿宋" w:eastAsia="宋体"/>
                <w:color w:val="0066FF"/>
                <w:sz w:val="28"/>
                <w:szCs w:val="28"/>
                <w:lang w:eastAsia="zh-CN"/>
              </w:rPr>
            </w:pPr>
            <w:r>
              <w:rPr>
                <w:rFonts w:hint="eastAsia" w:ascii="宋体" w:hAnsi="宋体"/>
                <w:bCs/>
                <w:color w:val="000000"/>
                <w:sz w:val="22"/>
                <w:szCs w:val="22"/>
                <w:lang w:eastAsia="zh-CN"/>
              </w:rPr>
              <w:t>翔安区属22所学校、市直属3所学校</w:t>
            </w:r>
            <w:r>
              <w:rPr>
                <w:rFonts w:hint="eastAsia" w:ascii="宋体" w:hAnsi="宋体"/>
                <w:bCs/>
                <w:color w:val="000000"/>
                <w:sz w:val="22"/>
                <w:szCs w:val="22"/>
              </w:rPr>
              <w:t>日常</w:t>
            </w:r>
            <w:r>
              <w:rPr>
                <w:rFonts w:hint="eastAsia" w:ascii="宋体" w:hAnsi="宋体"/>
                <w:bCs/>
                <w:color w:val="000000"/>
                <w:sz w:val="22"/>
                <w:szCs w:val="22"/>
                <w:lang w:val="en-US" w:eastAsia="zh-CN"/>
              </w:rPr>
              <w:t>绿化养护服务</w:t>
            </w:r>
          </w:p>
        </w:tc>
        <w:tc>
          <w:tcPr>
            <w:tcW w:w="1383" w:type="dxa"/>
            <w:vAlign w:val="center"/>
          </w:tcPr>
          <w:p>
            <w:pPr>
              <w:spacing w:line="360" w:lineRule="auto"/>
              <w:jc w:val="center"/>
              <w:rPr>
                <w:rFonts w:ascii="宋体" w:hAnsi="宋体"/>
                <w:kern w:val="0"/>
                <w:sz w:val="24"/>
              </w:rPr>
            </w:pPr>
            <w:r>
              <w:rPr>
                <w:rFonts w:hint="eastAsia" w:ascii="宋体" w:hAnsi="宋体"/>
                <w:kern w:val="0"/>
                <w:sz w:val="24"/>
              </w:rPr>
              <w:t>详见第三章</w:t>
            </w:r>
          </w:p>
        </w:tc>
        <w:tc>
          <w:tcPr>
            <w:tcW w:w="1736" w:type="dxa"/>
            <w:vAlign w:val="center"/>
          </w:tcPr>
          <w:p>
            <w:pPr>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厦门市</w:t>
            </w:r>
          </w:p>
        </w:tc>
        <w:tc>
          <w:tcPr>
            <w:tcW w:w="1243" w:type="dxa"/>
            <w:vAlign w:val="center"/>
          </w:tcPr>
          <w:p>
            <w:pPr>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一年</w:t>
            </w:r>
          </w:p>
        </w:tc>
        <w:tc>
          <w:tcPr>
            <w:tcW w:w="1843" w:type="dxa"/>
            <w:vAlign w:val="center"/>
          </w:tcPr>
          <w:p>
            <w:pPr>
              <w:spacing w:line="360" w:lineRule="auto"/>
              <w:jc w:val="center"/>
              <w:rPr>
                <w:rFonts w:ascii="宋体" w:hAnsi="宋体"/>
                <w:kern w:val="0"/>
                <w:sz w:val="24"/>
              </w:rPr>
            </w:pPr>
            <w:r>
              <w:rPr>
                <w:rFonts w:hint="eastAsia" w:ascii="宋体" w:hAnsi="宋体"/>
                <w:bCs/>
                <w:color w:val="000000"/>
                <w:sz w:val="22"/>
                <w:szCs w:val="22"/>
                <w:lang w:val="en-US" w:eastAsia="zh-CN"/>
              </w:rPr>
              <w:t>74400</w:t>
            </w:r>
            <w:r>
              <w:rPr>
                <w:rFonts w:hint="eastAsia" w:ascii="宋体" w:hAnsi="宋体"/>
                <w:bCs/>
                <w:color w:val="000000"/>
                <w:sz w:val="22"/>
                <w:szCs w:val="22"/>
              </w:rPr>
              <w:t>元/月</w:t>
            </w:r>
            <w:r>
              <w:rPr>
                <w:rFonts w:hint="eastAsia" w:ascii="宋体" w:hAnsi="宋体"/>
                <w:bCs/>
                <w:color w:val="000000"/>
                <w:sz w:val="22"/>
                <w:szCs w:val="22"/>
                <w:lang w:val="en-US" w:eastAsia="zh-CN"/>
              </w:rPr>
              <w:t>892800</w:t>
            </w:r>
            <w:r>
              <w:rPr>
                <w:rFonts w:hint="eastAsia" w:ascii="宋体" w:hAnsi="宋体"/>
                <w:bCs/>
                <w:color w:val="000000"/>
                <w:sz w:val="22"/>
                <w:szCs w:val="22"/>
              </w:rPr>
              <w:t>元/年</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sz w:val="32"/>
          <w:szCs w:val="32"/>
        </w:rPr>
        <w:t>自合同签订之日起一年</w:t>
      </w:r>
      <w:r>
        <w:rPr>
          <w:rFonts w:hint="eastAsia" w:ascii="仿宋" w:hAnsi="仿宋" w:eastAsia="仿宋" w:cs="仿宋"/>
          <w:b/>
          <w:color w:val="000000" w:themeColor="text1"/>
          <w:kern w:val="0"/>
          <w:sz w:val="32"/>
          <w:szCs w:val="32"/>
          <w14:textFill>
            <w14:solidFill>
              <w14:schemeClr w14:val="tx1"/>
            </w14:solidFill>
          </w14:textFill>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14010"/>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rPr>
            </w:pPr>
            <w:r>
              <w:rPr>
                <w:rFonts w:ascii="仿宋" w:hAnsi="仿宋" w:eastAsia="仿宋"/>
                <w:color w:val="auto"/>
                <w:sz w:val="28"/>
                <w:szCs w:val="28"/>
              </w:rPr>
              <w:t>1</w:t>
            </w:r>
          </w:p>
        </w:tc>
        <w:tc>
          <w:tcPr>
            <w:tcW w:w="9071" w:type="dxa"/>
            <w:vAlign w:val="center"/>
          </w:tcPr>
          <w:p>
            <w:pPr>
              <w:spacing w:line="400" w:lineRule="exact"/>
              <w:rPr>
                <w:rFonts w:ascii="仿宋" w:hAnsi="仿宋" w:eastAsia="仿宋" w:cs="仿宋"/>
                <w:bCs/>
                <w:color w:val="auto"/>
                <w:sz w:val="28"/>
                <w:szCs w:val="28"/>
                <w:lang w:val="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翔安区属22所学校、市直属3所学校</w:t>
            </w:r>
            <w:r>
              <w:rPr>
                <w:rFonts w:hint="eastAsia" w:ascii="仿宋" w:hAnsi="仿宋" w:eastAsia="仿宋"/>
                <w:color w:val="auto"/>
                <w:sz w:val="28"/>
                <w:szCs w:val="28"/>
              </w:rPr>
              <w:t>日常</w:t>
            </w:r>
            <w:r>
              <w:rPr>
                <w:rFonts w:hint="eastAsia" w:ascii="仿宋" w:hAnsi="仿宋" w:eastAsia="仿宋"/>
                <w:color w:val="auto"/>
                <w:sz w:val="28"/>
                <w:szCs w:val="28"/>
                <w:lang w:val="en-US" w:eastAsia="zh-CN"/>
              </w:rPr>
              <w:t>绿化养护</w:t>
            </w:r>
            <w:r>
              <w:rPr>
                <w:rFonts w:hint="eastAsia" w:ascii="仿宋" w:hAnsi="仿宋" w:eastAsia="仿宋"/>
                <w:color w:val="auto"/>
                <w:sz w:val="28"/>
                <w:szCs w:val="28"/>
              </w:rPr>
              <w:t>服务</w:t>
            </w:r>
          </w:p>
          <w:p>
            <w:pPr>
              <w:spacing w:line="400" w:lineRule="exact"/>
              <w:rPr>
                <w:rFonts w:ascii="仿宋" w:hAnsi="仿宋" w:eastAsia="仿宋"/>
                <w:color w:val="auto"/>
                <w:sz w:val="28"/>
                <w:szCs w:val="28"/>
              </w:rPr>
            </w:pPr>
            <w:r>
              <w:rPr>
                <w:rFonts w:hint="eastAsia" w:ascii="仿宋" w:hAnsi="仿宋" w:eastAsia="仿宋"/>
                <w:color w:val="auto"/>
                <w:sz w:val="28"/>
                <w:szCs w:val="28"/>
                <w:lang w:val="en-US" w:eastAsia="zh-CN"/>
              </w:rPr>
              <w:t>招标人</w:t>
            </w:r>
            <w:r>
              <w:rPr>
                <w:rFonts w:hint="eastAsia" w:ascii="仿宋" w:hAnsi="仿宋" w:eastAsia="仿宋"/>
                <w:color w:val="auto"/>
                <w:sz w:val="28"/>
                <w:szCs w:val="28"/>
              </w:rPr>
              <w:t>：厦门国贸物业管理有限公司</w:t>
            </w:r>
          </w:p>
          <w:p>
            <w:pPr>
              <w:spacing w:line="400" w:lineRule="exact"/>
              <w:rPr>
                <w:rFonts w:ascii="仿宋" w:hAnsi="仿宋" w:eastAsia="仿宋"/>
                <w:color w:val="auto"/>
                <w:sz w:val="28"/>
                <w:szCs w:val="28"/>
              </w:rPr>
            </w:pPr>
            <w:r>
              <w:rPr>
                <w:rFonts w:hint="eastAsia" w:ascii="仿宋" w:hAnsi="仿宋" w:eastAsia="仿宋"/>
                <w:color w:val="auto"/>
                <w:sz w:val="28"/>
                <w:szCs w:val="28"/>
              </w:rPr>
              <w:t>项目内容：见“招标项目一览表”</w:t>
            </w:r>
          </w:p>
          <w:p>
            <w:pPr>
              <w:spacing w:line="400" w:lineRule="exact"/>
              <w:rPr>
                <w:rFonts w:hint="default" w:ascii="仿宋" w:hAnsi="仿宋" w:eastAsia="仿宋"/>
                <w:color w:val="auto"/>
                <w:sz w:val="28"/>
                <w:szCs w:val="28"/>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GMWY-2021-16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hint="eastAsia" w:ascii="仿宋" w:hAnsi="仿宋" w:eastAsia="仿宋"/>
                <w:b/>
                <w:color w:val="auto"/>
                <w:sz w:val="28"/>
                <w:szCs w:val="28"/>
              </w:rPr>
            </w:pPr>
            <w:r>
              <w:rPr>
                <w:rFonts w:hint="eastAsia" w:ascii="仿宋" w:hAnsi="仿宋" w:eastAsia="仿宋"/>
                <w:color w:val="auto"/>
                <w:sz w:val="28"/>
                <w:szCs w:val="28"/>
              </w:rPr>
              <w:t>★投标保证金：</w:t>
            </w:r>
            <w:r>
              <w:rPr>
                <w:rFonts w:hint="eastAsia" w:ascii="仿宋" w:hAnsi="仿宋" w:eastAsia="仿宋"/>
                <w:b/>
                <w:color w:val="auto"/>
                <w:sz w:val="28"/>
                <w:szCs w:val="28"/>
              </w:rPr>
              <w:t>人民币</w:t>
            </w:r>
            <w:r>
              <w:rPr>
                <w:rFonts w:hint="eastAsia" w:ascii="仿宋" w:hAnsi="仿宋" w:eastAsia="仿宋"/>
                <w:b/>
                <w:color w:val="auto"/>
                <w:sz w:val="28"/>
                <w:szCs w:val="28"/>
                <w:lang w:val="en-US" w:eastAsia="zh-CN"/>
              </w:rPr>
              <w:t>10000</w:t>
            </w:r>
            <w:r>
              <w:rPr>
                <w:rFonts w:hint="eastAsia" w:ascii="仿宋" w:hAnsi="仿宋" w:eastAsia="仿宋"/>
                <w:b/>
                <w:color w:val="auto"/>
                <w:sz w:val="28"/>
                <w:szCs w:val="28"/>
              </w:rPr>
              <w:t>元整。</w:t>
            </w:r>
          </w:p>
          <w:p>
            <w:pPr>
              <w:spacing w:line="400" w:lineRule="exact"/>
              <w:rPr>
                <w:rFonts w:hint="eastAsia" w:ascii="仿宋" w:hAnsi="仿宋" w:eastAsia="仿宋"/>
                <w:b/>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投标保证金以转账、电汇等形式提交，必须在投标截止时间前到达指定账户</w:t>
            </w:r>
            <w:r>
              <w:rPr>
                <w:rFonts w:hint="eastAsia" w:ascii="仿宋" w:hAnsi="仿宋" w:eastAsia="仿宋"/>
                <w:color w:val="auto"/>
                <w:sz w:val="28"/>
                <w:szCs w:val="28"/>
                <w:lang w:eastAsia="zh-CN"/>
              </w:rPr>
              <w:t>，</w:t>
            </w:r>
            <w:r>
              <w:rPr>
                <w:rFonts w:hint="eastAsia" w:ascii="仿宋" w:hAnsi="仿宋" w:eastAsia="仿宋"/>
                <w:color w:val="auto"/>
                <w:sz w:val="28"/>
                <w:szCs w:val="28"/>
              </w:rPr>
              <w:t>不收取现金、现金支票，不接受任何个人名义的转账，否则作未提交投标保证金处理。</w:t>
            </w:r>
            <w:r>
              <w:rPr>
                <w:rFonts w:hint="eastAsia" w:ascii="仿宋" w:hAnsi="仿宋" w:eastAsia="仿宋"/>
                <w:b/>
                <w:color w:val="auto"/>
                <w:sz w:val="28"/>
                <w:szCs w:val="28"/>
              </w:rPr>
              <w:t>投标文件中应体现投标保证金的缴交凭证。</w:t>
            </w:r>
          </w:p>
          <w:p>
            <w:pPr>
              <w:spacing w:line="400" w:lineRule="exac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保证金的退还：</w:t>
            </w:r>
          </w:p>
          <w:p>
            <w:pPr>
              <w:spacing w:line="400" w:lineRule="exact"/>
              <w:rPr>
                <w:rFonts w:ascii="仿宋" w:hAnsi="仿宋" w:eastAsia="仿宋"/>
                <w:color w:val="auto"/>
                <w:sz w:val="28"/>
                <w:szCs w:val="28"/>
              </w:rPr>
            </w:pPr>
            <w:r>
              <w:rPr>
                <w:rFonts w:hint="eastAsia" w:ascii="宋体" w:hAnsi="宋体"/>
                <w:color w:val="auto"/>
                <w:sz w:val="24"/>
              </w:rPr>
              <w:t>①</w:t>
            </w:r>
            <w:r>
              <w:rPr>
                <w:rFonts w:hint="eastAsia" w:ascii="仿宋" w:hAnsi="仿宋" w:eastAsia="仿宋"/>
                <w:color w:val="auto"/>
                <w:sz w:val="28"/>
                <w:szCs w:val="28"/>
              </w:rPr>
              <w:t>招标人将在《中标通知书》发出之日起</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w:t>
            </w:r>
            <w:r>
              <w:rPr>
                <w:rFonts w:hint="eastAsia" w:ascii="仿宋" w:hAnsi="仿宋" w:eastAsia="仿宋"/>
                <w:color w:val="auto"/>
                <w:sz w:val="28"/>
                <w:szCs w:val="28"/>
                <w:lang w:val="en-US" w:eastAsia="zh-CN"/>
              </w:rPr>
              <w:t>招标人</w:t>
            </w:r>
            <w:r>
              <w:rPr>
                <w:rFonts w:hint="eastAsia" w:ascii="仿宋" w:hAnsi="仿宋" w:eastAsia="仿宋"/>
                <w:color w:val="auto"/>
                <w:sz w:val="28"/>
                <w:szCs w:val="28"/>
              </w:rPr>
              <w:t>缴纳</w:t>
            </w:r>
            <w:r>
              <w:rPr>
                <w:rFonts w:hint="eastAsia" w:ascii="仿宋" w:hAnsi="仿宋" w:eastAsia="仿宋"/>
                <w:b/>
                <w:color w:val="auto"/>
                <w:sz w:val="28"/>
                <w:szCs w:val="28"/>
                <w:lang w:val="en-US" w:eastAsia="zh-CN"/>
              </w:rPr>
              <w:t>10000</w:t>
            </w:r>
            <w:r>
              <w:rPr>
                <w:rFonts w:hint="eastAsia" w:ascii="仿宋" w:hAnsi="仿宋" w:eastAsia="仿宋"/>
                <w:b/>
                <w:color w:val="auto"/>
                <w:sz w:val="28"/>
                <w:szCs w:val="28"/>
              </w:rPr>
              <w:t>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lang w:val="en-US" w:eastAsia="zh-CN"/>
              </w:rPr>
              <w:t>10000</w:t>
            </w:r>
            <w:r>
              <w:rPr>
                <w:rFonts w:hint="eastAsia" w:ascii="仿宋" w:hAnsi="仿宋" w:eastAsia="仿宋"/>
                <w:b/>
                <w:color w:val="auto"/>
                <w:sz w:val="28"/>
                <w:szCs w:val="28"/>
              </w:rPr>
              <w:t>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w:t>
            </w:r>
            <w:r>
              <w:rPr>
                <w:rFonts w:hint="eastAsia" w:ascii="仿宋" w:hAnsi="仿宋" w:eastAsia="仿宋"/>
                <w:color w:val="auto"/>
                <w:sz w:val="28"/>
                <w:szCs w:val="28"/>
                <w:lang w:eastAsia="zh-CN"/>
              </w:rPr>
              <w:t>签订</w:t>
            </w:r>
            <w:r>
              <w:rPr>
                <w:rFonts w:hint="eastAsia" w:ascii="仿宋" w:hAnsi="仿宋" w:eastAsia="仿宋"/>
                <w:color w:val="auto"/>
                <w:sz w:val="28"/>
                <w:szCs w:val="28"/>
              </w:rPr>
              <w:t>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sz w:val="28"/>
                <w:szCs w:val="28"/>
                <w:lang w:val="en-US" w:eastAsia="zh-CN"/>
              </w:rPr>
              <w:t>89.28</w:t>
            </w:r>
            <w:r>
              <w:rPr>
                <w:rFonts w:hint="eastAsia" w:ascii="仿宋" w:hAnsi="仿宋" w:eastAsia="仿宋" w:cs="宋体"/>
                <w:b/>
                <w:color w:val="auto"/>
                <w:kern w:val="0"/>
                <w:sz w:val="28"/>
                <w:szCs w:val="28"/>
              </w:rPr>
              <w:t>万元。</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auto"/>
                <w:sz w:val="28"/>
                <w:szCs w:val="28"/>
              </w:rPr>
              <w:t>本次招标采用最低投标价</w:t>
            </w:r>
            <w:r>
              <w:rPr>
                <w:rFonts w:hint="eastAsia" w:ascii="仿宋" w:hAnsi="仿宋" w:eastAsia="仿宋"/>
                <w:color w:val="auto"/>
                <w:sz w:val="28"/>
                <w:szCs w:val="28"/>
                <w:lang w:val="en-US" w:eastAsia="zh-CN"/>
              </w:rPr>
              <w:t>法</w:t>
            </w:r>
            <w:r>
              <w:rPr>
                <w:rFonts w:hint="eastAsia" w:ascii="仿宋" w:hAnsi="仿宋" w:eastAsia="仿宋"/>
                <w:color w:val="auto"/>
                <w:sz w:val="28"/>
                <w:szCs w:val="28"/>
              </w:rPr>
              <w:t>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w:t>
            </w:r>
            <w:r>
              <w:rPr>
                <w:rFonts w:hint="eastAsia" w:ascii="仿宋" w:hAnsi="仿宋" w:eastAsia="仿宋"/>
                <w:sz w:val="28"/>
                <w:szCs w:val="28"/>
                <w:lang w:val="en-US" w:eastAsia="zh-CN"/>
              </w:rPr>
              <w:t>四</w:t>
            </w:r>
            <w:r>
              <w:rPr>
                <w:rFonts w:hint="eastAsia" w:ascii="仿宋" w:hAnsi="仿宋" w:eastAsia="仿宋"/>
                <w:sz w:val="28"/>
                <w:szCs w:val="28"/>
              </w:rPr>
              <w:t>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numPr>
                <w:ilvl w:val="0"/>
                <w:numId w:val="1"/>
              </w:numPr>
              <w:spacing w:line="400" w:lineRule="exact"/>
              <w:ind w:left="-9" w:leftChars="0" w:firstLine="0" w:firstLineChars="0"/>
              <w:rPr>
                <w:rFonts w:hint="eastAsia" w:ascii="仿宋" w:hAnsi="仿宋" w:eastAsia="仿宋"/>
                <w:b/>
                <w:color w:val="auto"/>
                <w:sz w:val="28"/>
                <w:szCs w:val="28"/>
              </w:rPr>
            </w:pPr>
            <w:r>
              <w:rPr>
                <w:rFonts w:hint="eastAsia" w:ascii="仿宋" w:hAnsi="仿宋" w:eastAsia="仿宋"/>
                <w:b/>
                <w:color w:val="auto"/>
                <w:sz w:val="28"/>
                <w:szCs w:val="28"/>
              </w:rPr>
              <w:t>最近一期（季度或年度）财务状况报告及依法缴纳税收和社会保障资金的相关材料；若投标人因新注册成立等原因无法提供上述证明材料的，应在投标文件中提交如实的情况说明</w:t>
            </w:r>
            <w:r>
              <w:rPr>
                <w:rFonts w:hint="eastAsia" w:ascii="仿宋" w:hAnsi="仿宋" w:eastAsia="仿宋"/>
                <w:b/>
                <w:color w:val="auto"/>
                <w:sz w:val="28"/>
                <w:szCs w:val="28"/>
                <w:lang w:eastAsia="zh-CN"/>
              </w:rPr>
              <w:t>，财务状况报告指“四表一注”，即资产负债表、利润表、现金流量表、所有者权益变动表及其附注，或基本开户银行出具的资信证明（需提供开户许可证），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明其依法免税或不需要缴纳社会保障资金。</w:t>
            </w:r>
          </w:p>
          <w:p>
            <w:pPr>
              <w:numPr>
                <w:ilvl w:val="0"/>
                <w:numId w:val="1"/>
              </w:numPr>
              <w:spacing w:line="400" w:lineRule="exact"/>
              <w:ind w:left="-9" w:leftChars="0" w:firstLine="0" w:firstLineChars="0"/>
              <w:rPr>
                <w:rFonts w:hint="eastAsia" w:ascii="宋体" w:hAnsi="宋体"/>
                <w:color w:val="auto"/>
                <w:sz w:val="24"/>
                <w:szCs w:val="24"/>
              </w:rPr>
            </w:pPr>
            <w:r>
              <w:rPr>
                <w:rFonts w:hint="eastAsia" w:ascii="仿宋" w:hAnsi="仿宋" w:eastAsia="仿宋"/>
                <w:b/>
                <w:color w:val="auto"/>
                <w:sz w:val="28"/>
                <w:szCs w:val="28"/>
              </w:rPr>
              <w:t>具备履行合同所必需的设备和专业技术能力的证明材料</w:t>
            </w:r>
            <w:r>
              <w:rPr>
                <w:rFonts w:hint="eastAsia" w:ascii="仿宋" w:hAnsi="仿宋" w:eastAsia="仿宋"/>
                <w:b/>
                <w:color w:val="auto"/>
                <w:sz w:val="28"/>
                <w:szCs w:val="28"/>
                <w:lang w:eastAsia="zh-CN"/>
              </w:rPr>
              <w:t>。</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rPr>
          <w:rFonts w:ascii="仿宋" w:hAnsi="仿宋" w:eastAsia="仿宋"/>
          <w:sz w:val="32"/>
        </w:rPr>
      </w:pPr>
    </w:p>
    <w:p/>
    <w:p>
      <w:pPr>
        <w:pStyle w:val="3"/>
        <w:keepNext w:val="0"/>
        <w:keepLines w:val="0"/>
        <w:spacing w:before="0" w:after="0" w:line="500" w:lineRule="exact"/>
        <w:rPr>
          <w:rFonts w:ascii="仿宋" w:hAnsi="仿宋" w:eastAsia="仿宋"/>
          <w:sz w:val="32"/>
        </w:rPr>
      </w:pPr>
      <w:bookmarkStart w:id="12" w:name="_Toc1611"/>
      <w:r>
        <w:rPr>
          <w:rFonts w:hint="eastAsia" w:ascii="仿宋" w:hAnsi="仿宋" w:eastAsia="仿宋"/>
          <w:sz w:val="32"/>
        </w:rPr>
        <w:t>第一节  说  明</w:t>
      </w:r>
      <w:bookmarkEnd w:id="12"/>
    </w:p>
    <w:p>
      <w:pPr>
        <w:pStyle w:val="4"/>
        <w:keepNext w:val="0"/>
        <w:keepLines w:val="0"/>
        <w:spacing w:before="0" w:after="0" w:line="500" w:lineRule="exact"/>
        <w:ind w:firstLine="643" w:firstLineChars="200"/>
        <w:rPr>
          <w:rFonts w:ascii="仿宋" w:hAnsi="仿宋" w:eastAsia="仿宋"/>
          <w:sz w:val="32"/>
        </w:rPr>
      </w:pPr>
      <w:bookmarkStart w:id="13" w:name="_Toc24427"/>
      <w:bookmarkStart w:id="14" w:name="_Toc192925648"/>
      <w:bookmarkStart w:id="15" w:name="_Toc191892300"/>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color w:val="auto"/>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rPr>
        <w:t>翔安区属22所学校、市直属</w:t>
      </w:r>
      <w:r>
        <w:rPr>
          <w:rFonts w:hint="eastAsia" w:ascii="仿宋" w:hAnsi="仿宋" w:eastAsia="仿宋"/>
          <w:color w:val="auto"/>
          <w:sz w:val="32"/>
          <w:szCs w:val="32"/>
          <w:u w:val="single"/>
          <w:lang w:eastAsia="zh-CN"/>
        </w:rPr>
        <w:t>3</w:t>
      </w:r>
      <w:r>
        <w:rPr>
          <w:rFonts w:hint="eastAsia" w:ascii="仿宋" w:hAnsi="仿宋" w:eastAsia="仿宋"/>
          <w:color w:val="auto"/>
          <w:sz w:val="32"/>
          <w:szCs w:val="32"/>
          <w:u w:val="single"/>
        </w:rPr>
        <w:t>所学校日常</w:t>
      </w:r>
      <w:r>
        <w:rPr>
          <w:rFonts w:hint="eastAsia" w:ascii="仿宋" w:hAnsi="仿宋" w:eastAsia="仿宋"/>
          <w:color w:val="auto"/>
          <w:sz w:val="32"/>
          <w:szCs w:val="32"/>
          <w:u w:val="single"/>
          <w:lang w:val="en-US" w:eastAsia="zh-CN"/>
        </w:rPr>
        <w:t>绿化养护</w:t>
      </w:r>
      <w:r>
        <w:rPr>
          <w:rFonts w:hint="eastAsia" w:ascii="仿宋" w:hAnsi="仿宋" w:eastAsia="仿宋"/>
          <w:color w:val="auto"/>
          <w:sz w:val="32"/>
          <w:szCs w:val="32"/>
          <w:u w:val="single"/>
        </w:rPr>
        <w:t>服务</w:t>
      </w:r>
      <w:r>
        <w:rPr>
          <w:rFonts w:hint="eastAsia" w:ascii="仿宋" w:hAnsi="仿宋" w:eastAsia="仿宋"/>
          <w:color w:val="auto"/>
          <w:sz w:val="32"/>
          <w:szCs w:val="32"/>
        </w:rPr>
        <w:t>。</w:t>
      </w:r>
    </w:p>
    <w:p>
      <w:pPr>
        <w:pStyle w:val="4"/>
        <w:keepNext w:val="0"/>
        <w:keepLines w:val="0"/>
        <w:spacing w:before="0" w:after="0" w:line="500" w:lineRule="exact"/>
        <w:ind w:firstLine="643" w:firstLineChars="200"/>
        <w:rPr>
          <w:rFonts w:ascii="仿宋" w:hAnsi="仿宋" w:eastAsia="仿宋"/>
          <w:sz w:val="32"/>
        </w:rPr>
      </w:pPr>
      <w:bookmarkStart w:id="16" w:name="_Toc191892301"/>
      <w:bookmarkStart w:id="17" w:name="_Toc23558"/>
      <w:bookmarkStart w:id="18" w:name="_Toc192925649"/>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厦门国贸物业管理有限公司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sz w:val="32"/>
        </w:rPr>
      </w:pPr>
      <w:bookmarkStart w:id="19" w:name="_Toc192925650"/>
      <w:bookmarkStart w:id="20" w:name="_Toc28656"/>
      <w:bookmarkStart w:id="21" w:name="_Toc191892302"/>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color w:val="auto"/>
        </w:rPr>
      </w:pPr>
      <w:r>
        <w:rPr>
          <w:rFonts w:hint="eastAsia" w:ascii="仿宋" w:hAnsi="仿宋" w:eastAsia="仿宋"/>
          <w:color w:val="auto"/>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2" w:name="_Toc29173"/>
      <w:bookmarkStart w:id="23" w:name="_Toc192925651"/>
      <w:bookmarkStart w:id="24" w:name="_Toc19189230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3"/>
        <w:keepNext w:val="0"/>
        <w:keepLines w:val="0"/>
        <w:spacing w:before="0" w:after="0" w:line="500" w:lineRule="exact"/>
        <w:rPr>
          <w:rFonts w:ascii="仿宋" w:hAnsi="仿宋" w:eastAsia="仿宋"/>
          <w:sz w:val="32"/>
        </w:rPr>
      </w:pPr>
      <w:bookmarkStart w:id="27" w:name="_Toc25039"/>
      <w:r>
        <w:rPr>
          <w:rFonts w:hint="eastAsia" w:ascii="仿宋" w:hAnsi="仿宋" w:eastAsia="仿宋"/>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sz w:val="32"/>
        </w:rPr>
      </w:pPr>
      <w:bookmarkStart w:id="28" w:name="_Toc192925653"/>
      <w:bookmarkStart w:id="29" w:name="_Toc191892305"/>
      <w:bookmarkStart w:id="30" w:name="_Toc25332"/>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151"/>
      <w:bookmarkStart w:id="36" w:name="_Toc52332533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332"/>
      <w:bookmarkStart w:id="38" w:name="_Toc523325152"/>
      <w:r>
        <w:rPr>
          <w:rFonts w:hint="eastAsia" w:ascii="仿宋" w:hAnsi="仿宋" w:eastAsia="仿宋"/>
          <w:sz w:val="32"/>
        </w:rPr>
        <w:t>⑶ 招标内容及要求</w:t>
      </w:r>
      <w:bookmarkEnd w:id="37"/>
      <w:bookmarkEnd w:id="38"/>
    </w:p>
    <w:p>
      <w:pPr>
        <w:ind w:firstLine="640" w:firstLineChars="200"/>
        <w:rPr>
          <w:rFonts w:hint="eastAsia" w:ascii="仿宋" w:hAnsi="仿宋" w:eastAsia="仿宋"/>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15567497"/>
      <w:bookmarkStart w:id="42" w:name="_Toc192925654"/>
      <w:bookmarkStart w:id="43" w:name="_Toc191892306"/>
      <w:bookmarkStart w:id="44" w:name="_Toc430490612"/>
      <w:bookmarkStart w:id="45" w:name="_Toc430489119"/>
      <w:bookmarkStart w:id="46" w:name="_Toc430492126"/>
      <w:bookmarkStart w:id="47" w:name="_Toc430488644"/>
      <w:bookmarkStart w:id="48" w:name="_Toc430488851"/>
      <w:bookmarkStart w:id="49" w:name="_Toc430422413"/>
    </w:p>
    <w:p>
      <w:pPr>
        <w:pStyle w:val="4"/>
        <w:keepNext w:val="0"/>
        <w:keepLines w:val="0"/>
        <w:spacing w:before="0" w:after="0" w:line="500" w:lineRule="exact"/>
        <w:ind w:firstLine="643" w:firstLineChars="200"/>
        <w:rPr>
          <w:rFonts w:hint="eastAsia" w:ascii="仿宋" w:hAnsi="仿宋" w:eastAsia="仿宋"/>
          <w:sz w:val="32"/>
        </w:rPr>
      </w:pPr>
      <w:bookmarkStart w:id="50" w:name="_Toc5661"/>
      <w:bookmarkStart w:id="51" w:name="_Toc23474"/>
      <w:r>
        <w:rPr>
          <w:rFonts w:ascii="仿宋" w:hAnsi="仿宋" w:eastAsia="仿宋"/>
          <w:sz w:val="32"/>
        </w:rPr>
        <w:t>6. 招标文件的澄清</w:t>
      </w:r>
      <w:bookmarkEnd w:id="50"/>
      <w:bookmarkEnd w:id="51"/>
    </w:p>
    <w:bookmarkEnd w:id="41"/>
    <w:bookmarkEnd w:id="42"/>
    <w:bookmarkEnd w:id="43"/>
    <w:bookmarkEnd w:id="44"/>
    <w:bookmarkEnd w:id="45"/>
    <w:bookmarkEnd w:id="46"/>
    <w:bookmarkEnd w:id="47"/>
    <w:bookmarkEnd w:id="48"/>
    <w:bookmarkEnd w:id="49"/>
    <w:p>
      <w:pPr>
        <w:spacing w:line="500" w:lineRule="exact"/>
        <w:ind w:firstLine="640" w:firstLineChars="200"/>
        <w:rPr>
          <w:rFonts w:hint="eastAsia" w:ascii="仿宋" w:hAnsi="仿宋" w:eastAsia="仿宋"/>
          <w:sz w:val="32"/>
          <w:szCs w:val="32"/>
        </w:rPr>
      </w:pPr>
      <w:bookmarkStart w:id="52" w:name="_Toc523325155"/>
      <w:bookmarkStart w:id="53" w:name="_Toc523325335"/>
      <w:bookmarkStart w:id="54" w:name="_Toc191892308"/>
      <w:bookmarkStart w:id="55" w:name="_Toc192925656"/>
      <w:r>
        <w:rPr>
          <w:rFonts w:hint="eastAsia" w:ascii="仿宋" w:hAnsi="仿宋" w:eastAsia="仿宋"/>
          <w:sz w:val="32"/>
          <w:szCs w:val="32"/>
        </w:rPr>
        <w:t>6.1投标人对招标文件如有疑问，可要求澄清。要求澄清应按</w:t>
      </w:r>
      <w:r>
        <w:rPr>
          <w:rFonts w:hint="eastAsia" w:ascii="仿宋" w:hAnsi="仿宋" w:eastAsia="仿宋"/>
          <w:sz w:val="32"/>
          <w:szCs w:val="32"/>
          <w:lang w:val="en-US" w:eastAsia="zh-CN"/>
        </w:rPr>
        <w:t>招标公告或</w:t>
      </w:r>
      <w:r>
        <w:rPr>
          <w:rFonts w:hint="eastAsia" w:ascii="仿宋" w:hAnsi="仿宋" w:eastAsia="仿宋"/>
          <w:sz w:val="32"/>
          <w:szCs w:val="32"/>
        </w:rPr>
        <w:t>投标邀请中载明的地址以书面形式在投标截止时间</w:t>
      </w:r>
      <w:r>
        <w:rPr>
          <w:rFonts w:hint="eastAsia" w:ascii="仿宋" w:hAnsi="仿宋" w:eastAsia="仿宋"/>
          <w:sz w:val="32"/>
          <w:szCs w:val="32"/>
          <w:lang w:val="en-US" w:eastAsia="zh-CN"/>
        </w:rPr>
        <w:t>3</w:t>
      </w:r>
      <w:r>
        <w:rPr>
          <w:rFonts w:hint="eastAsia" w:ascii="仿宋" w:hAnsi="仿宋" w:eastAsia="仿宋"/>
          <w:sz w:val="32"/>
          <w:szCs w:val="32"/>
        </w:rPr>
        <w:t>个日历日</w:t>
      </w:r>
      <w:r>
        <w:rPr>
          <w:rFonts w:hint="eastAsia" w:ascii="仿宋" w:hAnsi="仿宋" w:eastAsia="仿宋"/>
          <w:sz w:val="32"/>
          <w:szCs w:val="32"/>
          <w:lang w:val="en-US" w:eastAsia="zh-CN"/>
        </w:rPr>
        <w:t>前</w:t>
      </w:r>
      <w:r>
        <w:rPr>
          <w:rFonts w:hint="eastAsia" w:ascii="仿宋" w:hAnsi="仿宋" w:eastAsia="仿宋"/>
          <w:sz w:val="32"/>
          <w:szCs w:val="32"/>
        </w:rPr>
        <w:t>通知招标人</w:t>
      </w:r>
      <w:r>
        <w:rPr>
          <w:rFonts w:hint="eastAsia" w:ascii="仿宋" w:hAnsi="仿宋" w:eastAsia="仿宋"/>
          <w:sz w:val="32"/>
          <w:szCs w:val="32"/>
          <w:lang w:eastAsia="zh-CN"/>
        </w:rPr>
        <w:t>（</w:t>
      </w:r>
      <w:r>
        <w:rPr>
          <w:rFonts w:hint="eastAsia" w:ascii="仿宋" w:hAnsi="仿宋" w:eastAsia="仿宋"/>
          <w:sz w:val="32"/>
          <w:szCs w:val="32"/>
          <w:lang w:val="en-US" w:eastAsia="zh-CN"/>
        </w:rPr>
        <w:t>不在前述期限内的，招标人可不予澄清</w:t>
      </w:r>
      <w:r>
        <w:rPr>
          <w:rFonts w:hint="eastAsia" w:ascii="仿宋" w:hAnsi="仿宋" w:eastAsia="仿宋"/>
          <w:sz w:val="32"/>
          <w:szCs w:val="32"/>
          <w:lang w:eastAsia="zh-CN"/>
        </w:rPr>
        <w:t>）</w:t>
      </w:r>
      <w:r>
        <w:rPr>
          <w:rFonts w:hint="eastAsia" w:ascii="仿宋" w:hAnsi="仿宋" w:eastAsia="仿宋"/>
          <w:sz w:val="32"/>
          <w:szCs w:val="32"/>
        </w:rPr>
        <w:t>。招标人将视情况在投标截止时间前，将不标明查询来源的书面答复发给所有投标人，并在发布招标公告的网站上发布更正公告</w:t>
      </w:r>
      <w:r>
        <w:rPr>
          <w:rFonts w:hint="eastAsia" w:ascii="仿宋" w:hAnsi="仿宋" w:eastAsia="仿宋"/>
          <w:sz w:val="32"/>
          <w:szCs w:val="32"/>
          <w:lang w:eastAsia="zh-CN"/>
        </w:rPr>
        <w:t>（</w:t>
      </w:r>
      <w:r>
        <w:rPr>
          <w:rFonts w:hint="eastAsia" w:ascii="仿宋" w:hAnsi="仿宋" w:eastAsia="仿宋"/>
          <w:sz w:val="32"/>
          <w:szCs w:val="32"/>
          <w:lang w:val="en-US" w:eastAsia="zh-CN"/>
        </w:rPr>
        <w:t>如采用公开招标</w:t>
      </w:r>
      <w:r>
        <w:rPr>
          <w:rFonts w:hint="eastAsia" w:ascii="仿宋" w:hAnsi="仿宋" w:eastAsia="仿宋"/>
          <w:sz w:val="32"/>
          <w:szCs w:val="32"/>
          <w:lang w:eastAsia="zh-CN"/>
        </w:rPr>
        <w:t>）</w:t>
      </w:r>
      <w:r>
        <w:rPr>
          <w:rFonts w:hint="eastAsia" w:ascii="仿宋" w:hAnsi="仿宋" w:eastAsia="仿宋"/>
          <w:sz w:val="32"/>
          <w:szCs w:val="32"/>
        </w:rPr>
        <w:t>。该澄清内容为招标文件的组成部分。</w:t>
      </w:r>
      <w:bookmarkEnd w:id="52"/>
      <w:bookmarkEnd w:id="53"/>
      <w:bookmarkStart w:id="56" w:name="_Toc430489120"/>
      <w:bookmarkStart w:id="57" w:name="_Toc430490613"/>
      <w:bookmarkStart w:id="58" w:name="_Toc430488852"/>
      <w:bookmarkStart w:id="59" w:name="_Toc430488645"/>
      <w:bookmarkStart w:id="60" w:name="_Toc415567498"/>
      <w:bookmarkStart w:id="61" w:name="_Toc430422414"/>
      <w:bookmarkStart w:id="62" w:name="_Toc430492127"/>
      <w:bookmarkStart w:id="63" w:name="_Toc191892307"/>
      <w:bookmarkStart w:id="64" w:name="_Toc192925655"/>
    </w:p>
    <w:p>
      <w:pPr>
        <w:pStyle w:val="4"/>
        <w:keepNext w:val="0"/>
        <w:keepLines w:val="0"/>
        <w:spacing w:before="0" w:after="0" w:line="500" w:lineRule="exact"/>
        <w:ind w:firstLine="643" w:firstLineChars="200"/>
        <w:rPr>
          <w:rFonts w:ascii="仿宋" w:hAnsi="仿宋" w:eastAsia="仿宋"/>
          <w:sz w:val="32"/>
        </w:rPr>
      </w:pPr>
      <w:bookmarkStart w:id="65" w:name="_Toc7878"/>
      <w:bookmarkStart w:id="66" w:name="_Toc22311"/>
      <w:r>
        <w:rPr>
          <w:rFonts w:ascii="仿宋" w:hAnsi="仿宋" w:eastAsia="仿宋"/>
          <w:sz w:val="32"/>
        </w:rPr>
        <w:t xml:space="preserve">7. </w:t>
      </w:r>
      <w:r>
        <w:rPr>
          <w:rFonts w:hint="eastAsia" w:ascii="仿宋" w:hAnsi="仿宋" w:eastAsia="仿宋"/>
          <w:sz w:val="32"/>
        </w:rPr>
        <w:t>招标文件的修改</w:t>
      </w:r>
      <w:bookmarkEnd w:id="56"/>
      <w:bookmarkEnd w:id="57"/>
      <w:bookmarkEnd w:id="58"/>
      <w:bookmarkEnd w:id="59"/>
      <w:bookmarkEnd w:id="60"/>
      <w:bookmarkEnd w:id="61"/>
      <w:bookmarkEnd w:id="62"/>
      <w:bookmarkEnd w:id="63"/>
      <w:bookmarkEnd w:id="64"/>
      <w:bookmarkEnd w:id="65"/>
      <w:bookmarkEnd w:id="66"/>
    </w:p>
    <w:p>
      <w:pPr>
        <w:spacing w:line="500" w:lineRule="exact"/>
        <w:ind w:firstLine="640" w:firstLineChars="200"/>
        <w:rPr>
          <w:rFonts w:hint="eastAsia" w:ascii="仿宋" w:hAnsi="仿宋" w:eastAsia="仿宋"/>
          <w:sz w:val="32"/>
          <w:szCs w:val="32"/>
        </w:rPr>
      </w:pPr>
      <w:bookmarkStart w:id="67" w:name="_Toc523325337"/>
      <w:bookmarkStart w:id="68"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w:t>
      </w:r>
      <w:r>
        <w:rPr>
          <w:rFonts w:hint="eastAsia" w:ascii="仿宋" w:hAnsi="仿宋" w:eastAsia="仿宋"/>
          <w:sz w:val="32"/>
          <w:szCs w:val="32"/>
          <w:lang w:eastAsia="zh-CN"/>
        </w:rPr>
        <w:t>（</w:t>
      </w:r>
      <w:r>
        <w:rPr>
          <w:rFonts w:hint="eastAsia" w:ascii="仿宋" w:hAnsi="仿宋" w:eastAsia="仿宋"/>
          <w:sz w:val="32"/>
          <w:szCs w:val="32"/>
          <w:lang w:val="en-US" w:eastAsia="zh-CN"/>
        </w:rPr>
        <w:t>如采用公开招标</w:t>
      </w:r>
      <w:r>
        <w:rPr>
          <w:rFonts w:hint="eastAsia" w:ascii="仿宋" w:hAnsi="仿宋" w:eastAsia="仿宋"/>
          <w:sz w:val="32"/>
          <w:szCs w:val="32"/>
          <w:lang w:eastAsia="zh-CN"/>
        </w:rPr>
        <w:t>）</w:t>
      </w:r>
      <w:r>
        <w:rPr>
          <w:rFonts w:hint="eastAsia" w:ascii="仿宋" w:hAnsi="仿宋" w:eastAsia="仿宋"/>
          <w:sz w:val="32"/>
          <w:szCs w:val="32"/>
        </w:rPr>
        <w:t>，并通知所有</w:t>
      </w:r>
      <w:r>
        <w:rPr>
          <w:rFonts w:hint="eastAsia" w:ascii="仿宋" w:hAnsi="仿宋" w:eastAsia="仿宋"/>
          <w:sz w:val="32"/>
          <w:szCs w:val="32"/>
          <w:lang w:val="en-US" w:eastAsia="zh-CN"/>
        </w:rPr>
        <w:t>潜在</w:t>
      </w:r>
      <w:r>
        <w:rPr>
          <w:rFonts w:hint="eastAsia" w:ascii="仿宋" w:hAnsi="仿宋" w:eastAsia="仿宋"/>
          <w:sz w:val="32"/>
          <w:szCs w:val="32"/>
        </w:rPr>
        <w:t>投标人，</w:t>
      </w:r>
      <w:r>
        <w:rPr>
          <w:rFonts w:hint="eastAsia" w:ascii="仿宋" w:hAnsi="仿宋" w:eastAsia="仿宋"/>
          <w:sz w:val="32"/>
          <w:szCs w:val="32"/>
          <w:lang w:val="en-US" w:eastAsia="zh-CN"/>
        </w:rPr>
        <w:t>潜在</w:t>
      </w:r>
      <w:r>
        <w:rPr>
          <w:rFonts w:hint="eastAsia" w:ascii="仿宋" w:hAnsi="仿宋" w:eastAsia="仿宋"/>
          <w:sz w:val="32"/>
          <w:szCs w:val="32"/>
        </w:rPr>
        <w:t>投标人在收到该通知后应立即以</w:t>
      </w:r>
      <w:r>
        <w:rPr>
          <w:rFonts w:hint="eastAsia" w:ascii="仿宋" w:hAnsi="仿宋" w:eastAsia="仿宋"/>
          <w:sz w:val="32"/>
          <w:szCs w:val="32"/>
          <w:lang w:val="en-US" w:eastAsia="zh-CN"/>
        </w:rPr>
        <w:t>相同</w:t>
      </w:r>
      <w:r>
        <w:rPr>
          <w:rFonts w:hint="eastAsia" w:ascii="仿宋" w:hAnsi="仿宋" w:eastAsia="仿宋"/>
          <w:sz w:val="32"/>
          <w:szCs w:val="32"/>
        </w:rPr>
        <w:t>形式予以确认。该修改内容为招标文件的组成部分，对投标人具有约束力。但本招标文件第7.2条规定的推迟投标截止时间和开标时间情形不受本条约束。</w:t>
      </w:r>
      <w:bookmarkEnd w:id="67"/>
      <w:bookmarkEnd w:id="68"/>
    </w:p>
    <w:p>
      <w:pPr>
        <w:spacing w:line="500" w:lineRule="exact"/>
        <w:ind w:firstLine="640" w:firstLineChars="200"/>
        <w:rPr>
          <w:rFonts w:hint="eastAsia" w:ascii="仿宋" w:hAnsi="仿宋" w:eastAsia="仿宋"/>
          <w:sz w:val="32"/>
          <w:szCs w:val="32"/>
        </w:rPr>
      </w:pPr>
      <w:bookmarkStart w:id="69" w:name="_Toc523325338"/>
      <w:bookmarkStart w:id="70"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w:t>
      </w:r>
      <w:r>
        <w:rPr>
          <w:rFonts w:hint="eastAsia" w:ascii="仿宋" w:hAnsi="仿宋" w:eastAsia="仿宋"/>
          <w:sz w:val="32"/>
          <w:szCs w:val="32"/>
          <w:lang w:val="en-US" w:eastAsia="zh-CN"/>
        </w:rPr>
        <w:t>潜在</w:t>
      </w:r>
      <w:r>
        <w:rPr>
          <w:rFonts w:hint="eastAsia" w:ascii="仿宋" w:hAnsi="仿宋" w:eastAsia="仿宋"/>
          <w:sz w:val="32"/>
          <w:szCs w:val="32"/>
        </w:rPr>
        <w:t>投标人，并在发布招标公告的网站上发布更正公告</w:t>
      </w:r>
      <w:r>
        <w:rPr>
          <w:rFonts w:hint="eastAsia" w:ascii="仿宋" w:hAnsi="仿宋" w:eastAsia="仿宋"/>
          <w:sz w:val="32"/>
          <w:szCs w:val="32"/>
          <w:lang w:eastAsia="zh-CN"/>
        </w:rPr>
        <w:t>（</w:t>
      </w:r>
      <w:r>
        <w:rPr>
          <w:rFonts w:hint="eastAsia" w:ascii="仿宋" w:hAnsi="仿宋" w:eastAsia="仿宋"/>
          <w:sz w:val="32"/>
          <w:szCs w:val="32"/>
          <w:lang w:val="en-US" w:eastAsia="zh-CN"/>
        </w:rPr>
        <w:t>如采用公开招标</w:t>
      </w:r>
      <w:r>
        <w:rPr>
          <w:rFonts w:hint="eastAsia" w:ascii="仿宋" w:hAnsi="仿宋" w:eastAsia="仿宋"/>
          <w:sz w:val="32"/>
          <w:szCs w:val="32"/>
          <w:lang w:eastAsia="zh-CN"/>
        </w:rPr>
        <w:t>）</w:t>
      </w:r>
      <w:r>
        <w:rPr>
          <w:rFonts w:hint="eastAsia" w:ascii="仿宋" w:hAnsi="仿宋" w:eastAsia="仿宋"/>
          <w:sz w:val="32"/>
          <w:szCs w:val="32"/>
        </w:rPr>
        <w:t>。该修改内容为招标文件的组成部分。在此情况下，招标人和投标人受投标截止期制约的所有权利和义务均应延长至新的截止日期。</w:t>
      </w:r>
      <w:bookmarkEnd w:id="69"/>
      <w:bookmarkEnd w:id="70"/>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71" w:name="_Toc3212"/>
      <w:r>
        <w:rPr>
          <w:rFonts w:hint="eastAsia" w:ascii="仿宋" w:hAnsi="仿宋" w:eastAsia="仿宋"/>
          <w:sz w:val="32"/>
        </w:rPr>
        <w:t>第三节  投标文件的编写</w:t>
      </w:r>
      <w:bookmarkEnd w:id="54"/>
      <w:bookmarkEnd w:id="55"/>
      <w:bookmarkEnd w:id="71"/>
    </w:p>
    <w:p>
      <w:pPr>
        <w:pStyle w:val="4"/>
        <w:keepNext w:val="0"/>
        <w:keepLines w:val="0"/>
        <w:spacing w:before="0" w:after="0" w:line="500" w:lineRule="exact"/>
        <w:ind w:firstLine="643" w:firstLineChars="200"/>
        <w:rPr>
          <w:rFonts w:ascii="仿宋" w:hAnsi="仿宋" w:eastAsia="仿宋"/>
          <w:sz w:val="32"/>
        </w:rPr>
      </w:pPr>
      <w:bookmarkStart w:id="72" w:name="_Toc8558"/>
      <w:bookmarkStart w:id="73" w:name="_Toc191892309"/>
      <w:bookmarkStart w:id="74"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2"/>
      <w:bookmarkEnd w:id="73"/>
      <w:bookmarkEnd w:id="7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75" w:name="_Toc192925658"/>
      <w:bookmarkStart w:id="76" w:name="_Toc10201"/>
      <w:bookmarkStart w:id="77"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5"/>
      <w:bookmarkEnd w:id="76"/>
      <w:bookmarkEnd w:id="7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78" w:name="_Toc192925659"/>
      <w:bookmarkStart w:id="79" w:name="_Toc191892311"/>
      <w:bookmarkStart w:id="80" w:name="_Toc2619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8"/>
      <w:bookmarkEnd w:id="79"/>
      <w:bookmarkEnd w:id="8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w:t>
      </w:r>
      <w:r>
        <w:rPr>
          <w:rFonts w:hint="eastAsia" w:ascii="仿宋" w:hAnsi="仿宋" w:eastAsia="仿宋"/>
          <w:color w:val="auto"/>
          <w:sz w:val="32"/>
          <w:szCs w:val="32"/>
          <w:lang w:val="en-US" w:eastAsia="zh-CN"/>
        </w:rPr>
        <w:t>绿化</w:t>
      </w:r>
      <w:r>
        <w:rPr>
          <w:rFonts w:hint="eastAsia" w:ascii="仿宋" w:hAnsi="仿宋" w:eastAsia="仿宋"/>
          <w:color w:val="auto"/>
          <w:sz w:val="32"/>
          <w:szCs w:val="32"/>
        </w:rPr>
        <w:t>服务方案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6技术和商务偏离表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7投标人提交的其它资料</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8投标保证金</w:t>
      </w:r>
    </w:p>
    <w:p>
      <w:pPr>
        <w:pStyle w:val="4"/>
        <w:keepNext w:val="0"/>
        <w:keepLines w:val="0"/>
        <w:spacing w:before="0" w:after="0" w:line="500" w:lineRule="exact"/>
        <w:ind w:firstLine="643" w:firstLineChars="200"/>
        <w:rPr>
          <w:rFonts w:ascii="仿宋" w:hAnsi="仿宋" w:eastAsia="仿宋"/>
          <w:sz w:val="32"/>
        </w:rPr>
      </w:pPr>
      <w:bookmarkStart w:id="81" w:name="_Toc191892312"/>
      <w:bookmarkStart w:id="82" w:name="_Toc4863"/>
      <w:bookmarkStart w:id="83" w:name="_Toc192925660"/>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81"/>
      <w:bookmarkEnd w:id="82"/>
      <w:bookmarkEnd w:id="83"/>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84" w:name="_Toc191892313"/>
      <w:bookmarkStart w:id="85" w:name="_Toc192925661"/>
      <w:bookmarkStart w:id="86" w:name="_Toc32045"/>
      <w:r>
        <w:rPr>
          <w:rFonts w:hint="eastAsia" w:ascii="仿宋" w:hAnsi="仿宋" w:eastAsia="仿宋"/>
          <w:sz w:val="32"/>
        </w:rPr>
        <w:t>12. 投标保证金</w:t>
      </w:r>
      <w:bookmarkEnd w:id="84"/>
      <w:bookmarkEnd w:id="85"/>
      <w:bookmarkEnd w:id="86"/>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w:t>
      </w:r>
      <w:r>
        <w:rPr>
          <w:rFonts w:hint="eastAsia" w:ascii="仿宋" w:hAnsi="仿宋" w:eastAsia="仿宋"/>
          <w:sz w:val="32"/>
          <w:szCs w:val="32"/>
          <w:lang w:val="en-US" w:eastAsia="zh-CN"/>
        </w:rPr>
        <w:t>招标文件</w:t>
      </w:r>
      <w:r>
        <w:rPr>
          <w:rFonts w:hint="eastAsia" w:ascii="仿宋" w:hAnsi="仿宋" w:eastAsia="仿宋"/>
          <w:sz w:val="32"/>
          <w:szCs w:val="32"/>
        </w:rPr>
        <w:t>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87" w:name="_Toc192925662"/>
      <w:bookmarkStart w:id="88" w:name="_Toc191892314"/>
      <w:bookmarkStart w:id="89" w:name="_Toc1345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7"/>
      <w:bookmarkEnd w:id="88"/>
      <w:bookmarkEnd w:id="89"/>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0" w:name="_Toc6300"/>
      <w:bookmarkStart w:id="91" w:name="_Toc192925663"/>
      <w:bookmarkStart w:id="92" w:name="_Toc191892315"/>
      <w:r>
        <w:rPr>
          <w:rFonts w:hint="eastAsia" w:ascii="仿宋" w:hAnsi="仿宋" w:eastAsia="仿宋"/>
          <w:sz w:val="32"/>
        </w:rPr>
        <w:t>第四节  投标文件的提交</w:t>
      </w:r>
      <w:bookmarkEnd w:id="90"/>
      <w:bookmarkEnd w:id="91"/>
      <w:bookmarkEnd w:id="92"/>
    </w:p>
    <w:p>
      <w:pPr>
        <w:pStyle w:val="4"/>
        <w:keepNext w:val="0"/>
        <w:keepLines w:val="0"/>
        <w:spacing w:before="0" w:after="0" w:line="500" w:lineRule="exact"/>
        <w:ind w:firstLine="643" w:firstLineChars="200"/>
        <w:rPr>
          <w:rFonts w:ascii="仿宋" w:hAnsi="仿宋" w:eastAsia="仿宋"/>
          <w:sz w:val="32"/>
        </w:rPr>
      </w:pPr>
      <w:bookmarkStart w:id="93" w:name="_Toc191892316"/>
      <w:bookmarkStart w:id="94" w:name="_Toc192925664"/>
      <w:bookmarkStart w:id="95" w:name="_Toc18960"/>
      <w:r>
        <w:rPr>
          <w:rFonts w:hint="eastAsia" w:ascii="仿宋" w:hAnsi="仿宋" w:eastAsia="仿宋"/>
          <w:sz w:val="32"/>
        </w:rPr>
        <w:t>14. 投标文件的密封、标记和递交</w:t>
      </w:r>
      <w:bookmarkEnd w:id="93"/>
      <w:bookmarkEnd w:id="94"/>
      <w:bookmarkEnd w:id="95"/>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w:t>
      </w:r>
      <w:r>
        <w:rPr>
          <w:rFonts w:hint="eastAsia" w:ascii="仿宋" w:hAnsi="仿宋" w:eastAsia="仿宋"/>
          <w:sz w:val="32"/>
          <w:szCs w:val="32"/>
          <w:lang w:val="en-US" w:eastAsia="zh-CN"/>
        </w:rPr>
        <w:t>人</w:t>
      </w:r>
      <w:r>
        <w:rPr>
          <w:rFonts w:hint="eastAsia" w:ascii="仿宋" w:hAnsi="仿宋" w:eastAsia="仿宋"/>
          <w:sz w:val="32"/>
          <w:szCs w:val="32"/>
        </w:rPr>
        <w:t>将依法重新组织招标或者采取竞争性谈判等其他方式采购。</w:t>
      </w:r>
      <w:bookmarkStart w:id="96" w:name="_Toc192925665"/>
      <w:bookmarkStart w:id="97" w:name="_Toc191892317"/>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8" w:name="_Toc26702"/>
      <w:r>
        <w:rPr>
          <w:rFonts w:hint="eastAsia" w:ascii="仿宋" w:hAnsi="仿宋" w:eastAsia="仿宋"/>
          <w:sz w:val="32"/>
        </w:rPr>
        <w:t>第五节投标文件的评估和比较</w:t>
      </w:r>
      <w:bookmarkEnd w:id="96"/>
      <w:bookmarkEnd w:id="97"/>
      <w:bookmarkEnd w:id="98"/>
    </w:p>
    <w:p>
      <w:pPr>
        <w:pStyle w:val="4"/>
        <w:keepNext w:val="0"/>
        <w:keepLines w:val="0"/>
        <w:spacing w:before="0" w:after="0" w:line="500" w:lineRule="exact"/>
        <w:ind w:firstLine="643" w:firstLineChars="200"/>
        <w:rPr>
          <w:rFonts w:ascii="仿宋" w:hAnsi="仿宋" w:eastAsia="仿宋"/>
          <w:sz w:val="32"/>
        </w:rPr>
      </w:pPr>
      <w:bookmarkStart w:id="99" w:name="_Toc21362"/>
      <w:bookmarkStart w:id="100" w:name="_Toc191892318"/>
      <w:bookmarkStart w:id="101" w:name="_Toc192925666"/>
      <w:r>
        <w:rPr>
          <w:rFonts w:hint="eastAsia" w:ascii="仿宋" w:hAnsi="仿宋" w:eastAsia="仿宋"/>
          <w:sz w:val="32"/>
        </w:rPr>
        <w:t>15．开标、评标时间</w:t>
      </w:r>
      <w:bookmarkEnd w:id="99"/>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auto"/>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4"/>
        <w:keepNext w:val="0"/>
        <w:keepLines w:val="0"/>
        <w:bidi w:val="0"/>
        <w:spacing w:before="0" w:after="0" w:line="500" w:lineRule="exact"/>
        <w:ind w:firstLine="643" w:firstLineChars="200"/>
        <w:rPr>
          <w:rFonts w:hint="eastAsia" w:ascii="仿宋" w:hAnsi="仿宋" w:eastAsia="仿宋"/>
          <w:sz w:val="32"/>
        </w:rPr>
      </w:pPr>
      <w:bookmarkStart w:id="102" w:name="_Toc26462"/>
      <w:r>
        <w:rPr>
          <w:rFonts w:hint="eastAsia" w:ascii="仿宋" w:hAnsi="仿宋" w:eastAsia="仿宋"/>
          <w:sz w:val="32"/>
        </w:rPr>
        <w:t>16．评标委员会</w:t>
      </w:r>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w:t>
      </w:r>
      <w:r>
        <w:rPr>
          <w:rFonts w:hint="eastAsia" w:ascii="仿宋" w:hAnsi="仿宋" w:eastAsia="仿宋"/>
          <w:sz w:val="32"/>
          <w:szCs w:val="32"/>
          <w:lang w:val="en-US" w:eastAsia="zh-CN"/>
        </w:rPr>
        <w:t>专业人员</w:t>
      </w:r>
      <w:r>
        <w:rPr>
          <w:rFonts w:hint="eastAsia" w:ascii="仿宋" w:hAnsi="仿宋" w:eastAsia="仿宋"/>
          <w:sz w:val="32"/>
          <w:szCs w:val="32"/>
        </w:rPr>
        <w:t>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03" w:name="_Toc30400"/>
      <w:bookmarkStart w:id="104" w:name="_Toc191892320"/>
      <w:bookmarkStart w:id="105"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3"/>
      <w:bookmarkEnd w:id="104"/>
      <w:bookmarkEnd w:id="10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i w:val="0"/>
          <w:iCs w:val="0"/>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06" w:name="_Toc17818"/>
      <w:r>
        <w:rPr>
          <w:rFonts w:hint="eastAsia" w:ascii="仿宋" w:hAnsi="仿宋" w:eastAsia="仿宋"/>
          <w:sz w:val="32"/>
        </w:rPr>
        <w:t>18.评标办法</w:t>
      </w:r>
      <w:bookmarkEnd w:id="106"/>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w:t>
      </w:r>
      <w:r>
        <w:rPr>
          <w:rFonts w:hint="eastAsia" w:ascii="仿宋" w:hAnsi="仿宋" w:eastAsia="仿宋"/>
          <w:b/>
          <w:color w:val="auto"/>
          <w:sz w:val="32"/>
          <w:szCs w:val="32"/>
        </w:rPr>
        <w:t>最低投标价法</w:t>
      </w:r>
      <w:r>
        <w:rPr>
          <w:rFonts w:hint="eastAsia" w:ascii="仿宋" w:hAnsi="仿宋" w:eastAsia="仿宋"/>
          <w:b/>
          <w:sz w:val="32"/>
          <w:szCs w:val="32"/>
        </w:rPr>
        <w:t>评标。</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18.1.评标办法</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rPr>
      </w:pPr>
      <w:r>
        <w:rPr>
          <w:rFonts w:hint="eastAsia" w:ascii="仿宋" w:hAnsi="仿宋" w:eastAsia="仿宋"/>
          <w:b/>
          <w:sz w:val="32"/>
        </w:rPr>
        <w:t>18.2.推荐中标候选人原则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Lines="25" w:afterLines="25" w:line="500" w:lineRule="exact"/>
        <w:ind w:firstLine="640" w:firstLineChars="200"/>
        <w:rPr>
          <w:rFonts w:ascii="仿宋" w:hAnsi="仿宋" w:eastAsia="仿宋"/>
          <w:b/>
          <w:color w:val="auto"/>
          <w:sz w:val="32"/>
        </w:rPr>
      </w:pPr>
      <w:r>
        <w:rPr>
          <w:rFonts w:hint="eastAsia" w:ascii="仿宋" w:hAnsi="仿宋" w:eastAsia="仿宋"/>
          <w:sz w:val="32"/>
          <w:szCs w:val="32"/>
        </w:rPr>
        <w:t>投标报价相同的，</w:t>
      </w:r>
      <w:r>
        <w:rPr>
          <w:rFonts w:hint="eastAsia" w:ascii="仿宋" w:hAnsi="仿宋" w:eastAsia="仿宋" w:cs="华文细黑"/>
          <w:color w:val="auto"/>
          <w:sz w:val="32"/>
          <w:szCs w:val="32"/>
        </w:rPr>
        <w:t>按技术指标优劣（公司合格供方优先）顺序排列。</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07" w:name="_Toc1721"/>
      <w:bookmarkStart w:id="108" w:name="_Toc192925669"/>
      <w:bookmarkStart w:id="109" w:name="_Toc191892321"/>
      <w:r>
        <w:rPr>
          <w:rFonts w:hint="eastAsia" w:ascii="仿宋" w:hAnsi="仿宋" w:eastAsia="仿宋"/>
          <w:sz w:val="32"/>
        </w:rPr>
        <w:t>19. 投标文件的澄清</w:t>
      </w:r>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10" w:name="_Toc191892322"/>
      <w:bookmarkStart w:id="111" w:name="_Toc192925670"/>
      <w:bookmarkStart w:id="112" w:name="_Toc3145"/>
      <w:r>
        <w:rPr>
          <w:rFonts w:hint="eastAsia" w:ascii="仿宋" w:hAnsi="仿宋" w:eastAsia="仿宋"/>
          <w:sz w:val="32"/>
        </w:rPr>
        <w:t>20. 比较与评价</w:t>
      </w:r>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20.1 评标委员会将</w:t>
      </w:r>
      <w:r>
        <w:rPr>
          <w:rFonts w:hint="eastAsia" w:ascii="仿宋" w:hAnsi="仿宋" w:eastAsia="仿宋"/>
          <w:sz w:val="32"/>
          <w:szCs w:val="32"/>
          <w:lang w:val="en-US" w:eastAsia="zh-CN"/>
        </w:rPr>
        <w:t>根据</w:t>
      </w:r>
      <w:r>
        <w:rPr>
          <w:rFonts w:hint="eastAsia" w:ascii="仿宋" w:hAnsi="仿宋" w:eastAsia="仿宋"/>
          <w:sz w:val="32"/>
          <w:szCs w:val="32"/>
        </w:rPr>
        <w:t xml:space="preserve">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sz w:val="32"/>
        </w:rPr>
      </w:pPr>
      <w:bookmarkStart w:id="113" w:name="_Toc191892323"/>
      <w:bookmarkStart w:id="114" w:name="_Toc192925671"/>
      <w:bookmarkStart w:id="115" w:name="_Toc27394"/>
    </w:p>
    <w:p>
      <w:pPr>
        <w:pStyle w:val="3"/>
        <w:keepNext w:val="0"/>
        <w:keepLines w:val="0"/>
        <w:spacing w:before="0" w:after="0" w:line="500" w:lineRule="exact"/>
        <w:rPr>
          <w:rFonts w:ascii="仿宋" w:hAnsi="仿宋" w:eastAsia="仿宋"/>
          <w:sz w:val="32"/>
        </w:rPr>
      </w:pPr>
      <w:r>
        <w:rPr>
          <w:rFonts w:hint="eastAsia" w:ascii="仿宋" w:hAnsi="仿宋" w:eastAsia="仿宋"/>
          <w:sz w:val="32"/>
        </w:rPr>
        <w:t>第六节</w:t>
      </w:r>
      <w:r>
        <w:rPr>
          <w:rFonts w:hint="eastAsia" w:ascii="仿宋" w:hAnsi="仿宋" w:eastAsia="仿宋"/>
          <w:sz w:val="32"/>
          <w:lang w:val="en-US" w:eastAsia="zh-CN"/>
        </w:rPr>
        <w:t xml:space="preserve"> </w:t>
      </w:r>
      <w:r>
        <w:rPr>
          <w:rFonts w:hint="eastAsia" w:ascii="仿宋" w:hAnsi="仿宋" w:eastAsia="仿宋"/>
          <w:sz w:val="32"/>
        </w:rPr>
        <w:t>定标与签订合同</w:t>
      </w:r>
      <w:bookmarkEnd w:id="113"/>
      <w:bookmarkEnd w:id="114"/>
      <w:bookmarkEnd w:id="115"/>
    </w:p>
    <w:p>
      <w:pPr>
        <w:pStyle w:val="4"/>
        <w:keepNext w:val="0"/>
        <w:keepLines w:val="0"/>
        <w:spacing w:before="0" w:after="0" w:line="500" w:lineRule="exact"/>
        <w:ind w:firstLine="643" w:firstLineChars="200"/>
        <w:rPr>
          <w:rFonts w:ascii="仿宋" w:hAnsi="仿宋" w:eastAsia="仿宋"/>
          <w:sz w:val="32"/>
        </w:rPr>
      </w:pPr>
      <w:bookmarkStart w:id="116" w:name="_Toc25098"/>
      <w:bookmarkStart w:id="117" w:name="_Toc191892324"/>
      <w:bookmarkStart w:id="118" w:name="_Toc192925672"/>
      <w:r>
        <w:rPr>
          <w:rFonts w:hint="eastAsia" w:ascii="仿宋" w:hAnsi="仿宋" w:eastAsia="仿宋"/>
          <w:sz w:val="32"/>
          <w:lang w:val="en-US" w:eastAsia="zh-CN"/>
        </w:rPr>
        <w:t>21</w:t>
      </w:r>
      <w:r>
        <w:rPr>
          <w:rFonts w:ascii="仿宋" w:hAnsi="仿宋" w:eastAsia="仿宋"/>
          <w:sz w:val="32"/>
        </w:rPr>
        <w:t>.</w:t>
      </w:r>
      <w:r>
        <w:rPr>
          <w:rFonts w:hint="eastAsia" w:ascii="仿宋" w:hAnsi="仿宋" w:eastAsia="仿宋"/>
          <w:sz w:val="32"/>
        </w:rPr>
        <w:t xml:space="preserve"> 定标准则</w:t>
      </w:r>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19" w:name="_Toc191892325"/>
      <w:bookmarkStart w:id="120" w:name="_Toc192925673"/>
      <w:bookmarkStart w:id="121" w:name="_Toc24328"/>
      <w:r>
        <w:rPr>
          <w:rFonts w:hint="eastAsia" w:ascii="仿宋" w:hAnsi="仿宋" w:eastAsia="仿宋"/>
          <w:sz w:val="32"/>
        </w:rPr>
        <w:t>2</w:t>
      </w:r>
      <w:r>
        <w:rPr>
          <w:rFonts w:hint="eastAsia" w:ascii="仿宋" w:hAnsi="仿宋" w:eastAsia="仿宋"/>
          <w:sz w:val="32"/>
          <w:lang w:val="en-US" w:eastAsia="zh-CN"/>
        </w:rPr>
        <w:t>2</w:t>
      </w:r>
      <w:r>
        <w:rPr>
          <w:rFonts w:ascii="仿宋" w:hAnsi="仿宋" w:eastAsia="仿宋"/>
          <w:sz w:val="32"/>
        </w:rPr>
        <w:t xml:space="preserve">. </w:t>
      </w:r>
      <w:r>
        <w:rPr>
          <w:rFonts w:hint="eastAsia" w:ascii="仿宋" w:hAnsi="仿宋" w:eastAsia="仿宋"/>
          <w:sz w:val="32"/>
        </w:rPr>
        <w:t>中标通知</w:t>
      </w:r>
      <w:bookmarkEnd w:id="119"/>
      <w:bookmarkEnd w:id="120"/>
      <w:bookmarkEnd w:id="121"/>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22" w:name="_Toc11963"/>
      <w:bookmarkStart w:id="123" w:name="_Toc191892326"/>
      <w:bookmarkStart w:id="124" w:name="_Toc192925674"/>
      <w:r>
        <w:rPr>
          <w:rFonts w:hint="eastAsia" w:ascii="仿宋" w:hAnsi="仿宋" w:eastAsia="仿宋"/>
          <w:sz w:val="32"/>
        </w:rPr>
        <w:t>2</w:t>
      </w:r>
      <w:r>
        <w:rPr>
          <w:rFonts w:hint="eastAsia" w:ascii="仿宋" w:hAnsi="仿宋" w:eastAsia="仿宋"/>
          <w:sz w:val="32"/>
          <w:lang w:val="en-US" w:eastAsia="zh-CN"/>
        </w:rPr>
        <w:t>3</w:t>
      </w:r>
      <w:r>
        <w:rPr>
          <w:rFonts w:hint="eastAsia" w:ascii="仿宋" w:hAnsi="仿宋" w:eastAsia="仿宋"/>
          <w:sz w:val="32"/>
        </w:rPr>
        <w:t>. 签订合同</w:t>
      </w:r>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25" w:name="_Toc25804"/>
      <w:r>
        <w:rPr>
          <w:rFonts w:hint="eastAsia" w:ascii="仿宋" w:hAnsi="仿宋" w:eastAsia="仿宋"/>
          <w:szCs w:val="32"/>
        </w:rPr>
        <w:t>第三章　招标内容及要求</w:t>
      </w:r>
      <w:bookmarkEnd w:id="125"/>
    </w:p>
    <w:p>
      <w:pPr>
        <w:rPr>
          <w:sz w:val="32"/>
          <w:szCs w:val="32"/>
        </w:rPr>
      </w:pPr>
    </w:p>
    <w:p>
      <w:pPr>
        <w:pStyle w:val="3"/>
        <w:keepNext w:val="0"/>
        <w:keepLines w:val="0"/>
        <w:spacing w:before="0" w:after="0" w:line="360" w:lineRule="auto"/>
        <w:jc w:val="center"/>
        <w:rPr>
          <w:rFonts w:ascii="仿宋" w:hAnsi="仿宋" w:eastAsia="仿宋"/>
          <w:sz w:val="32"/>
        </w:rPr>
      </w:pPr>
      <w:bookmarkStart w:id="126" w:name="_Toc10122"/>
      <w:r>
        <w:rPr>
          <w:rFonts w:hint="eastAsia" w:ascii="仿宋" w:hAnsi="仿宋" w:eastAsia="仿宋"/>
          <w:sz w:val="32"/>
        </w:rPr>
        <w:t>第一节 项目需求</w:t>
      </w:r>
      <w:bookmarkEnd w:id="126"/>
    </w:p>
    <w:p>
      <w:pPr>
        <w:spacing w:line="500" w:lineRule="exact"/>
        <w:ind w:firstLine="643" w:firstLineChars="200"/>
        <w:rPr>
          <w:rFonts w:ascii="仿宋" w:hAnsi="仿宋" w:eastAsia="仿宋"/>
          <w:b/>
          <w:color w:val="auto"/>
          <w:sz w:val="32"/>
          <w:szCs w:val="32"/>
        </w:rPr>
      </w:pPr>
      <w:bookmarkStart w:id="127" w:name="_bookmark18"/>
      <w:bookmarkEnd w:id="127"/>
      <w:r>
        <w:rPr>
          <w:rFonts w:hint="eastAsia" w:ascii="仿宋" w:hAnsi="仿宋" w:eastAsia="仿宋"/>
          <w:b/>
          <w:color w:val="auto"/>
          <w:sz w:val="32"/>
          <w:szCs w:val="32"/>
        </w:rPr>
        <w:t>一、项目基本情况概述</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翔安区属22所学校、市直属</w:t>
      </w:r>
      <w:r>
        <w:rPr>
          <w:rFonts w:hint="eastAsia" w:ascii="仿宋" w:hAnsi="仿宋" w:eastAsia="仿宋"/>
          <w:color w:val="auto"/>
          <w:sz w:val="32"/>
          <w:szCs w:val="32"/>
          <w:lang w:eastAsia="zh-CN"/>
        </w:rPr>
        <w:t>3</w:t>
      </w:r>
      <w:r>
        <w:rPr>
          <w:rFonts w:hint="eastAsia" w:ascii="仿宋" w:hAnsi="仿宋" w:eastAsia="仿宋"/>
          <w:color w:val="auto"/>
          <w:sz w:val="32"/>
          <w:szCs w:val="32"/>
        </w:rPr>
        <w:t>所学校日常</w:t>
      </w:r>
      <w:r>
        <w:rPr>
          <w:rFonts w:hint="eastAsia" w:ascii="仿宋" w:hAnsi="仿宋" w:eastAsia="仿宋"/>
          <w:color w:val="auto"/>
          <w:sz w:val="32"/>
          <w:szCs w:val="32"/>
          <w:lang w:val="en-US" w:eastAsia="zh-CN"/>
        </w:rPr>
        <w:t>绿化养护</w:t>
      </w:r>
      <w:r>
        <w:rPr>
          <w:rFonts w:hint="eastAsia" w:ascii="仿宋" w:hAnsi="仿宋" w:eastAsia="仿宋"/>
          <w:color w:val="auto"/>
          <w:sz w:val="32"/>
          <w:szCs w:val="32"/>
        </w:rPr>
        <w:t>服务位于</w:t>
      </w:r>
      <w:r>
        <w:rPr>
          <w:rFonts w:hint="eastAsia" w:ascii="仿宋" w:hAnsi="仿宋" w:eastAsia="仿宋"/>
          <w:color w:val="auto"/>
          <w:sz w:val="32"/>
          <w:szCs w:val="32"/>
          <w:lang w:val="en-US" w:eastAsia="zh-CN"/>
        </w:rPr>
        <w:t>厦门市</w:t>
      </w:r>
      <w:r>
        <w:rPr>
          <w:rFonts w:hint="eastAsia" w:ascii="仿宋" w:hAnsi="仿宋" w:eastAsia="仿宋"/>
          <w:color w:val="auto"/>
          <w:sz w:val="32"/>
          <w:szCs w:val="32"/>
        </w:rPr>
        <w:t>，本物业由厦门国贸物业管理有限公司进行管理，共有</w:t>
      </w:r>
      <w:r>
        <w:rPr>
          <w:rFonts w:hint="eastAsia" w:ascii="仿宋" w:hAnsi="仿宋" w:eastAsia="仿宋"/>
          <w:color w:val="auto"/>
          <w:sz w:val="32"/>
          <w:szCs w:val="32"/>
          <w:lang w:val="en-US" w:eastAsia="zh-CN"/>
        </w:rPr>
        <w:t>26所学校组成（附表）</w:t>
      </w:r>
      <w:r>
        <w:rPr>
          <w:rFonts w:hint="eastAsia" w:ascii="仿宋" w:hAnsi="仿宋" w:eastAsia="仿宋"/>
          <w:color w:val="auto"/>
          <w:sz w:val="32"/>
          <w:szCs w:val="32"/>
        </w:rPr>
        <w:t>，建筑面积约</w:t>
      </w:r>
      <w:r>
        <w:rPr>
          <w:rFonts w:hint="eastAsia" w:ascii="仿宋" w:hAnsi="仿宋" w:eastAsia="仿宋"/>
          <w:color w:val="auto"/>
          <w:sz w:val="32"/>
          <w:szCs w:val="32"/>
          <w:lang w:val="en-US" w:eastAsia="zh-CN"/>
        </w:rPr>
        <w:t>314424</w:t>
      </w:r>
      <w:r>
        <w:rPr>
          <w:rFonts w:hint="eastAsia" w:ascii="仿宋" w:hAnsi="仿宋" w:eastAsia="仿宋"/>
          <w:color w:val="auto"/>
          <w:sz w:val="32"/>
          <w:szCs w:val="32"/>
        </w:rPr>
        <w:t>平方米。</w:t>
      </w:r>
    </w:p>
    <w:tbl>
      <w:tblPr>
        <w:tblStyle w:val="17"/>
        <w:tblW w:w="9013" w:type="dxa"/>
        <w:tblInd w:w="98" w:type="dxa"/>
        <w:shd w:val="clear" w:color="auto" w:fill="auto"/>
        <w:tblLayout w:type="fixed"/>
        <w:tblCellMar>
          <w:top w:w="0" w:type="dxa"/>
          <w:left w:w="108" w:type="dxa"/>
          <w:bottom w:w="0" w:type="dxa"/>
          <w:right w:w="108" w:type="dxa"/>
        </w:tblCellMar>
      </w:tblPr>
      <w:tblGrid>
        <w:gridCol w:w="669"/>
        <w:gridCol w:w="852"/>
        <w:gridCol w:w="1688"/>
        <w:gridCol w:w="1095"/>
        <w:gridCol w:w="1140"/>
        <w:gridCol w:w="780"/>
        <w:gridCol w:w="900"/>
        <w:gridCol w:w="930"/>
        <w:gridCol w:w="959"/>
      </w:tblGrid>
      <w:tr>
        <w:tblPrEx>
          <w:tblCellMar>
            <w:top w:w="0" w:type="dxa"/>
            <w:left w:w="108" w:type="dxa"/>
            <w:bottom w:w="0" w:type="dxa"/>
            <w:right w:w="108" w:type="dxa"/>
          </w:tblCellMar>
        </w:tblPrEx>
        <w:trPr>
          <w:trHeight w:val="2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物业项目序号</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物业管理处设置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学校名称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建筑面积（㎡）</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占地面积（㎡）</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有喷灌的绿地面积</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无喷灌的绿地面积</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行道树株数</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w:t>
            </w:r>
          </w:p>
        </w:tc>
      </w:tr>
      <w:tr>
        <w:tblPrEx>
          <w:shd w:val="clear" w:color="auto" w:fill="auto"/>
          <w:tblCellMar>
            <w:top w:w="0" w:type="dxa"/>
            <w:left w:w="108" w:type="dxa"/>
            <w:bottom w:w="0" w:type="dxa"/>
            <w:right w:w="108" w:type="dxa"/>
          </w:tblCellMar>
        </w:tblPrEx>
        <w:trPr>
          <w:trHeight w:val="8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绿化工</w:t>
            </w:r>
          </w:p>
        </w:tc>
      </w:tr>
      <w:tr>
        <w:tblPrEx>
          <w:shd w:val="clear" w:color="auto" w:fill="auto"/>
          <w:tblCellMar>
            <w:top w:w="0" w:type="dxa"/>
            <w:left w:w="108" w:type="dxa"/>
            <w:bottom w:w="0" w:type="dxa"/>
            <w:right w:w="108" w:type="dxa"/>
          </w:tblCellMar>
        </w:tblPrEx>
        <w:trPr>
          <w:trHeight w:val="2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诗坂中学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9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w:t>
            </w:r>
          </w:p>
        </w:tc>
        <w:tc>
          <w:tcPr>
            <w:tcW w:w="16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二实小</w:t>
            </w:r>
          </w:p>
        </w:tc>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20018.89</w:t>
            </w:r>
          </w:p>
        </w:tc>
        <w:tc>
          <w:tcPr>
            <w:tcW w:w="1140" w:type="dxa"/>
            <w:tcBorders>
              <w:top w:val="single" w:color="000000" w:sz="4" w:space="0"/>
              <w:left w:val="single" w:color="000000" w:sz="4" w:space="0"/>
              <w:bottom w:val="nil"/>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26082.28</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5594</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捆绑（3所）</w:t>
            </w:r>
          </w:p>
        </w:tc>
        <w:tc>
          <w:tcPr>
            <w:tcW w:w="168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区五实小</w:t>
            </w:r>
          </w:p>
        </w:tc>
        <w:tc>
          <w:tcPr>
            <w:tcW w:w="10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11675.09</w:t>
            </w:r>
          </w:p>
        </w:tc>
        <w:tc>
          <w:tcPr>
            <w:tcW w:w="11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25373.36</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逸夫小学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逸夫小学</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75"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（内官教学点）</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55"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大嶝中小幼捆绑6所</w:t>
            </w:r>
          </w:p>
        </w:tc>
        <w:tc>
          <w:tcPr>
            <w:tcW w:w="168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大嶝中学</w:t>
            </w:r>
          </w:p>
        </w:tc>
        <w:tc>
          <w:tcPr>
            <w:tcW w:w="109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9145</w:t>
            </w:r>
          </w:p>
        </w:tc>
        <w:tc>
          <w:tcPr>
            <w:tcW w:w="11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51015</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5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大嶝中心小学</w:t>
            </w:r>
          </w:p>
        </w:tc>
        <w:tc>
          <w:tcPr>
            <w:tcW w:w="109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3693</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双沪小学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阳塘小学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小嶝小学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75"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000000" w:sz="4" w:space="0"/>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大嶝中心幼儿园</w:t>
            </w:r>
          </w:p>
        </w:tc>
        <w:tc>
          <w:tcPr>
            <w:tcW w:w="109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3680.035</w:t>
            </w:r>
          </w:p>
        </w:tc>
        <w:tc>
          <w:tcPr>
            <w:tcW w:w="11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4018.17</w:t>
            </w:r>
          </w:p>
        </w:tc>
        <w:tc>
          <w:tcPr>
            <w:tcW w:w="78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5" w:hRule="atLeast"/>
        </w:trPr>
        <w:tc>
          <w:tcPr>
            <w:tcW w:w="66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内厝镇中小幼捆绑12所</w:t>
            </w:r>
          </w:p>
        </w:tc>
        <w:tc>
          <w:tcPr>
            <w:tcW w:w="168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巷东中学</w:t>
            </w:r>
          </w:p>
        </w:tc>
        <w:tc>
          <w:tcPr>
            <w:tcW w:w="1095" w:type="dxa"/>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12478</w:t>
            </w:r>
          </w:p>
        </w:tc>
        <w:tc>
          <w:tcPr>
            <w:tcW w:w="11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38586</w:t>
            </w: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95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312"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翔东小学</w:t>
            </w:r>
          </w:p>
        </w:tc>
        <w:tc>
          <w:tcPr>
            <w:tcW w:w="1095" w:type="dxa"/>
            <w:tcBorders>
              <w:top w:val="single" w:color="000000" w:sz="4" w:space="0"/>
              <w:left w:val="single" w:color="auto"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2518</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7575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56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内厝中心小学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黄厝小学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鲁藜小学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5"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光华小学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莲塘小学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宽裕小学</w:t>
            </w:r>
          </w:p>
        </w:tc>
        <w:tc>
          <w:tcPr>
            <w:tcW w:w="10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锄山办学点</w:t>
            </w:r>
          </w:p>
        </w:tc>
        <w:tc>
          <w:tcPr>
            <w:tcW w:w="109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（银鹰小学）</w:t>
            </w:r>
          </w:p>
        </w:tc>
        <w:tc>
          <w:tcPr>
            <w:tcW w:w="109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内厝一幼</w:t>
            </w:r>
          </w:p>
        </w:tc>
        <w:tc>
          <w:tcPr>
            <w:tcW w:w="1095" w:type="dxa"/>
            <w:tcBorders>
              <w:top w:val="single" w:color="000000" w:sz="4" w:space="0"/>
              <w:left w:val="single" w:color="auto" w:sz="4" w:space="0"/>
              <w:bottom w:val="single" w:color="auto"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1140" w:type="dxa"/>
            <w:tcBorders>
              <w:top w:val="single" w:color="000000" w:sz="4" w:space="0"/>
              <w:left w:val="single" w:color="000000" w:sz="4" w:space="0"/>
              <w:bottom w:val="single" w:color="auto"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0" w:hRule="atLeast"/>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内厝二幼</w:t>
            </w:r>
          </w:p>
        </w:tc>
        <w:tc>
          <w:tcPr>
            <w:tcW w:w="1095" w:type="dxa"/>
            <w:tcBorders>
              <w:top w:val="single" w:color="auto" w:sz="4" w:space="0"/>
              <w:left w:val="single" w:color="auto" w:sz="4" w:space="0"/>
              <w:bottom w:val="single" w:color="auto"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1112.3</w:t>
            </w:r>
          </w:p>
        </w:tc>
        <w:tc>
          <w:tcPr>
            <w:tcW w:w="1140" w:type="dxa"/>
            <w:tcBorders>
              <w:top w:val="single" w:color="auto" w:sz="4" w:space="0"/>
              <w:left w:val="single" w:color="000000" w:sz="4" w:space="0"/>
              <w:bottom w:val="single" w:color="auto"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3169.9</w:t>
            </w:r>
          </w:p>
        </w:tc>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92" w:hRule="atLeast"/>
        </w:trPr>
        <w:tc>
          <w:tcPr>
            <w:tcW w:w="66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鸿渐小学</w:t>
            </w:r>
          </w:p>
        </w:tc>
        <w:tc>
          <w:tcPr>
            <w:tcW w:w="1095" w:type="dxa"/>
            <w:tcBorders>
              <w:top w:val="single" w:color="auto" w:sz="4" w:space="0"/>
              <w:left w:val="single" w:color="auto"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14754.35</w:t>
            </w:r>
          </w:p>
        </w:tc>
        <w:tc>
          <w:tcPr>
            <w:tcW w:w="1140" w:type="dxa"/>
            <w:tcBorders>
              <w:top w:val="single" w:color="auto"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5399</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66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翔安一中</w:t>
            </w:r>
          </w:p>
        </w:tc>
        <w:tc>
          <w:tcPr>
            <w:tcW w:w="1095" w:type="dxa"/>
            <w:tcBorders>
              <w:top w:val="single" w:color="000000" w:sz="4" w:space="0"/>
              <w:left w:val="single" w:color="auto"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79206</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120537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80" w:hRule="atLeast"/>
        </w:trPr>
        <w:tc>
          <w:tcPr>
            <w:tcW w:w="66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新翔小学</w:t>
            </w:r>
          </w:p>
        </w:tc>
        <w:tc>
          <w:tcPr>
            <w:tcW w:w="1095" w:type="dxa"/>
            <w:tcBorders>
              <w:top w:val="single" w:color="000000" w:sz="4" w:space="0"/>
              <w:left w:val="single" w:color="auto"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19918</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22496.9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66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教科院附小</w:t>
            </w:r>
          </w:p>
        </w:tc>
        <w:tc>
          <w:tcPr>
            <w:tcW w:w="1095" w:type="dxa"/>
            <w:tcBorders>
              <w:top w:val="single" w:color="000000" w:sz="4" w:space="0"/>
              <w:left w:val="single" w:color="auto"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39813</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80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r>
    </w:tbl>
    <w:p>
      <w:pPr>
        <w:spacing w:line="500" w:lineRule="exact"/>
        <w:ind w:firstLine="640" w:firstLineChars="200"/>
        <w:rPr>
          <w:rFonts w:hint="eastAsia" w:ascii="仿宋" w:hAnsi="仿宋" w:eastAsia="仿宋"/>
          <w:color w:val="3366FF"/>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合约时限：1年（自合同签订之日起算一年，即自2021年＿月＿日至2022年＿月＿日）。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踏勘现场：有意向的供应商自行前往勘查。</w:t>
      </w:r>
    </w:p>
    <w:p>
      <w:pPr>
        <w:autoSpaceDE w:val="0"/>
        <w:autoSpaceDN w:val="0"/>
        <w:adjustRightInd w:val="0"/>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四、绿化养护内容：</w:t>
      </w:r>
    </w:p>
    <w:p>
      <w:pPr>
        <w:autoSpaceDE w:val="0"/>
        <w:autoSpaceDN w:val="0"/>
        <w:adjustRightInd w:val="0"/>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1、此次报价内容针对项目内</w:t>
      </w:r>
      <w:r>
        <w:rPr>
          <w:rFonts w:hint="eastAsia" w:ascii="仿宋" w:hAnsi="仿宋" w:eastAsia="仿宋" w:cs="仿宋"/>
          <w:sz w:val="32"/>
          <w:szCs w:val="32"/>
        </w:rPr>
        <w:t>所有绿化，须配备具有园林绿化养护资质或相关资质的养护人员7名，</w:t>
      </w:r>
      <w:r>
        <w:rPr>
          <w:rFonts w:hint="eastAsia" w:ascii="仿宋" w:hAnsi="仿宋" w:eastAsia="仿宋" w:cs="仿宋"/>
          <w:color w:val="000000"/>
          <w:kern w:val="0"/>
          <w:sz w:val="32"/>
          <w:szCs w:val="32"/>
        </w:rPr>
        <w:t>工期要求每天提供8小时服务，并确保良好服务质量，可迅速响应客户要求</w:t>
      </w:r>
      <w:r>
        <w:rPr>
          <w:rFonts w:hint="eastAsia" w:ascii="仿宋" w:hAnsi="仿宋" w:eastAsia="仿宋" w:cs="仿宋"/>
          <w:sz w:val="32"/>
          <w:szCs w:val="32"/>
        </w:rPr>
        <w:t>。绿化养护的草皮、乔木、灌木不局限于本项目现有的数量及品种。</w:t>
      </w:r>
    </w:p>
    <w:p>
      <w:pPr>
        <w:autoSpaceDE w:val="0"/>
        <w:autoSpaceDN w:val="0"/>
        <w:adjustRightInd w:val="0"/>
        <w:rPr>
          <w:rFonts w:hint="eastAsia" w:ascii="仿宋" w:hAnsi="仿宋" w:eastAsia="仿宋" w:cs="仿宋"/>
          <w:b/>
          <w:color w:val="000000"/>
          <w:kern w:val="0"/>
          <w:sz w:val="32"/>
          <w:szCs w:val="32"/>
        </w:rPr>
      </w:pPr>
      <w:r>
        <w:rPr>
          <w:rFonts w:hint="eastAsia" w:ascii="仿宋" w:hAnsi="仿宋" w:eastAsia="仿宋" w:cs="仿宋"/>
          <w:sz w:val="32"/>
          <w:szCs w:val="32"/>
        </w:rPr>
        <w:t xml:space="preserve">    2、</w:t>
      </w:r>
      <w:r>
        <w:rPr>
          <w:rFonts w:hint="eastAsia" w:ascii="仿宋" w:hAnsi="仿宋" w:eastAsia="仿宋" w:cs="仿宋"/>
          <w:color w:val="000000"/>
          <w:kern w:val="0"/>
          <w:sz w:val="32"/>
          <w:szCs w:val="32"/>
        </w:rPr>
        <w:t>绿化养护内容包括：</w:t>
      </w:r>
    </w:p>
    <w:p>
      <w:pPr>
        <w:autoSpaceDE w:val="0"/>
        <w:autoSpaceDN w:val="0"/>
        <w:adjustRightInd w:val="0"/>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浇灌排水、施肥、病虫害防治、修剪造型、树木修剪整形、中耕除草、树穴硬化破除清理、树穴围堰、乔灌木分离沟、植物补植、树木扶正、抗台防汛工作（灾后扶正清理任务等）、树木防冻保湿、树木涂白、补苗、树皮损伤修复、绿化</w:t>
      </w:r>
      <w:r>
        <w:rPr>
          <w:rFonts w:hint="eastAsia" w:ascii="仿宋" w:hAnsi="仿宋" w:eastAsia="仿宋" w:cs="仿宋"/>
          <w:color w:val="000000"/>
          <w:kern w:val="0"/>
          <w:sz w:val="32"/>
          <w:szCs w:val="32"/>
          <w:lang w:eastAsia="zh-CN"/>
        </w:rPr>
        <w:t>绿化</w:t>
      </w:r>
      <w:r>
        <w:rPr>
          <w:rFonts w:hint="eastAsia" w:ascii="仿宋" w:hAnsi="仿宋" w:eastAsia="仿宋" w:cs="仿宋"/>
          <w:color w:val="000000"/>
          <w:kern w:val="0"/>
          <w:sz w:val="32"/>
          <w:szCs w:val="32"/>
        </w:rPr>
        <w:t>与垃圾清运、处理。清理各类原因造成的树木刮倒、建筑移植，断枝及临时性、突击性养护任务等。</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3、绿化养护服务要求：</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3.1苗木：</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3.1.1做好苗木修剪工作，主要修荫枝、下垂枝、干枯枝、侧缘线以及下缘线，下缘线高1.8—2.5m，开花植物应在花芽萌动前进行，树木整形要与周围环境协调，以增强园林美化效果。 </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3.1.2每年至少施有机肥料和复合肥一次，施肥、追肥操作规范应符合植物实际情况。及时防治病虫害，保持树木自然生长状态，无须造型修剪，及时剪除黄枝、病虫枝、荫蔽徒长枝及阻碍车辆通行的下垂枝，及时清理干净修剪物。定期清除树根周围杂草，确保无杂草。清除乔木1米以下的杂枝。在夏秋季要根据植物的生长状况及天气情况保证及时浇灌乔木。</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3.1.3每年台风前（6—7月份或按福建省气象局相关台风预警信息）对乔木合理修剪，加固护树桩或支架，台风后立即扶树、护树、清理断枝、落叶。</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3.1.4经常冲洗树木枝叶上的积尘，防止堵塞气孔和影响景观效果。行道树每年10月1日至次年4月1日保证每月冲洗1次以上。 </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3.2灌木（绿篱）：每季度施肥一次，施肥量合理，采用撒施及水肥等，施后三小时内淋水一次，每天淋水1次（雨天除外），水渗透合理，及时防治病虫害，修剪成圆形、方形或锥形的，每周小修一次，每月大修一次，剪口平滑、美观，及时清除修剪物，及时剪除枯枝、病虫枝，及时补种老、病死植株，每周清除杂草一次。在夏秋季要根据植物的生长状况及天气情况保证及时浇灌花灌木。保持色块组团正常生长、合理修剪，无缺株、断行，色块分明，线条清晰流畅；</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3.3草本类：每季度施肥一次，施肥量合理，采用撒施及水肥等，施后三小时内淋水一次，每天淋水1次（雨天除外），水渗透深度科学，及时防治病虫害，每周剪除残花一次、清除杂草一次，及时剪除枯枝、黄枝。在夏秋季要根据植物的生长状况及天气情况保证及时浇灌草本植物。</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3.4草皮：每季度施肥一次，施肥量合理，施肥均匀、淋水透彻，水渗透深度5厘米以上，及时防治病虫，及时补种萎死残缺部分，覆盖率达98%以上，根据草皮生长程度，每年至少修剪草坪4-5次，草本高度保持在（马尼拉）6cm、（夏威夷）5cm、（假俭草）4cm，夏秋季要根据植物的生长状况及天气情况保证及时对草皮浇灌、修剪、施肥，杂草比率不超95%。施工场所周边，草坪易被踩踏地段要及时采取措施，设置提示标牌，妥善管理。</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3.5花草树木按季节习性长势良好，修理及时，园艺造型巧致新颖。绿化完好率必须达到98%以上（完好绿化面积/总绿化面积×100%≥98%或完好苗木数量/总苗木数量×100%≥98%，项目验收时将按苗木、灌木、草本、草皮分别计算完好比率），低于完好率必须照价赔偿。 完成采购人交办的其他任务。</w:t>
      </w:r>
    </w:p>
    <w:p>
      <w:pPr>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三、绿化养护标准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1.乔灌木应保持长势旺盛、树冠整齐、造型优美、无明显徒长枝、无枯枝败叶、无病虫枝、无明显病虫害、无缺株、无订拴、捆绑现象，对主要的乔灌木要挂上标识牌。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2.对孤植的乔灌木应整理树穴，做到树穴内无杂草、异物，并及时清运绿化垃圾。</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3、草地要保持翠绿，成活率应达到95％以上。草地外观须保持平整，高度不超过10厘米，边线明显，同时做到基本无杂草、无病虫、无垃圾、无废弃物、无斑秃。</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4、每年需对所管辖内的所有植物施3次以上的肥料(两次有机肥、一次速效肥)，确保植物能够健康生长；并且每年冬季需对乔木进行刷白灰，高度统一为1.2M。</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5、确保草地及灌木围护栏或栏栅、标识牌等设施的完整性，对乔灌木危及到业主或使用人人身安全的，应及时清理。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6、对已枯死的乔灌木及草皮要及时的更新、补种，确保无缺行少株。</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7、若有租摆植物的，要保证盆栽植物的整齐、干净，无枯枝烂叶、无灰尘、无垃圾，要定期的对盆栽植物浇水、施肥、松土、病虫害防治，确保植物能够健康生长，并且对已凋谢或枯黄的植物要及时补种更换。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8、及时做好抗台风的防护工作，如乔木的支撑等，尽量避免台风导致树木倒伏。</w:t>
      </w:r>
    </w:p>
    <w:p>
      <w:pPr>
        <w:autoSpaceDE w:val="0"/>
        <w:autoSpaceDN w:val="0"/>
        <w:adjustRightInd w:val="0"/>
        <w:rPr>
          <w:rFonts w:hint="eastAsia" w:ascii="宋体" w:hAnsi="宋体" w:cs="Arial"/>
          <w:color w:val="000000"/>
          <w:kern w:val="0"/>
          <w:sz w:val="28"/>
          <w:szCs w:val="28"/>
        </w:rPr>
      </w:pPr>
    </w:p>
    <w:p>
      <w:pPr>
        <w:spacing w:line="500" w:lineRule="exact"/>
        <w:ind w:firstLine="640" w:firstLineChars="200"/>
        <w:rPr>
          <w:rFonts w:hint="eastAsia" w:ascii="仿宋" w:hAnsi="仿宋" w:eastAsia="仿宋"/>
          <w:sz w:val="32"/>
          <w:szCs w:val="32"/>
        </w:rPr>
      </w:pPr>
    </w:p>
    <w:p>
      <w:pPr>
        <w:pStyle w:val="3"/>
        <w:keepNext w:val="0"/>
        <w:keepLines w:val="0"/>
        <w:spacing w:before="0" w:after="0" w:line="560" w:lineRule="exact"/>
        <w:ind w:firstLine="643" w:firstLineChars="200"/>
        <w:jc w:val="center"/>
        <w:rPr>
          <w:rFonts w:ascii="仿宋" w:hAnsi="仿宋" w:eastAsia="仿宋"/>
          <w:color w:val="auto"/>
          <w:sz w:val="32"/>
        </w:rPr>
      </w:pPr>
      <w:bookmarkStart w:id="128" w:name="_Toc29484"/>
      <w:r>
        <w:rPr>
          <w:rFonts w:hint="eastAsia" w:ascii="仿宋" w:hAnsi="仿宋" w:eastAsia="仿宋"/>
          <w:color w:val="auto"/>
          <w:sz w:val="32"/>
        </w:rPr>
        <w:t>第二节 商务技术响应要求</w:t>
      </w:r>
      <w:bookmarkEnd w:id="128"/>
    </w:p>
    <w:p>
      <w:pPr>
        <w:spacing w:line="560" w:lineRule="exact"/>
        <w:ind w:firstLine="640" w:firstLineChars="200"/>
        <w:rPr>
          <w:rFonts w:hint="eastAsia" w:ascii="仿宋" w:hAnsi="仿宋" w:eastAsia="仿宋" w:cs="仿宋"/>
          <w:b w:val="0"/>
          <w:color w:val="auto"/>
          <w:sz w:val="32"/>
          <w:szCs w:val="32"/>
        </w:rPr>
      </w:pPr>
      <w:r>
        <w:rPr>
          <w:rFonts w:hint="eastAsia" w:ascii="仿宋" w:hAnsi="仿宋" w:eastAsia="仿宋" w:cs="仿宋"/>
          <w:b w:val="0"/>
          <w:color w:val="auto"/>
          <w:sz w:val="32"/>
          <w:szCs w:val="32"/>
        </w:rPr>
        <w:t>一、商务要求</w:t>
      </w:r>
    </w:p>
    <w:p>
      <w:pPr>
        <w:widowControl/>
        <w:adjustRightInd/>
        <w:snapToGrid/>
        <w:spacing w:beforeLines="-2147483648" w:afterLines="-2147483648"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olor w:val="auto"/>
          <w:sz w:val="28"/>
          <w:szCs w:val="28"/>
        </w:rPr>
        <w:t>★</w:t>
      </w:r>
      <w:r>
        <w:rPr>
          <w:rFonts w:hint="eastAsia" w:ascii="仿宋" w:hAnsi="仿宋" w:eastAsia="仿宋" w:cs="仿宋"/>
          <w:color w:val="auto"/>
          <w:sz w:val="32"/>
          <w:szCs w:val="32"/>
        </w:rPr>
        <w:t>投标人应具备独立的法人资格，营业执照注册资金应不低于</w:t>
      </w:r>
      <w:r>
        <w:rPr>
          <w:rFonts w:hint="eastAsia" w:ascii="仿宋" w:hAnsi="仿宋" w:eastAsia="仿宋" w:cs="仿宋"/>
          <w:color w:val="auto"/>
          <w:sz w:val="32"/>
          <w:szCs w:val="32"/>
          <w:lang w:val="en-US" w:eastAsia="zh-CN"/>
        </w:rPr>
        <w:t>400</w:t>
      </w:r>
      <w:r>
        <w:rPr>
          <w:rFonts w:hint="eastAsia" w:ascii="仿宋" w:hAnsi="仿宋" w:eastAsia="仿宋" w:cs="仿宋"/>
          <w:color w:val="auto"/>
          <w:sz w:val="32"/>
          <w:szCs w:val="32"/>
        </w:rPr>
        <w:t>万人民币，并提供法人营业执照（副本）复印件(加盖投标人公章)。</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2、投标人全权代表若不是企业法定代表人，应提供法人授权书原件，并提供被授权代表身份证复印件。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3、投标人必须提供投标人上一年度或最近三个月的财务状况（含财务报表）、社保缴纳情况。</w:t>
      </w:r>
    </w:p>
    <w:p>
      <w:pPr>
        <w:widowControl/>
        <w:adjustRightInd/>
        <w:snapToGrid/>
        <w:spacing w:beforeLines="-2147483648" w:afterLines="-2147483648"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以上资格证明文件均应加盖投标人公章</w:t>
      </w:r>
    </w:p>
    <w:p>
      <w:pPr>
        <w:widowControl/>
        <w:adjustRightInd w:val="0"/>
        <w:snapToGrid w:val="0"/>
        <w:spacing w:beforeLines="25" w:afterLines="25"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二、技术要求</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bookmarkStart w:id="129" w:name="_Toc19615"/>
      <w:bookmarkStart w:id="130" w:name="_Toc468718876"/>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投标人提供的技术实施方案必须满足采购人的实际需求，招标人不再支付因投标人方案不完整而引起的费用。</w:t>
      </w:r>
    </w:p>
    <w:p>
      <w:pPr>
        <w:numPr>
          <w:ilvl w:val="-1"/>
          <w:numId w:val="0"/>
        </w:numPr>
        <w:tabs>
          <w:tab w:val="left" w:pos="851"/>
        </w:tabs>
        <w:spacing w:line="560" w:lineRule="exact"/>
        <w:ind w:lef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2.</w:t>
      </w:r>
      <w:r>
        <w:rPr>
          <w:rFonts w:hint="eastAsia" w:ascii="仿宋" w:hAnsi="仿宋" w:eastAsia="仿宋"/>
          <w:color w:val="auto"/>
          <w:sz w:val="28"/>
          <w:szCs w:val="28"/>
        </w:rPr>
        <w:t>★</w:t>
      </w:r>
      <w:r>
        <w:rPr>
          <w:rFonts w:hint="eastAsia" w:ascii="仿宋" w:hAnsi="仿宋" w:eastAsia="仿宋" w:cs="仿宋"/>
          <w:b/>
          <w:color w:val="000000"/>
          <w:sz w:val="32"/>
          <w:szCs w:val="32"/>
        </w:rPr>
        <w:t>投标承诺，投标人应提交《服务承诺书》</w:t>
      </w:r>
    </w:p>
    <w:p>
      <w:pPr>
        <w:numPr>
          <w:ilvl w:val="-1"/>
          <w:numId w:val="0"/>
        </w:num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承诺进场进行绿化养护时，保证人员配备充足，翔安区属22所学校、市直属</w:t>
      </w:r>
      <w:r>
        <w:rPr>
          <w:rFonts w:hint="eastAsia" w:ascii="仿宋" w:hAnsi="仿宋" w:eastAsia="仿宋" w:cs="仿宋"/>
          <w:color w:val="000000"/>
          <w:sz w:val="32"/>
          <w:szCs w:val="32"/>
          <w:lang w:eastAsia="zh-CN"/>
        </w:rPr>
        <w:t>3</w:t>
      </w:r>
      <w:r>
        <w:rPr>
          <w:rFonts w:hint="eastAsia" w:ascii="仿宋" w:hAnsi="仿宋" w:eastAsia="仿宋" w:cs="仿宋"/>
          <w:color w:val="000000"/>
          <w:sz w:val="32"/>
          <w:szCs w:val="32"/>
        </w:rPr>
        <w:t>所学校项目配置共配置24名绿化人员，所有绿化工须专职做项目绿化养护工作。所有绿化工简历资料一份交由甲方本项目服务处存档，遇到变更时须在两天内及时更新交给甲方本项目服务处。</w:t>
      </w:r>
    </w:p>
    <w:p>
      <w:pPr>
        <w:numPr>
          <w:ilvl w:val="-1"/>
          <w:numId w:val="0"/>
        </w:num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承诺报价包括服务过程中产生的员工工资、管理费用、福利费用、劳动保险费、安全文明施工费、服装费、税收、保险、绿化摆花、补苗、设备工具及折旧费、养护耗材费（包括垃圾袋、扫把、拖把、肥料、防病虫害等）等按规定计取的费用，需一并纳入报价中，中标后不再调整。</w:t>
      </w:r>
    </w:p>
    <w:p>
      <w:pPr>
        <w:numPr>
          <w:ilvl w:val="-1"/>
          <w:numId w:val="0"/>
        </w:num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承诺对本项目垃圾分类、创优、参观、检查、政府部门、突发事件等工作需要时，根据本项目的要求，无条件负责组织人员免费对校区进行配合清洁。</w:t>
      </w:r>
    </w:p>
    <w:p>
      <w:pPr>
        <w:numPr>
          <w:ilvl w:val="-1"/>
          <w:numId w:val="0"/>
        </w:num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承诺项目经理每周至少一次以上到本项目进行质量检查、培训、指导。</w:t>
      </w:r>
    </w:p>
    <w:p>
      <w:pPr>
        <w:numPr>
          <w:ilvl w:val="-1"/>
          <w:numId w:val="0"/>
        </w:numPr>
        <w:autoSpaceDE w:val="0"/>
        <w:autoSpaceDN w:val="0"/>
        <w:adjustRightIn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以上承诺，若违约其中一个条款将扣除当月部分</w:t>
      </w:r>
      <w:r>
        <w:rPr>
          <w:rFonts w:hint="eastAsia" w:ascii="仿宋" w:hAnsi="仿宋" w:eastAsia="仿宋" w:cs="仿宋"/>
          <w:color w:val="000000"/>
          <w:sz w:val="32"/>
          <w:szCs w:val="32"/>
          <w:lang w:val="en-US" w:eastAsia="zh-CN"/>
        </w:rPr>
        <w:t>绿化养护</w:t>
      </w:r>
      <w:r>
        <w:rPr>
          <w:rFonts w:hint="eastAsia" w:ascii="仿宋" w:hAnsi="仿宋" w:eastAsia="仿宋" w:cs="仿宋"/>
          <w:color w:val="000000"/>
          <w:sz w:val="32"/>
          <w:szCs w:val="32"/>
        </w:rPr>
        <w:t xml:space="preserve">费用，具体比例将在合同中约定。 </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投标人应详细说明其企业的投标条件、企业实力，公司经营资金状况（银行资信证明）、财务盈亏状况等足以证明企业实力的材料，并以合同复印件等形式证明其市场业绩及类似项目管理经验。</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中标供应商应严格依据投标文件所做承诺履行职责，如有违约，采购人有权根据协议、合同采取措施保证本次招标的顺利进行，并相应追究违约方的违约责任。</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涉及与有关行业部门的事宜均由投标人自行处理。</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中标供应商应当按照合同约定履行义务，不得将本项目（转包）给他人，一经发现，招标人有权立即终止合同，中标供应商按中标价额赔偿招标人。</w:t>
      </w:r>
    </w:p>
    <w:p>
      <w:pPr>
        <w:numPr>
          <w:ilvl w:val="-1"/>
          <w:numId w:val="0"/>
        </w:numPr>
        <w:tabs>
          <w:tab w:val="left" w:pos="851"/>
        </w:tabs>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投标人应明确投标情况和招标要求存在正负偏离情况。</w:t>
      </w:r>
    </w:p>
    <w:p>
      <w:pPr>
        <w:spacing w:after="120" w:line="560" w:lineRule="exact"/>
        <w:ind w:lef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以上证明文件及要求应按顺序编制并均应加盖投标人公章。</w:t>
      </w:r>
    </w:p>
    <w:p>
      <w:pPr>
        <w:pStyle w:val="3"/>
        <w:keepNext w:val="0"/>
        <w:keepLines w:val="0"/>
        <w:spacing w:before="0" w:after="0" w:line="500" w:lineRule="exact"/>
        <w:jc w:val="center"/>
        <w:rPr>
          <w:rFonts w:hint="eastAsia" w:ascii="仿宋" w:hAnsi="仿宋" w:eastAsia="仿宋" w:cs="仿宋"/>
          <w:sz w:val="32"/>
        </w:rPr>
      </w:pPr>
    </w:p>
    <w:p>
      <w:pPr>
        <w:pStyle w:val="3"/>
        <w:keepNext w:val="0"/>
        <w:keepLines w:val="0"/>
        <w:spacing w:before="0" w:after="0" w:line="500" w:lineRule="exact"/>
        <w:jc w:val="center"/>
        <w:rPr>
          <w:rFonts w:hint="eastAsia" w:ascii="仿宋" w:hAnsi="仿宋" w:eastAsia="仿宋" w:cs="仿宋"/>
          <w:sz w:val="32"/>
        </w:rPr>
      </w:pPr>
      <w:r>
        <w:rPr>
          <w:rFonts w:hint="eastAsia" w:ascii="仿宋" w:hAnsi="仿宋" w:eastAsia="仿宋" w:cs="仿宋"/>
          <w:sz w:val="32"/>
        </w:rPr>
        <w:t>第三节 报价要求</w:t>
      </w:r>
      <w:bookmarkEnd w:id="129"/>
      <w:bookmarkEnd w:id="130"/>
    </w:p>
    <w:bookmarkEnd w:id="8"/>
    <w:p>
      <w:pPr>
        <w:numPr>
          <w:ilvl w:val="-1"/>
          <w:numId w:val="0"/>
        </w:numPr>
        <w:spacing w:line="560" w:lineRule="exact"/>
        <w:ind w:left="0" w:firstLine="640" w:firstLineChars="200"/>
        <w:rPr>
          <w:rFonts w:hint="eastAsia" w:ascii="仿宋" w:hAnsi="仿宋" w:eastAsia="仿宋" w:cs="仿宋"/>
          <w:color w:val="000000"/>
          <w:sz w:val="32"/>
          <w:szCs w:val="32"/>
        </w:rPr>
      </w:pPr>
      <w:bookmarkStart w:id="131" w:name="_Toc25453"/>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本批招标为整体招标，投标人应对所有招标内容进行投标响应，响应不完整的将导致废标。</w:t>
      </w:r>
    </w:p>
    <w:p>
      <w:pPr>
        <w:numPr>
          <w:ilvl w:val="-1"/>
          <w:numId w:val="0"/>
        </w:numPr>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本次招标为国内招标，报价以人民币为货币单位，应分单价，小计和总价。</w:t>
      </w:r>
    </w:p>
    <w:p>
      <w:pPr>
        <w:numPr>
          <w:ilvl w:val="-1"/>
          <w:numId w:val="0"/>
        </w:numPr>
        <w:tabs>
          <w:tab w:val="left" w:pos="5130"/>
        </w:tabs>
        <w:spacing w:line="560" w:lineRule="exact"/>
        <w:ind w:lef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3.</w:t>
      </w:r>
      <w:r>
        <w:rPr>
          <w:rFonts w:hint="eastAsia" w:ascii="仿宋" w:hAnsi="仿宋" w:eastAsia="仿宋"/>
          <w:color w:val="auto"/>
          <w:sz w:val="28"/>
          <w:szCs w:val="28"/>
        </w:rPr>
        <w:t>★</w:t>
      </w:r>
      <w:r>
        <w:rPr>
          <w:rFonts w:hint="eastAsia" w:ascii="仿宋" w:hAnsi="仿宋" w:eastAsia="仿宋" w:cs="仿宋"/>
          <w:b/>
          <w:color w:val="000000"/>
          <w:sz w:val="32"/>
          <w:szCs w:val="32"/>
        </w:rPr>
        <w:t>本项目投标人所投报价必须满足：在报价中必须说明每人每月费用为多少，并包含垃圾清运，本项目最高控制价74400元/月；892</w:t>
      </w:r>
      <w:r>
        <w:rPr>
          <w:rFonts w:hint="eastAsia" w:ascii="仿宋" w:hAnsi="仿宋" w:eastAsia="仿宋" w:cs="仿宋"/>
          <w:b/>
          <w:color w:val="000000"/>
          <w:sz w:val="32"/>
          <w:szCs w:val="32"/>
          <w:lang w:eastAsia="zh-CN"/>
        </w:rPr>
        <w:t>8</w:t>
      </w:r>
      <w:r>
        <w:rPr>
          <w:rFonts w:hint="eastAsia" w:ascii="仿宋" w:hAnsi="仿宋" w:eastAsia="仿宋" w:cs="仿宋"/>
          <w:b/>
          <w:color w:val="000000"/>
          <w:sz w:val="32"/>
          <w:szCs w:val="32"/>
        </w:rPr>
        <w:t>00元/年。采用最低价中标。</w:t>
      </w:r>
    </w:p>
    <w:p>
      <w:pPr>
        <w:numPr>
          <w:ilvl w:val="-1"/>
          <w:numId w:val="0"/>
        </w:numPr>
        <w:spacing w:line="560" w:lineRule="exact"/>
        <w:ind w:lef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olor w:val="auto"/>
          <w:sz w:val="28"/>
          <w:szCs w:val="28"/>
        </w:rPr>
        <w:t>★</w:t>
      </w:r>
      <w:r>
        <w:rPr>
          <w:rFonts w:hint="eastAsia" w:ascii="仿宋" w:hAnsi="仿宋" w:eastAsia="仿宋" w:cs="仿宋"/>
          <w:b/>
          <w:color w:val="000000"/>
          <w:sz w:val="32"/>
          <w:szCs w:val="32"/>
        </w:rPr>
        <w:t>投标总价为承包期限内的所有费用。投标人必须对报价构成进行说明。</w:t>
      </w:r>
    </w:p>
    <w:p>
      <w:pPr>
        <w:numPr>
          <w:ilvl w:val="-1"/>
          <w:numId w:val="0"/>
        </w:numPr>
        <w:autoSpaceDE w:val="0"/>
        <w:autoSpaceDN w:val="0"/>
        <w:adjustRightInd w:val="0"/>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投标单位应以本招标条件要求、合同条件、国家相关清洗规范及标准、本承包范围内环境因素和特点及风险，结合企业自身经济实力合理报价。报价包括服务过程中产生产生的员工工资、管理费用、福利费用、劳动保险费、安全文明施工费、服装费、税收、保险、绿化摆花、补苗、设备工具及折旧费、养护耗材费（包括垃圾袋、扫把、拖把、肥料、防病虫害等）等按规定计取的费用，需一并纳入报价中，中标后不再调整。</w:t>
      </w:r>
    </w:p>
    <w:p>
      <w:pPr>
        <w:numPr>
          <w:ilvl w:val="-1"/>
          <w:numId w:val="0"/>
        </w:numPr>
        <w:autoSpaceDE w:val="0"/>
        <w:autoSpaceDN w:val="0"/>
        <w:adjustRightInd w:val="0"/>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投标人必须按照现场情况，承包范围明确的清洁项目、标准综合一切进行报价。</w:t>
      </w:r>
    </w:p>
    <w:p>
      <w:pPr>
        <w:numPr>
          <w:ilvl w:val="-1"/>
          <w:numId w:val="0"/>
        </w:numPr>
        <w:autoSpaceDE w:val="0"/>
        <w:autoSpaceDN w:val="0"/>
        <w:adjustRightInd w:val="0"/>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投标报价中，承包范围内的所有项目内容如果出现漏项或承包量少算则视为投标人将其价格摊销在其它报价子项中，并已进入综合单价报价内，中标后不予任何调整。</w:t>
      </w:r>
    </w:p>
    <w:p>
      <w:pPr>
        <w:numPr>
          <w:ilvl w:val="-1"/>
          <w:numId w:val="0"/>
        </w:numPr>
        <w:autoSpaceDE w:val="0"/>
        <w:autoSpaceDN w:val="0"/>
        <w:adjustRightInd w:val="0"/>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各投标人必须按照现场情况及平面图准确计算工作量，如出现漏项或工作量少算则视为投标人将其价格摊销在其它报价子项中，中标后不予调整。</w:t>
      </w:r>
    </w:p>
    <w:p>
      <w:pPr>
        <w:numPr>
          <w:ilvl w:val="-1"/>
          <w:numId w:val="0"/>
        </w:numPr>
        <w:autoSpaceDE w:val="0"/>
        <w:autoSpaceDN w:val="0"/>
        <w:adjustRightInd w:val="0"/>
        <w:spacing w:line="560" w:lineRule="exact"/>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各投标人报价时应将工作承包期间各种市场风险、员工各项保险、风险和国家政策调整风险等因素考虑在报价中，中标后不作调整。</w:t>
      </w:r>
    </w:p>
    <w:p>
      <w:pPr>
        <w:tabs>
          <w:tab w:val="left" w:pos="5130"/>
        </w:tabs>
        <w:spacing w:line="560" w:lineRule="exact"/>
        <w:ind w:firstLine="643" w:firstLineChars="200"/>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10.</w:t>
      </w:r>
      <w:r>
        <w:rPr>
          <w:rFonts w:hint="eastAsia" w:ascii="仿宋" w:hAnsi="仿宋" w:eastAsia="仿宋" w:cs="仿宋"/>
          <w:b w:val="0"/>
          <w:bCs/>
          <w:color w:val="000000"/>
          <w:sz w:val="32"/>
          <w:szCs w:val="32"/>
        </w:rPr>
        <w:t>合同签订：中标供应商接到中标通知书后五个工作日内，持中标通知书与采购人签订合同，招标文件、中标供应商的投标文件均作为合同订立的基础。</w:t>
      </w: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hint="eastAsia" w:ascii="仿宋" w:hAnsi="仿宋" w:eastAsia="仿宋"/>
        </w:rPr>
      </w:pPr>
    </w:p>
    <w:p>
      <w:pPr>
        <w:pStyle w:val="2"/>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1"/>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firstLine="3855" w:firstLineChars="1200"/>
        <w:jc w:val="both"/>
        <w:rPr>
          <w:rFonts w:ascii="仿宋" w:hAnsi="仿宋" w:eastAsia="仿宋"/>
          <w:b/>
          <w:bCs/>
          <w:sz w:val="32"/>
          <w:lang w:eastAsia="zh-CN"/>
        </w:rPr>
      </w:pPr>
    </w:p>
    <w:p>
      <w:pPr>
        <w:pStyle w:val="5"/>
        <w:snapToGrid w:val="0"/>
        <w:spacing w:line="360" w:lineRule="auto"/>
        <w:ind w:left="0"/>
        <w:jc w:val="both"/>
        <w:rPr>
          <w:rFonts w:ascii="仿宋" w:hAnsi="仿宋" w:eastAsia="仿宋"/>
          <w:b/>
          <w:bCs/>
          <w:sz w:val="32"/>
          <w:lang w:eastAsia="zh-CN"/>
        </w:rPr>
      </w:pPr>
    </w:p>
    <w:p>
      <w:pPr>
        <w:pStyle w:val="5"/>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 xml:space="preserve">4. </w:t>
      </w:r>
      <w:r>
        <w:rPr>
          <w:rFonts w:hint="eastAsia" w:ascii="仿宋" w:hAnsi="仿宋" w:eastAsia="仿宋"/>
          <w:sz w:val="32"/>
          <w:szCs w:val="32"/>
          <w:lang w:val="en-US" w:eastAsia="zh-CN"/>
        </w:rPr>
        <w:t>绿化</w:t>
      </w:r>
      <w:r>
        <w:rPr>
          <w:rFonts w:hint="eastAsia" w:ascii="仿宋" w:hAnsi="仿宋" w:eastAsia="仿宋"/>
          <w:sz w:val="32"/>
          <w:szCs w:val="32"/>
        </w:rPr>
        <w:t>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2"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2"/>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w:t>
      </w:r>
      <w:r>
        <w:rPr>
          <w:rFonts w:hint="eastAsia" w:ascii="仿宋" w:hAnsi="仿宋" w:eastAsia="仿宋"/>
          <w:sz w:val="32"/>
          <w:szCs w:val="32"/>
          <w:lang w:val="en-US" w:eastAsia="zh-CN"/>
        </w:rPr>
        <w:t>一</w:t>
      </w:r>
      <w:r>
        <w:rPr>
          <w:rFonts w:hint="eastAsia" w:ascii="仿宋" w:hAnsi="仿宋" w:eastAsia="仿宋"/>
          <w:sz w:val="32"/>
          <w:szCs w:val="32"/>
        </w:rPr>
        <w:t>份。</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lang w:eastAsia="zh-CN"/>
              </w:rPr>
            </w:pPr>
            <w:r>
              <w:rPr>
                <w:rFonts w:hint="eastAsia" w:ascii="仿宋" w:hAnsi="仿宋" w:eastAsia="仿宋"/>
                <w:sz w:val="32"/>
                <w:szCs w:val="32"/>
              </w:rPr>
              <w:t xml:space="preserve">(1) </w:t>
            </w:r>
            <w:r>
              <w:rPr>
                <w:rFonts w:hint="eastAsia" w:ascii="仿宋" w:hAnsi="仿宋" w:eastAsia="仿宋"/>
                <w:sz w:val="32"/>
                <w:szCs w:val="32"/>
                <w:lang w:val="en-US" w:eastAsia="zh-CN"/>
              </w:rPr>
              <w:t>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 xml:space="preserve">(4) </w:t>
            </w:r>
            <w:r>
              <w:rPr>
                <w:rFonts w:hint="eastAsia" w:ascii="仿宋" w:hAnsi="仿宋" w:eastAsia="仿宋"/>
                <w:sz w:val="32"/>
                <w:szCs w:val="32"/>
                <w:lang w:val="en-US" w:eastAsia="zh-CN"/>
              </w:rPr>
              <w:t>绿化</w:t>
            </w:r>
            <w:r>
              <w:rPr>
                <w:rFonts w:hint="eastAsia" w:ascii="仿宋" w:hAnsi="仿宋" w:eastAsia="仿宋"/>
                <w:sz w:val="32"/>
                <w:szCs w:val="32"/>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7"/>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sz w:val="28"/>
                <w:szCs w:val="28"/>
                <w:lang w:eastAsia="zh-CN"/>
              </w:rPr>
            </w:pPr>
          </w:p>
          <w:p>
            <w:pPr>
              <w:pStyle w:val="27"/>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7"/>
        <w:spacing w:line="500" w:lineRule="exact"/>
        <w:rPr>
          <w:rFonts w:ascii="仿宋" w:hAnsi="仿宋" w:eastAsia="仿宋"/>
          <w:color w:val="auto"/>
          <w:sz w:val="32"/>
          <w:szCs w:val="32"/>
        </w:rPr>
      </w:pPr>
    </w:p>
    <w:p>
      <w:pPr>
        <w:pStyle w:val="7"/>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3"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3" w:name="_bookmark30"/>
      <w:bookmarkEnd w:id="133"/>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w:t>
      </w:r>
      <w:r>
        <w:rPr>
          <w:rFonts w:hint="eastAsia" w:ascii="仿宋" w:hAnsi="仿宋" w:eastAsia="仿宋"/>
          <w:bCs/>
          <w:color w:val="000000"/>
          <w:sz w:val="28"/>
          <w:szCs w:val="28"/>
          <w:lang w:val="en-US" w:eastAsia="zh-CN"/>
        </w:rPr>
        <w:t>绿化</w:t>
      </w:r>
      <w:r>
        <w:rPr>
          <w:rFonts w:hint="eastAsia" w:ascii="仿宋" w:hAnsi="仿宋" w:eastAsia="仿宋"/>
          <w:bCs/>
          <w:color w:val="000000"/>
          <w:sz w:val="28"/>
          <w:szCs w:val="28"/>
        </w:rPr>
        <w:t>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致：厦门国贸物业管理有限公司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9"/>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7"/>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7"/>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240" w:lineRule="auto"/>
        <w:rPr>
          <w:rFonts w:hint="eastAsia" w:ascii="仿宋" w:hAnsi="仿宋" w:eastAsia="仿宋"/>
          <w:b/>
          <w:bCs/>
          <w:sz w:val="32"/>
          <w:szCs w:val="32"/>
        </w:rPr>
      </w:pPr>
      <w:r>
        <w:rPr>
          <w:rFonts w:hint="eastAsia" w:ascii="仿宋" w:hAnsi="仿宋" w:eastAsia="仿宋"/>
          <w:b/>
          <w:bCs/>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Lines="5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bookmarkEnd w:id="5"/>
    <w:bookmarkEnd w:id="6"/>
    <w:p>
      <w:pPr>
        <w:pStyle w:val="16"/>
        <w:keepNext w:val="0"/>
        <w:keepLines w:val="0"/>
        <w:widowControl/>
        <w:suppressLineNumbers w:val="0"/>
        <w:spacing w:before="0" w:beforeAutospacing="1" w:after="0" w:afterAutospacing="1"/>
        <w:ind w:right="0"/>
        <w:jc w:val="both"/>
        <w:rPr>
          <w:rFonts w:hint="eastAsia" w:ascii="仿宋" w:hAnsi="仿宋" w:eastAsia="仿宋"/>
          <w:b/>
          <w:bCs/>
          <w:sz w:val="32"/>
          <w:szCs w:val="32"/>
        </w:rPr>
      </w:pPr>
      <w:r>
        <w:rPr>
          <w:rFonts w:hint="eastAsia" w:ascii="仿宋" w:hAnsi="仿宋" w:eastAsia="仿宋"/>
          <w:b/>
          <w:bCs/>
          <w:sz w:val="32"/>
          <w:szCs w:val="32"/>
        </w:rPr>
        <w:t xml:space="preserve">格式12  </w:t>
      </w:r>
    </w:p>
    <w:p>
      <w:pPr>
        <w:spacing w:line="360" w:lineRule="auto"/>
        <w:jc w:val="center"/>
        <w:rPr>
          <w:rFonts w:ascii="宋体" w:hAnsi="宋体"/>
          <w:b/>
          <w:sz w:val="28"/>
          <w:szCs w:val="28"/>
        </w:rPr>
      </w:pPr>
      <w:r>
        <w:rPr>
          <w:rFonts w:hint="eastAsia" w:ascii="宋体" w:hAnsi="宋体"/>
          <w:b/>
          <w:sz w:val="28"/>
          <w:szCs w:val="28"/>
        </w:rPr>
        <w:t>绿化养护服务合同</w:t>
      </w:r>
    </w:p>
    <w:p>
      <w:pPr>
        <w:spacing w:line="360" w:lineRule="auto"/>
        <w:rPr>
          <w:rFonts w:ascii="宋体" w:hAnsi="宋体"/>
          <w:b/>
          <w:sz w:val="24"/>
        </w:rPr>
      </w:pPr>
      <w:r>
        <w:rPr>
          <w:rFonts w:hint="eastAsia" w:ascii="宋体" w:hAnsi="宋体"/>
          <w:b/>
          <w:sz w:val="24"/>
        </w:rPr>
        <w:t xml:space="preserve">                                      合同编号：</w:t>
      </w:r>
      <w:bookmarkStart w:id="134" w:name="合同编号"/>
      <w:r>
        <w:rPr>
          <w:rFonts w:hint="eastAsia" w:ascii="宋体" w:hAnsi="宋体"/>
          <w:b/>
          <w:sz w:val="24"/>
        </w:rPr>
        <w:t xml:space="preserve">  </w:t>
      </w:r>
      <w:bookmarkEnd w:id="134"/>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甲方： </w:t>
      </w:r>
      <w:bookmarkStart w:id="135" w:name="甲方名称"/>
      <w:r>
        <w:rPr>
          <w:rFonts w:hint="eastAsia" w:ascii="宋体" w:hAnsi="宋体"/>
          <w:b/>
          <w:sz w:val="24"/>
        </w:rPr>
        <w:t xml:space="preserve">   </w:t>
      </w:r>
      <w:bookmarkEnd w:id="135"/>
    </w:p>
    <w:p>
      <w:pPr>
        <w:spacing w:line="360" w:lineRule="auto"/>
        <w:rPr>
          <w:rFonts w:ascii="宋体" w:hAnsi="宋体"/>
          <w:b/>
          <w:sz w:val="24"/>
        </w:rPr>
      </w:pPr>
      <w:r>
        <w:rPr>
          <w:rFonts w:hint="eastAsia" w:ascii="宋体" w:hAnsi="宋体"/>
          <w:b/>
          <w:sz w:val="24"/>
        </w:rPr>
        <w:t>法定代表人：</w:t>
      </w:r>
      <w:bookmarkStart w:id="136" w:name="甲方法定代表人"/>
      <w:r>
        <w:rPr>
          <w:rFonts w:hint="eastAsia" w:ascii="宋体" w:hAnsi="宋体"/>
          <w:b/>
          <w:sz w:val="24"/>
        </w:rPr>
        <w:t xml:space="preserve">    </w:t>
      </w:r>
      <w:bookmarkEnd w:id="136"/>
    </w:p>
    <w:p>
      <w:pPr>
        <w:spacing w:line="360" w:lineRule="auto"/>
        <w:rPr>
          <w:rFonts w:ascii="宋体" w:hAnsi="宋体"/>
          <w:b/>
          <w:sz w:val="24"/>
        </w:rPr>
      </w:pPr>
      <w:r>
        <w:rPr>
          <w:rFonts w:hint="eastAsia" w:ascii="宋体" w:hAnsi="宋体"/>
          <w:b/>
          <w:sz w:val="24"/>
        </w:rPr>
        <w:t>住所地：</w:t>
      </w:r>
      <w:bookmarkStart w:id="137" w:name="甲方住所地"/>
      <w:r>
        <w:rPr>
          <w:rFonts w:hint="eastAsia" w:ascii="宋体" w:hAnsi="宋体"/>
          <w:b/>
          <w:sz w:val="24"/>
        </w:rPr>
        <w:t xml:space="preserve">      </w:t>
      </w:r>
      <w:bookmarkEnd w:id="137"/>
    </w:p>
    <w:p>
      <w:pPr>
        <w:spacing w:line="360" w:lineRule="auto"/>
        <w:rPr>
          <w:rFonts w:ascii="宋体" w:hAnsi="宋体"/>
          <w:b/>
          <w:sz w:val="24"/>
        </w:rPr>
      </w:pPr>
      <w:r>
        <w:rPr>
          <w:rFonts w:hint="eastAsia" w:ascii="宋体" w:hAnsi="宋体"/>
          <w:b/>
          <w:sz w:val="24"/>
        </w:rPr>
        <w:t xml:space="preserve">乙方：  </w:t>
      </w:r>
      <w:bookmarkStart w:id="138" w:name="乙方名称"/>
      <w:r>
        <w:rPr>
          <w:rFonts w:hint="eastAsia" w:ascii="宋体" w:hAnsi="宋体"/>
          <w:b/>
          <w:sz w:val="24"/>
        </w:rPr>
        <w:t xml:space="preserve">      </w:t>
      </w:r>
      <w:bookmarkEnd w:id="138"/>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法定代表人：</w:t>
      </w:r>
      <w:bookmarkStart w:id="139" w:name="乙方法定代表人"/>
      <w:r>
        <w:rPr>
          <w:rFonts w:hint="eastAsia" w:ascii="宋体" w:hAnsi="宋体"/>
          <w:b/>
          <w:sz w:val="24"/>
        </w:rPr>
        <w:t xml:space="preserve">      </w:t>
      </w:r>
      <w:bookmarkEnd w:id="139"/>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住所地：</w:t>
      </w:r>
      <w:bookmarkStart w:id="140" w:name="乙方住所地"/>
      <w:r>
        <w:rPr>
          <w:rFonts w:hint="eastAsia" w:ascii="宋体" w:hAnsi="宋体"/>
          <w:b/>
          <w:sz w:val="24"/>
        </w:rPr>
        <w:t xml:space="preserve">          </w:t>
      </w:r>
      <w:bookmarkEnd w:id="140"/>
    </w:p>
    <w:p>
      <w:pPr>
        <w:spacing w:line="360" w:lineRule="auto"/>
        <w:rPr>
          <w:rFonts w:ascii="宋体" w:hAnsi="宋体"/>
          <w:b/>
          <w:sz w:val="24"/>
        </w:rPr>
      </w:pPr>
    </w:p>
    <w:p>
      <w:pPr>
        <w:spacing w:line="500" w:lineRule="exact"/>
        <w:ind w:firstLine="480" w:firstLineChars="200"/>
        <w:rPr>
          <w:rFonts w:ascii="宋体" w:hAnsi="宋体"/>
          <w:sz w:val="24"/>
        </w:rPr>
      </w:pPr>
      <w:r>
        <w:rPr>
          <w:rFonts w:hint="eastAsia" w:ascii="宋体" w:hAnsi="宋体"/>
          <w:sz w:val="24"/>
        </w:rPr>
        <w:t>因甲方所管辖实施物业管理服务的</w:t>
      </w:r>
      <w:r>
        <w:rPr>
          <w:rFonts w:hint="eastAsia" w:ascii="宋体" w:hAnsi="宋体"/>
          <w:color w:val="000000"/>
          <w:sz w:val="24"/>
        </w:rPr>
        <w:t>项目</w:t>
      </w:r>
      <w:r>
        <w:rPr>
          <w:rFonts w:hint="eastAsia" w:ascii="宋体" w:hAnsi="宋体"/>
          <w:sz w:val="24"/>
        </w:rPr>
        <w:t xml:space="preserve">绿地养护的需要，拟委托乙方进行绿化养护。甲乙双方经友好协商达成如下协议： </w:t>
      </w:r>
    </w:p>
    <w:p>
      <w:pPr>
        <w:spacing w:line="500" w:lineRule="exact"/>
        <w:ind w:firstLine="480"/>
        <w:jc w:val="center"/>
        <w:rPr>
          <w:rFonts w:ascii="宋体" w:hAnsi="宋体"/>
          <w:b/>
          <w:bCs/>
          <w:sz w:val="24"/>
        </w:rPr>
      </w:pPr>
      <w:r>
        <w:rPr>
          <w:rFonts w:hint="eastAsia" w:ascii="宋体" w:hAnsi="宋体"/>
          <w:b/>
          <w:bCs/>
          <w:sz w:val="24"/>
        </w:rPr>
        <w:t>第一章　养护服务范围及标准</w:t>
      </w:r>
    </w:p>
    <w:p>
      <w:pPr>
        <w:spacing w:line="5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乙方养护服务范围包括：</w:t>
      </w:r>
      <w:bookmarkStart w:id="141" w:name="服务范围"/>
      <w:r>
        <w:rPr>
          <w:rFonts w:hint="eastAsia" w:ascii="宋体" w:hAnsi="宋体"/>
          <w:color w:val="000000"/>
          <w:sz w:val="24"/>
          <w:u w:val="single"/>
        </w:rPr>
        <w:t xml:space="preserve">                      </w:t>
      </w:r>
      <w:bookmarkEnd w:id="141"/>
      <w:r>
        <w:rPr>
          <w:rFonts w:hint="eastAsia" w:ascii="宋体" w:hAnsi="宋体"/>
          <w:sz w:val="24"/>
        </w:rPr>
        <w:t>红线图内的所有公共绿地、盆景等，绿化面积约</w:t>
      </w:r>
      <w:bookmarkStart w:id="142" w:name="绿化面积"/>
      <w:r>
        <w:rPr>
          <w:rFonts w:hint="eastAsia" w:ascii="宋体" w:hAnsi="宋体"/>
          <w:sz w:val="24"/>
          <w:u w:val="single"/>
        </w:rPr>
        <w:t xml:space="preserve">         </w:t>
      </w:r>
      <w:bookmarkEnd w:id="142"/>
      <w:r>
        <w:rPr>
          <w:rFonts w:hint="eastAsia" w:ascii="宋体" w:hAnsi="宋体"/>
          <w:sz w:val="24"/>
        </w:rPr>
        <w:t>平方米。</w:t>
      </w:r>
    </w:p>
    <w:p>
      <w:pPr>
        <w:tabs>
          <w:tab w:val="left" w:pos="360"/>
        </w:tabs>
        <w:spacing w:line="500" w:lineRule="exact"/>
        <w:ind w:firstLine="419" w:firstLineChars="174"/>
        <w:rPr>
          <w:rFonts w:ascii="宋体" w:hAnsi="宋体"/>
          <w:b/>
          <w:bCs/>
          <w:sz w:val="24"/>
        </w:rPr>
      </w:pPr>
      <w:r>
        <w:rPr>
          <w:rFonts w:hint="eastAsia" w:ascii="宋体" w:hAnsi="宋体"/>
          <w:b/>
          <w:sz w:val="24"/>
        </w:rPr>
        <w:t>第二条 绿化养护服务标准</w:t>
      </w:r>
    </w:p>
    <w:p>
      <w:pPr>
        <w:spacing w:line="500" w:lineRule="exact"/>
        <w:ind w:left="479" w:leftChars="228"/>
        <w:rPr>
          <w:rFonts w:ascii="宋体" w:hAnsi="宋体"/>
          <w:sz w:val="24"/>
        </w:rPr>
      </w:pPr>
      <w:r>
        <w:rPr>
          <w:rFonts w:hint="eastAsia" w:ascii="宋体" w:hAnsi="宋体"/>
          <w:sz w:val="24"/>
        </w:rPr>
        <w:t>1、绿化驻场养护人员要求：</w:t>
      </w:r>
    </w:p>
    <w:p>
      <w:pPr>
        <w:spacing w:line="500" w:lineRule="exact"/>
        <w:ind w:left="479" w:leftChars="228"/>
        <w:rPr>
          <w:rFonts w:ascii="宋体" w:hAnsi="宋体"/>
          <w:sz w:val="24"/>
        </w:rPr>
      </w:pPr>
      <w:r>
        <w:rPr>
          <w:rFonts w:hint="eastAsia" w:ascii="宋体" w:hAnsi="宋体"/>
          <w:sz w:val="24"/>
        </w:rPr>
        <w:t>1）乙方平时驻场绿化养护人员不少于</w:t>
      </w:r>
      <w:bookmarkStart w:id="143" w:name="人数"/>
      <w:r>
        <w:rPr>
          <w:rFonts w:hint="eastAsia" w:ascii="宋体" w:hAnsi="宋体"/>
          <w:sz w:val="24"/>
          <w:u w:val="single"/>
        </w:rPr>
        <w:t xml:space="preserve">     </w:t>
      </w:r>
      <w:bookmarkEnd w:id="143"/>
      <w:r>
        <w:rPr>
          <w:rFonts w:hint="eastAsia" w:ascii="宋体" w:hAnsi="宋体"/>
          <w:sz w:val="24"/>
        </w:rPr>
        <w:t>人。</w:t>
      </w:r>
    </w:p>
    <w:p>
      <w:pPr>
        <w:tabs>
          <w:tab w:val="left" w:pos="4140"/>
        </w:tabs>
        <w:spacing w:line="500" w:lineRule="exact"/>
        <w:ind w:firstLine="480" w:firstLineChars="200"/>
        <w:rPr>
          <w:rFonts w:ascii="宋体" w:hAnsi="宋体"/>
          <w:sz w:val="24"/>
        </w:rPr>
      </w:pPr>
      <w:r>
        <w:rPr>
          <w:rFonts w:hint="eastAsia" w:ascii="宋体" w:hAnsi="宋体"/>
          <w:sz w:val="24"/>
        </w:rPr>
        <w:t>2）按时进场作业，完成既定的工作量。</w:t>
      </w:r>
    </w:p>
    <w:p>
      <w:pPr>
        <w:tabs>
          <w:tab w:val="left" w:pos="4140"/>
        </w:tabs>
        <w:spacing w:line="500" w:lineRule="exact"/>
        <w:ind w:firstLine="480" w:firstLineChars="200"/>
        <w:rPr>
          <w:rFonts w:ascii="宋体" w:hAnsi="宋体"/>
          <w:sz w:val="24"/>
        </w:rPr>
      </w:pPr>
      <w:r>
        <w:rPr>
          <w:rFonts w:hint="eastAsia" w:ascii="宋体" w:hAnsi="宋体"/>
          <w:sz w:val="24"/>
        </w:rPr>
        <w:t>3）着装统一、挂牌上岗。</w:t>
      </w:r>
    </w:p>
    <w:p>
      <w:pPr>
        <w:tabs>
          <w:tab w:val="left" w:pos="4140"/>
        </w:tabs>
        <w:spacing w:line="460" w:lineRule="exact"/>
        <w:ind w:firstLine="480" w:firstLineChars="200"/>
        <w:rPr>
          <w:rFonts w:ascii="宋体" w:hAnsi="宋体"/>
          <w:sz w:val="24"/>
        </w:rPr>
      </w:pPr>
      <w:r>
        <w:rPr>
          <w:rFonts w:hint="eastAsia" w:ascii="宋体" w:hAnsi="宋体"/>
          <w:sz w:val="24"/>
        </w:rPr>
        <w:t>4）工作积极，主动配合</w:t>
      </w:r>
      <w:r>
        <w:rPr>
          <w:rFonts w:hint="eastAsia" w:ascii="宋体" w:hAnsi="宋体"/>
          <w:color w:val="000000"/>
          <w:sz w:val="24"/>
        </w:rPr>
        <w:t>和接受甲方</w:t>
      </w:r>
      <w:r>
        <w:rPr>
          <w:rFonts w:hint="eastAsia" w:ascii="宋体" w:hAnsi="宋体"/>
          <w:sz w:val="24"/>
        </w:rPr>
        <w:t>的</w:t>
      </w:r>
      <w:r>
        <w:rPr>
          <w:rFonts w:hint="eastAsia" w:ascii="宋体" w:hAnsi="宋体"/>
          <w:color w:val="000000"/>
          <w:sz w:val="24"/>
        </w:rPr>
        <w:t>监督指导</w:t>
      </w:r>
      <w:r>
        <w:rPr>
          <w:rFonts w:hint="eastAsia" w:ascii="宋体" w:hAnsi="宋体"/>
          <w:sz w:val="24"/>
        </w:rPr>
        <w:t>，发现异常情况及时汇报。</w:t>
      </w:r>
    </w:p>
    <w:p>
      <w:pPr>
        <w:tabs>
          <w:tab w:val="left" w:pos="4140"/>
        </w:tabs>
        <w:spacing w:line="500" w:lineRule="exact"/>
        <w:ind w:firstLine="480" w:firstLineChars="200"/>
        <w:rPr>
          <w:rFonts w:ascii="宋体" w:hAnsi="宋体"/>
          <w:sz w:val="24"/>
        </w:rPr>
      </w:pPr>
      <w:r>
        <w:rPr>
          <w:rFonts w:hint="eastAsia" w:ascii="宋体" w:hAnsi="宋体"/>
          <w:sz w:val="24"/>
        </w:rPr>
        <w:t>5）对待业主和住户要热情有礼貌，对业主和住户的意见应及时反馈至甲方本项目服务处，对发现问题不推卸责任，及时解决。</w:t>
      </w:r>
    </w:p>
    <w:p>
      <w:pPr>
        <w:spacing w:line="500" w:lineRule="exact"/>
        <w:rPr>
          <w:rFonts w:ascii="宋体" w:hAnsi="宋体"/>
          <w:sz w:val="24"/>
        </w:rPr>
      </w:pPr>
      <w:r>
        <w:rPr>
          <w:rFonts w:hint="eastAsia" w:ascii="宋体" w:hAnsi="宋体"/>
          <w:sz w:val="24"/>
        </w:rPr>
        <w:t xml:space="preserve">    2、绿化养护质量标准：</w:t>
      </w:r>
    </w:p>
    <w:p>
      <w:pPr>
        <w:spacing w:line="500" w:lineRule="exact"/>
        <w:ind w:firstLine="480" w:firstLineChars="200"/>
        <w:rPr>
          <w:rFonts w:ascii="宋体" w:hAnsi="宋体"/>
          <w:sz w:val="24"/>
        </w:rPr>
      </w:pPr>
      <w:r>
        <w:rPr>
          <w:rFonts w:hint="eastAsia" w:ascii="宋体" w:hAnsi="宋体"/>
          <w:sz w:val="24"/>
        </w:rPr>
        <w:t>1）乔灌木应保持长势旺盛、树冠整齐、造型优美、无明显徒长枝、无枯枝败叶、无病虫枝、无明显病虫害、无缺株、无订拴、捆绑现象，对主要的乔灌木要挂上标识牌。</w:t>
      </w:r>
    </w:p>
    <w:p>
      <w:pPr>
        <w:spacing w:line="500" w:lineRule="exact"/>
        <w:ind w:firstLine="480" w:firstLineChars="200"/>
        <w:rPr>
          <w:rFonts w:ascii="宋体" w:hAnsi="宋体"/>
          <w:sz w:val="24"/>
        </w:rPr>
      </w:pPr>
      <w:r>
        <w:rPr>
          <w:rFonts w:hint="eastAsia" w:ascii="宋体" w:hAnsi="宋体"/>
          <w:sz w:val="24"/>
        </w:rPr>
        <w:t>2）对孤植的乔灌木应整理树穴，做到树穴内无杂草、异物，并及时清运绿化垃圾。</w:t>
      </w:r>
    </w:p>
    <w:p>
      <w:pPr>
        <w:spacing w:line="500" w:lineRule="exact"/>
        <w:ind w:firstLine="480" w:firstLineChars="200"/>
        <w:rPr>
          <w:rFonts w:ascii="宋体" w:hAnsi="宋体"/>
          <w:sz w:val="24"/>
        </w:rPr>
      </w:pPr>
      <w:r>
        <w:rPr>
          <w:rFonts w:hint="eastAsia" w:ascii="宋体" w:hAnsi="宋体"/>
          <w:sz w:val="24"/>
        </w:rPr>
        <w:t>3）草地要保持翠绿，成活率应达到95％以上。草地外观须保持平整，高度不超过10厘米，边线明显，同时做到基本无杂草、无病虫、无垃圾、无废弃物、无斑秃。</w:t>
      </w:r>
    </w:p>
    <w:p>
      <w:pPr>
        <w:spacing w:line="500" w:lineRule="exact"/>
        <w:ind w:firstLine="480" w:firstLineChars="200"/>
        <w:rPr>
          <w:rFonts w:ascii="宋体" w:hAnsi="宋体"/>
          <w:sz w:val="24"/>
        </w:rPr>
      </w:pPr>
      <w:r>
        <w:rPr>
          <w:rFonts w:hint="eastAsia" w:ascii="宋体" w:hAnsi="宋体"/>
          <w:sz w:val="24"/>
        </w:rPr>
        <w:t>4）每年需对所管辖内的所有植物施3次以上的肥料(两次有机肥、一次速效肥)，确保植物能够健康生长；并且每年冬季需对乔木进行刷白灰，高度统一为1.2M。</w:t>
      </w:r>
    </w:p>
    <w:p>
      <w:pPr>
        <w:spacing w:line="500" w:lineRule="exact"/>
        <w:ind w:firstLine="480" w:firstLineChars="200"/>
        <w:rPr>
          <w:rFonts w:ascii="宋体" w:hAnsi="宋体"/>
          <w:sz w:val="24"/>
        </w:rPr>
      </w:pPr>
      <w:r>
        <w:rPr>
          <w:rFonts w:hint="eastAsia" w:ascii="宋体" w:hAnsi="宋体"/>
          <w:sz w:val="24"/>
        </w:rPr>
        <w:t>5）确保草地及灌木围护栏或栏栅、标识牌等设施的完整性，对乔灌木危及到业主或使用人人身安全的，应及时清理。</w:t>
      </w:r>
    </w:p>
    <w:p>
      <w:pPr>
        <w:spacing w:line="500" w:lineRule="exact"/>
        <w:ind w:firstLine="480" w:firstLineChars="200"/>
        <w:rPr>
          <w:rFonts w:ascii="宋体" w:hAnsi="宋体"/>
          <w:sz w:val="24"/>
        </w:rPr>
      </w:pPr>
      <w:r>
        <w:rPr>
          <w:rFonts w:hint="eastAsia" w:ascii="宋体" w:hAnsi="宋体"/>
          <w:sz w:val="24"/>
        </w:rPr>
        <w:t>6）对已枯死的乔灌木及草皮要及时的更新、补种，确保无缺行少株。</w:t>
      </w:r>
    </w:p>
    <w:p>
      <w:pPr>
        <w:spacing w:line="500" w:lineRule="exact"/>
        <w:ind w:firstLine="480" w:firstLineChars="200"/>
        <w:rPr>
          <w:rFonts w:ascii="宋体" w:hAnsi="宋体"/>
          <w:sz w:val="24"/>
        </w:rPr>
      </w:pPr>
      <w:r>
        <w:rPr>
          <w:rFonts w:hint="eastAsia" w:ascii="宋体" w:hAnsi="宋体"/>
          <w:sz w:val="24"/>
        </w:rPr>
        <w:t>7）若有租摆植物的，要保证盆栽植物的整齐、干净，无枯枝烂叶、无灰尘、无垃圾，要定期的对盆栽植物浇水、施肥、松土、病虫害防治，确保植物能够健康生长，并且对已凋谢或枯黄的植物要及时补种更换。</w:t>
      </w:r>
    </w:p>
    <w:p>
      <w:pPr>
        <w:spacing w:line="500" w:lineRule="exact"/>
        <w:ind w:firstLine="480" w:firstLineChars="200"/>
        <w:rPr>
          <w:rFonts w:ascii="宋体" w:hAnsi="宋体"/>
          <w:sz w:val="24"/>
        </w:rPr>
      </w:pPr>
      <w:r>
        <w:rPr>
          <w:rFonts w:hint="eastAsia" w:ascii="宋体" w:hAnsi="宋体"/>
          <w:sz w:val="24"/>
        </w:rPr>
        <w:t>8）及时做好抗台风的防护工作，如乔木的支撑等，尽量避免台风导致树木倒伏。</w:t>
      </w:r>
    </w:p>
    <w:p>
      <w:pPr>
        <w:spacing w:line="500" w:lineRule="exact"/>
        <w:ind w:firstLine="480" w:firstLineChars="200"/>
        <w:rPr>
          <w:rFonts w:ascii="宋体" w:hAnsi="宋体"/>
          <w:color w:val="000000"/>
          <w:sz w:val="24"/>
        </w:rPr>
      </w:pPr>
      <w:r>
        <w:rPr>
          <w:rFonts w:hint="eastAsia" w:ascii="宋体" w:hAnsi="宋体"/>
          <w:color w:val="000000"/>
          <w:sz w:val="24"/>
        </w:rPr>
        <w:t>9）因不可抗力因素（如台风、地震、霜冻等）造成的损失由甲方负责，但乙方须积极免费配合甲方及时做好扶植、清理及补苗工作。</w:t>
      </w:r>
    </w:p>
    <w:p>
      <w:pPr>
        <w:spacing w:line="500" w:lineRule="exact"/>
        <w:ind w:firstLine="480" w:firstLineChars="200"/>
        <w:rPr>
          <w:rFonts w:ascii="宋体" w:hAnsi="宋体"/>
          <w:sz w:val="24"/>
        </w:rPr>
      </w:pPr>
      <w:r>
        <w:rPr>
          <w:rFonts w:hint="eastAsia" w:ascii="宋体" w:hAnsi="宋体"/>
          <w:sz w:val="24"/>
        </w:rPr>
        <w:t>10）若甲方拟对绿化植物的种类进行更换，甲方优先考虑向乙方购买更换所需植物，但乙方应给予相应优惠，同时，乙方应根据甲方的要求负责种植及今后的养护。</w:t>
      </w:r>
    </w:p>
    <w:p>
      <w:pPr>
        <w:spacing w:line="500" w:lineRule="exact"/>
        <w:ind w:firstLine="540" w:firstLineChars="225"/>
        <w:rPr>
          <w:rFonts w:ascii="宋体" w:hAnsi="宋体"/>
          <w:sz w:val="24"/>
        </w:rPr>
      </w:pPr>
      <w:r>
        <w:rPr>
          <w:rFonts w:hint="eastAsia" w:ascii="宋体" w:hAnsi="宋体"/>
          <w:sz w:val="24"/>
        </w:rPr>
        <w:t>11）绿化养护所需工具、药品、肥料等费用由乙方承担。</w:t>
      </w:r>
    </w:p>
    <w:p>
      <w:pPr>
        <w:spacing w:line="500" w:lineRule="exact"/>
        <w:jc w:val="center"/>
        <w:rPr>
          <w:rFonts w:ascii="宋体" w:hAnsi="宋体"/>
          <w:b/>
          <w:sz w:val="24"/>
        </w:rPr>
      </w:pPr>
      <w:r>
        <w:rPr>
          <w:rFonts w:hint="eastAsia" w:ascii="宋体" w:hAnsi="宋体"/>
          <w:b/>
          <w:sz w:val="24"/>
        </w:rPr>
        <w:t>第二章  养护服务期限及费用</w:t>
      </w:r>
    </w:p>
    <w:p>
      <w:pPr>
        <w:spacing w:line="500" w:lineRule="exact"/>
        <w:ind w:firstLine="482" w:firstLineChars="200"/>
        <w:rPr>
          <w:rFonts w:ascii="宋体" w:hAnsi="宋体"/>
          <w:b/>
          <w:sz w:val="24"/>
        </w:rPr>
      </w:pPr>
      <w:r>
        <w:rPr>
          <w:rFonts w:hint="eastAsia" w:ascii="宋体" w:hAnsi="宋体"/>
          <w:b/>
          <w:sz w:val="24"/>
        </w:rPr>
        <w:t>第三条 养护服务期限</w:t>
      </w:r>
    </w:p>
    <w:p>
      <w:pPr>
        <w:spacing w:line="500" w:lineRule="exact"/>
        <w:ind w:firstLine="480" w:firstLineChars="200"/>
        <w:rPr>
          <w:rFonts w:ascii="宋体" w:hAnsi="宋体"/>
          <w:sz w:val="24"/>
        </w:rPr>
      </w:pPr>
      <w:r>
        <w:rPr>
          <w:rFonts w:hint="eastAsia" w:ascii="宋体" w:hAnsi="宋体"/>
          <w:sz w:val="24"/>
        </w:rPr>
        <w:t>自</w:t>
      </w:r>
      <w:bookmarkStart w:id="144" w:name="合同起始日期"/>
      <w:r>
        <w:rPr>
          <w:rFonts w:hint="eastAsia" w:ascii="宋体" w:hAnsi="宋体"/>
          <w:sz w:val="24"/>
          <w:u w:val="single"/>
        </w:rPr>
        <w:t xml:space="preserve">               </w:t>
      </w:r>
      <w:bookmarkEnd w:id="144"/>
      <w:r>
        <w:rPr>
          <w:rFonts w:hint="eastAsia" w:ascii="宋体" w:hAnsi="宋体"/>
          <w:sz w:val="24"/>
        </w:rPr>
        <w:t>起至</w:t>
      </w:r>
      <w:bookmarkStart w:id="145" w:name="合同结束日期"/>
      <w:r>
        <w:rPr>
          <w:rFonts w:hint="eastAsia" w:ascii="宋体" w:hAnsi="宋体"/>
          <w:sz w:val="24"/>
          <w:u w:val="single"/>
        </w:rPr>
        <w:t xml:space="preserve">               </w:t>
      </w:r>
      <w:bookmarkEnd w:id="145"/>
      <w:r>
        <w:rPr>
          <w:rFonts w:hint="eastAsia" w:ascii="宋体" w:hAnsi="宋体"/>
          <w:sz w:val="24"/>
        </w:rPr>
        <w:t>止。</w:t>
      </w:r>
    </w:p>
    <w:p>
      <w:pPr>
        <w:spacing w:line="500" w:lineRule="exact"/>
        <w:ind w:firstLine="472" w:firstLineChars="196"/>
        <w:rPr>
          <w:rFonts w:ascii="宋体" w:hAnsi="宋体"/>
          <w:b/>
          <w:sz w:val="24"/>
        </w:rPr>
      </w:pPr>
      <w:r>
        <w:rPr>
          <w:rFonts w:hint="eastAsia" w:ascii="宋体" w:hAnsi="宋体"/>
          <w:b/>
          <w:sz w:val="24"/>
        </w:rPr>
        <w:t>第四条 养护服务费用及结算方式</w:t>
      </w:r>
    </w:p>
    <w:p>
      <w:pPr>
        <w:spacing w:line="500" w:lineRule="exact"/>
        <w:ind w:firstLine="360" w:firstLineChars="150"/>
        <w:jc w:val="left"/>
        <w:rPr>
          <w:rFonts w:ascii="宋体" w:hAnsi="宋体"/>
          <w:sz w:val="24"/>
        </w:rPr>
      </w:pPr>
      <w:r>
        <w:rPr>
          <w:rFonts w:hint="eastAsia" w:ascii="宋体" w:hAnsi="宋体"/>
          <w:sz w:val="24"/>
        </w:rPr>
        <w:t>1、每月养护服务费用合计为人民币</w:t>
      </w:r>
      <w:bookmarkStart w:id="146" w:name="金额大写"/>
      <w:r>
        <w:rPr>
          <w:rFonts w:hint="eastAsia" w:ascii="宋体" w:hAnsi="宋体"/>
          <w:color w:val="000000"/>
          <w:sz w:val="24"/>
          <w:u w:val="single"/>
        </w:rPr>
        <w:t xml:space="preserve">                  </w:t>
      </w:r>
      <w:bookmarkEnd w:id="146"/>
      <w:r>
        <w:rPr>
          <w:rFonts w:hint="eastAsia" w:ascii="宋体" w:hAnsi="宋体"/>
          <w:color w:val="000000"/>
          <w:sz w:val="24"/>
        </w:rPr>
        <w:t>元整（¥</w:t>
      </w:r>
      <w:bookmarkStart w:id="147" w:name="金额小写"/>
      <w:r>
        <w:rPr>
          <w:rFonts w:hint="eastAsia" w:ascii="宋体" w:hAnsi="宋体"/>
          <w:color w:val="000000"/>
          <w:sz w:val="24"/>
          <w:u w:val="single"/>
        </w:rPr>
        <w:t xml:space="preserve">        </w:t>
      </w:r>
      <w:bookmarkEnd w:id="147"/>
      <w:r>
        <w:rPr>
          <w:rFonts w:hint="eastAsia" w:ascii="宋体" w:hAnsi="宋体"/>
          <w:color w:val="000000"/>
          <w:sz w:val="24"/>
        </w:rPr>
        <w:t>元）</w:t>
      </w:r>
      <w:r>
        <w:rPr>
          <w:rFonts w:hint="eastAsia" w:ascii="宋体" w:hAnsi="宋体"/>
          <w:sz w:val="24"/>
        </w:rPr>
        <w:t>，养护服务费按月结算。本合同价格为含税价，合同价格=不含税价+不含税价×增值税率（该税率指乙方提供增值税发票上显示的税率）。乙方为</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小规模纳税人/一般纳税人</w:t>
      </w:r>
      <w:r>
        <w:rPr>
          <w:rFonts w:hint="eastAsia" w:ascii="宋体" w:hAnsi="宋体"/>
          <w:sz w:val="24"/>
        </w:rPr>
        <w:t>），应当向甲方提供税率为</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（增值税专用票/普票）</w:t>
      </w:r>
      <w:r>
        <w:rPr>
          <w:rFonts w:hint="eastAsia" w:ascii="宋体" w:hAnsi="宋体"/>
          <w:sz w:val="24"/>
        </w:rPr>
        <w:t>，如遇政策调整，以政策为准。</w:t>
      </w:r>
    </w:p>
    <w:p>
      <w:pPr>
        <w:spacing w:line="500" w:lineRule="exact"/>
        <w:ind w:firstLine="360" w:firstLineChars="150"/>
        <w:jc w:val="left"/>
        <w:rPr>
          <w:rFonts w:ascii="宋体" w:hAnsi="宋体"/>
          <w:sz w:val="24"/>
        </w:rPr>
      </w:pPr>
      <w:r>
        <w:rPr>
          <w:rFonts w:hint="eastAsia" w:ascii="宋体" w:hAnsi="宋体"/>
          <w:sz w:val="24"/>
        </w:rPr>
        <w:t>2、乙方应于每月</w:t>
      </w:r>
      <w:bookmarkStart w:id="148" w:name="每月几日"/>
      <w:r>
        <w:rPr>
          <w:rFonts w:hint="eastAsia" w:ascii="宋体" w:hAnsi="宋体"/>
          <w:sz w:val="24"/>
          <w:u w:val="single"/>
        </w:rPr>
        <w:t xml:space="preserve">       </w:t>
      </w:r>
      <w:bookmarkEnd w:id="148"/>
      <w:r>
        <w:rPr>
          <w:rFonts w:hint="eastAsia" w:ascii="宋体" w:hAnsi="宋体"/>
          <w:sz w:val="24"/>
        </w:rPr>
        <w:t>日前向甲方提交上月正式有效发票，甲方在收到乙方发票并进行国税业务系统认证（限增值税专用发票）后的十五个工作日内付款。</w:t>
      </w:r>
    </w:p>
    <w:p>
      <w:pPr>
        <w:spacing w:line="480" w:lineRule="exact"/>
        <w:ind w:firstLine="480" w:firstLineChars="200"/>
        <w:rPr>
          <w:rFonts w:ascii="宋体" w:hAnsi="宋体"/>
          <w:sz w:val="24"/>
        </w:rPr>
      </w:pPr>
      <w:r>
        <w:rPr>
          <w:rFonts w:hint="eastAsia" w:ascii="宋体" w:hAnsi="宋体"/>
          <w:sz w:val="24"/>
        </w:rPr>
        <w:t>乙方户名：</w:t>
      </w:r>
      <w:bookmarkStart w:id="149" w:name="乙方户名"/>
      <w:r>
        <w:rPr>
          <w:rFonts w:hint="eastAsia" w:ascii="宋体" w:hAnsi="宋体"/>
          <w:sz w:val="24"/>
          <w:u w:val="single"/>
        </w:rPr>
        <w:t xml:space="preserve">                                    </w:t>
      </w:r>
      <w:bookmarkEnd w:id="149"/>
      <w:r>
        <w:rPr>
          <w:rFonts w:hint="eastAsia" w:ascii="宋体" w:hAnsi="宋体"/>
          <w:sz w:val="24"/>
        </w:rPr>
        <w:br w:type="textWrapping"/>
      </w:r>
      <w:r>
        <w:rPr>
          <w:rFonts w:hint="eastAsia" w:ascii="宋体" w:hAnsi="宋体"/>
          <w:sz w:val="24"/>
        </w:rPr>
        <w:t xml:space="preserve">    银行账号：</w:t>
      </w:r>
      <w:bookmarkStart w:id="150" w:name="银行账户"/>
      <w:r>
        <w:rPr>
          <w:rFonts w:hint="eastAsia" w:ascii="宋体" w:hAnsi="宋体"/>
          <w:sz w:val="24"/>
          <w:u w:val="single"/>
        </w:rPr>
        <w:t xml:space="preserve">                                    </w:t>
      </w:r>
      <w:bookmarkEnd w:id="150"/>
    </w:p>
    <w:p>
      <w:pPr>
        <w:spacing w:line="480" w:lineRule="exact"/>
        <w:ind w:firstLine="480" w:firstLineChars="200"/>
        <w:rPr>
          <w:rFonts w:ascii="宋体" w:hAnsi="宋体"/>
          <w:sz w:val="24"/>
        </w:rPr>
      </w:pPr>
      <w:r>
        <w:rPr>
          <w:rFonts w:hint="eastAsia" w:ascii="宋体" w:hAnsi="宋体"/>
          <w:sz w:val="24"/>
        </w:rPr>
        <w:t>开户银行：</w:t>
      </w:r>
      <w:bookmarkStart w:id="151" w:name="开户银行"/>
      <w:r>
        <w:rPr>
          <w:rFonts w:hint="eastAsia" w:ascii="宋体" w:hAnsi="宋体"/>
          <w:sz w:val="24"/>
          <w:u w:val="single"/>
        </w:rPr>
        <w:t xml:space="preserve">                                    </w:t>
      </w:r>
      <w:bookmarkEnd w:id="151"/>
    </w:p>
    <w:p>
      <w:pPr>
        <w:spacing w:line="500" w:lineRule="exact"/>
        <w:ind w:firstLine="480" w:firstLineChars="200"/>
        <w:jc w:val="left"/>
        <w:rPr>
          <w:rFonts w:ascii="宋体" w:hAnsi="宋体"/>
          <w:bCs/>
          <w:sz w:val="24"/>
        </w:rPr>
      </w:pPr>
      <w:r>
        <w:rPr>
          <w:rFonts w:hint="eastAsia" w:ascii="宋体" w:hAnsi="宋体"/>
          <w:bCs/>
          <w:sz w:val="24"/>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500" w:lineRule="exact"/>
        <w:jc w:val="center"/>
        <w:rPr>
          <w:rFonts w:ascii="宋体" w:hAnsi="宋体"/>
          <w:b/>
          <w:bCs/>
          <w:sz w:val="24"/>
        </w:rPr>
      </w:pPr>
      <w:r>
        <w:rPr>
          <w:rFonts w:hint="eastAsia" w:ascii="宋体" w:hAnsi="宋体"/>
          <w:b/>
          <w:bCs/>
          <w:sz w:val="24"/>
        </w:rPr>
        <w:t>第三章　双方权利义务</w:t>
      </w:r>
    </w:p>
    <w:p>
      <w:pPr>
        <w:spacing w:line="500" w:lineRule="exact"/>
        <w:ind w:firstLine="482" w:firstLineChars="200"/>
        <w:rPr>
          <w:rFonts w:ascii="宋体" w:hAnsi="宋体"/>
          <w:b/>
          <w:sz w:val="24"/>
        </w:rPr>
      </w:pPr>
      <w:r>
        <w:rPr>
          <w:rFonts w:hint="eastAsia" w:ascii="宋体" w:hAnsi="宋体"/>
          <w:b/>
          <w:sz w:val="24"/>
        </w:rPr>
        <w:t>第五条 甲方权利义务</w:t>
      </w:r>
    </w:p>
    <w:p>
      <w:pPr>
        <w:tabs>
          <w:tab w:val="left" w:pos="720"/>
          <w:tab w:val="left" w:pos="900"/>
        </w:tabs>
        <w:spacing w:line="500" w:lineRule="exact"/>
        <w:ind w:firstLine="480" w:firstLineChars="200"/>
        <w:rPr>
          <w:rFonts w:ascii="宋体" w:hAnsi="宋体"/>
          <w:sz w:val="24"/>
        </w:rPr>
      </w:pPr>
      <w:r>
        <w:rPr>
          <w:rFonts w:hint="eastAsia" w:ascii="宋体" w:hAnsi="宋体"/>
          <w:sz w:val="24"/>
        </w:rPr>
        <w:t>1、依约向乙方按时支付服务费用。</w:t>
      </w:r>
    </w:p>
    <w:p>
      <w:pPr>
        <w:tabs>
          <w:tab w:val="left" w:pos="720"/>
          <w:tab w:val="left" w:pos="900"/>
        </w:tabs>
        <w:spacing w:line="500" w:lineRule="exact"/>
        <w:ind w:firstLine="480" w:firstLineChars="200"/>
        <w:rPr>
          <w:rFonts w:ascii="宋体" w:hAnsi="宋体"/>
          <w:sz w:val="24"/>
        </w:rPr>
      </w:pPr>
      <w:r>
        <w:rPr>
          <w:rFonts w:hint="eastAsia" w:ascii="宋体" w:hAnsi="宋体"/>
          <w:sz w:val="24"/>
        </w:rPr>
        <w:t>2、负责提供绿化养护所需的水电。</w:t>
      </w:r>
    </w:p>
    <w:p>
      <w:pPr>
        <w:tabs>
          <w:tab w:val="left" w:pos="720"/>
          <w:tab w:val="left" w:pos="900"/>
        </w:tabs>
        <w:spacing w:line="500" w:lineRule="exact"/>
        <w:ind w:firstLine="480" w:firstLineChars="200"/>
        <w:rPr>
          <w:rFonts w:ascii="宋体" w:hAnsi="宋体"/>
          <w:sz w:val="24"/>
        </w:rPr>
      </w:pPr>
      <w:r>
        <w:rPr>
          <w:rFonts w:hint="eastAsia" w:ascii="宋体" w:hAnsi="宋体"/>
          <w:sz w:val="24"/>
        </w:rPr>
        <w:t>3、对绿化进行必要的管理，如阻止公众践踏绿地等。</w:t>
      </w:r>
    </w:p>
    <w:p>
      <w:pPr>
        <w:spacing w:line="500" w:lineRule="exact"/>
        <w:ind w:firstLine="480" w:firstLineChars="200"/>
        <w:rPr>
          <w:rFonts w:ascii="宋体" w:hAnsi="宋体"/>
          <w:sz w:val="24"/>
        </w:rPr>
      </w:pPr>
      <w:r>
        <w:rPr>
          <w:rFonts w:hint="eastAsia" w:ascii="宋体" w:hAnsi="宋体"/>
          <w:sz w:val="24"/>
        </w:rPr>
        <w:t>4、为乙方提供存放养护器具的场所，但乙方应自行做好保管工作。</w:t>
      </w:r>
    </w:p>
    <w:p>
      <w:pPr>
        <w:spacing w:line="460" w:lineRule="exact"/>
        <w:ind w:firstLine="480" w:firstLineChars="200"/>
        <w:rPr>
          <w:rFonts w:ascii="宋体" w:hAnsi="宋体"/>
          <w:color w:val="000000"/>
          <w:sz w:val="24"/>
        </w:rPr>
      </w:pPr>
      <w:r>
        <w:rPr>
          <w:rFonts w:hint="eastAsia" w:ascii="宋体" w:hAnsi="宋体"/>
          <w:sz w:val="24"/>
        </w:rPr>
        <w:t>5、</w:t>
      </w:r>
      <w:r>
        <w:rPr>
          <w:rFonts w:hint="eastAsia" w:ascii="宋体" w:hAnsi="宋体"/>
          <w:color w:val="000000"/>
          <w:sz w:val="24"/>
        </w:rPr>
        <w:t>特殊或紧急情况，甲方有权临时调动乙方绿化养护人员，养护人员必须服从安排，否则甲方有权要求乙方更换该养护人员。</w:t>
      </w:r>
    </w:p>
    <w:p>
      <w:pPr>
        <w:spacing w:line="500" w:lineRule="exact"/>
        <w:ind w:firstLine="482" w:firstLineChars="200"/>
        <w:rPr>
          <w:rFonts w:ascii="宋体" w:hAnsi="宋体"/>
          <w:b/>
          <w:sz w:val="24"/>
        </w:rPr>
      </w:pPr>
      <w:r>
        <w:rPr>
          <w:rFonts w:hint="eastAsia" w:ascii="宋体" w:hAnsi="宋体"/>
          <w:b/>
          <w:sz w:val="24"/>
        </w:rPr>
        <w:t>第六条 乙方权利义务</w:t>
      </w:r>
    </w:p>
    <w:p>
      <w:pPr>
        <w:spacing w:line="500" w:lineRule="exact"/>
        <w:ind w:firstLine="480" w:firstLineChars="200"/>
        <w:rPr>
          <w:rFonts w:ascii="宋体" w:hAnsi="宋体"/>
          <w:sz w:val="24"/>
        </w:rPr>
      </w:pPr>
      <w:r>
        <w:rPr>
          <w:rFonts w:hint="eastAsia" w:ascii="宋体" w:hAnsi="宋体"/>
          <w:sz w:val="24"/>
        </w:rPr>
        <w:t>1、乙方应当向甲方提供年度绿化养护计划（详见附件二）并严格按照计划实施。</w:t>
      </w:r>
    </w:p>
    <w:p>
      <w:pPr>
        <w:spacing w:line="500" w:lineRule="exact"/>
        <w:ind w:firstLine="480" w:firstLineChars="200"/>
        <w:rPr>
          <w:rFonts w:ascii="宋体" w:hAnsi="宋体"/>
          <w:sz w:val="24"/>
        </w:rPr>
      </w:pPr>
      <w:r>
        <w:rPr>
          <w:rFonts w:hint="eastAsia" w:ascii="宋体" w:hAnsi="宋体"/>
          <w:sz w:val="24"/>
        </w:rPr>
        <w:t>2、乙方应保质保量完成上述范围内的绿化养护管理工作，常态下保证苗木成活率95％以上（胸径15CM以上成活率要求100%，且生长良好</w:t>
      </w:r>
      <w:r>
        <w:rPr>
          <w:rFonts w:ascii="宋体" w:hAnsi="宋体"/>
          <w:sz w:val="24"/>
        </w:rPr>
        <w:t>）</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3、乙方必须节约使用绿化养护用水,做到人走水关，发现绿化用水龙头有滴、漏现象，应立即通知甲方服务处维修。</w:t>
      </w:r>
    </w:p>
    <w:p>
      <w:pPr>
        <w:spacing w:line="500" w:lineRule="exact"/>
        <w:ind w:firstLine="480" w:firstLineChars="200"/>
        <w:rPr>
          <w:rFonts w:ascii="宋体" w:hAnsi="宋体"/>
          <w:sz w:val="24"/>
        </w:rPr>
      </w:pPr>
      <w:r>
        <w:rPr>
          <w:rFonts w:hint="eastAsia" w:ascii="宋体" w:hAnsi="宋体"/>
          <w:sz w:val="24"/>
        </w:rPr>
        <w:t>4、乙方应根据项目实际情况以及季节和气候，对绿地的改造更新提出合理化建议并做出预算，经甲方同意后实施，改造费用由甲方承担。</w:t>
      </w:r>
    </w:p>
    <w:p>
      <w:pPr>
        <w:spacing w:line="500" w:lineRule="exact"/>
        <w:ind w:firstLine="480" w:firstLineChars="200"/>
        <w:rPr>
          <w:rFonts w:ascii="宋体" w:hAnsi="宋体"/>
          <w:sz w:val="24"/>
        </w:rPr>
      </w:pPr>
      <w:r>
        <w:rPr>
          <w:rFonts w:hint="eastAsia" w:ascii="宋体" w:hAnsi="宋体"/>
          <w:sz w:val="24"/>
        </w:rPr>
        <w:t>5、因乙方原因造成绿地、苗木的破坏或枯死，应由乙方负责恢复原状并承担相应费用。</w:t>
      </w:r>
    </w:p>
    <w:p>
      <w:pPr>
        <w:spacing w:line="500" w:lineRule="exact"/>
        <w:ind w:firstLine="480" w:firstLineChars="200"/>
        <w:rPr>
          <w:rFonts w:ascii="宋体" w:hAnsi="宋体"/>
          <w:sz w:val="24"/>
        </w:rPr>
      </w:pPr>
      <w:r>
        <w:rPr>
          <w:rFonts w:hint="eastAsia" w:ascii="宋体" w:hAnsi="宋体"/>
          <w:sz w:val="24"/>
        </w:rPr>
        <w:t>6、乙方所有进场作业人员均应遵守国家法律、法规、政府规章，遵守小区(大厦)的各项管理规定、小区《管理规约》等规章制度。</w:t>
      </w:r>
    </w:p>
    <w:p>
      <w:pPr>
        <w:spacing w:line="500" w:lineRule="exact"/>
        <w:ind w:firstLine="480" w:firstLineChars="200"/>
        <w:rPr>
          <w:rFonts w:ascii="宋体" w:hAnsi="宋体"/>
          <w:sz w:val="24"/>
        </w:rPr>
      </w:pPr>
      <w:r>
        <w:rPr>
          <w:rFonts w:hint="eastAsia" w:ascii="宋体" w:hAnsi="宋体"/>
          <w:sz w:val="24"/>
        </w:rPr>
        <w:t>7、协议期间</w:t>
      </w:r>
      <w:r>
        <w:rPr>
          <w:rFonts w:ascii="宋体" w:hAnsi="宋体"/>
          <w:sz w:val="24"/>
        </w:rPr>
        <w:t>乙方</w:t>
      </w:r>
      <w:r>
        <w:rPr>
          <w:rFonts w:hint="eastAsia" w:ascii="宋体" w:hAnsi="宋体"/>
          <w:color w:val="000000"/>
          <w:sz w:val="24"/>
        </w:rPr>
        <w:t>应</w:t>
      </w:r>
      <w:r>
        <w:rPr>
          <w:rFonts w:ascii="宋体" w:hAnsi="宋体"/>
          <w:color w:val="000000"/>
          <w:sz w:val="24"/>
        </w:rPr>
        <w:t>重视安全</w:t>
      </w:r>
      <w:r>
        <w:rPr>
          <w:rFonts w:hint="eastAsia" w:ascii="宋体" w:hAnsi="宋体"/>
          <w:color w:val="000000"/>
          <w:sz w:val="24"/>
        </w:rPr>
        <w:t>管理</w:t>
      </w:r>
      <w:r>
        <w:rPr>
          <w:rFonts w:ascii="宋体" w:hAnsi="宋体"/>
          <w:color w:val="000000"/>
          <w:sz w:val="24"/>
        </w:rPr>
        <w:t>，确保不出安全责任事故。</w:t>
      </w:r>
      <w:r>
        <w:rPr>
          <w:rFonts w:hint="eastAsia" w:ascii="宋体" w:hAnsi="宋体"/>
          <w:color w:val="000000"/>
          <w:sz w:val="24"/>
        </w:rPr>
        <w:t>乙方绿化</w:t>
      </w:r>
      <w:r>
        <w:rPr>
          <w:rFonts w:ascii="宋体" w:hAnsi="宋体"/>
          <w:color w:val="000000"/>
          <w:sz w:val="24"/>
        </w:rPr>
        <w:t>人</w:t>
      </w:r>
      <w:r>
        <w:rPr>
          <w:rFonts w:hint="eastAsia" w:ascii="宋体" w:hAnsi="宋体"/>
          <w:color w:val="000000"/>
          <w:sz w:val="24"/>
        </w:rPr>
        <w:t>员在履行本合同过程中发生的</w:t>
      </w:r>
      <w:r>
        <w:rPr>
          <w:rFonts w:ascii="宋体" w:hAnsi="宋体"/>
          <w:color w:val="000000"/>
          <w:sz w:val="24"/>
        </w:rPr>
        <w:t>一切</w:t>
      </w:r>
      <w:r>
        <w:rPr>
          <w:rFonts w:hint="eastAsia" w:ascii="宋体" w:hAnsi="宋体"/>
          <w:color w:val="000000"/>
          <w:sz w:val="24"/>
        </w:rPr>
        <w:t>人身、工伤、财产等</w:t>
      </w:r>
      <w:r>
        <w:rPr>
          <w:rFonts w:ascii="宋体" w:hAnsi="宋体"/>
          <w:color w:val="000000"/>
          <w:sz w:val="24"/>
        </w:rPr>
        <w:t>事故，</w:t>
      </w:r>
      <w:r>
        <w:rPr>
          <w:rFonts w:hint="eastAsia" w:ascii="宋体" w:hAnsi="宋体"/>
          <w:color w:val="000000"/>
          <w:sz w:val="24"/>
        </w:rPr>
        <w:t>均</w:t>
      </w:r>
      <w:r>
        <w:rPr>
          <w:rFonts w:ascii="宋体" w:hAnsi="宋体"/>
          <w:color w:val="000000"/>
          <w:sz w:val="24"/>
        </w:rPr>
        <w:t>由乙方承担</w:t>
      </w:r>
      <w:r>
        <w:rPr>
          <w:rFonts w:hint="eastAsia" w:ascii="宋体" w:hAnsi="宋体"/>
          <w:color w:val="000000"/>
          <w:sz w:val="24"/>
        </w:rPr>
        <w:t>相关经济</w:t>
      </w:r>
      <w:r>
        <w:rPr>
          <w:rFonts w:ascii="宋体" w:hAnsi="宋体"/>
          <w:color w:val="000000"/>
          <w:sz w:val="24"/>
        </w:rPr>
        <w:t>损失</w:t>
      </w:r>
      <w:r>
        <w:rPr>
          <w:rFonts w:hint="eastAsia" w:ascii="宋体" w:hAnsi="宋体"/>
          <w:color w:val="000000"/>
          <w:sz w:val="24"/>
        </w:rPr>
        <w:t>和法律</w:t>
      </w:r>
      <w:r>
        <w:rPr>
          <w:rFonts w:ascii="宋体" w:hAnsi="宋体"/>
          <w:color w:val="000000"/>
          <w:sz w:val="24"/>
        </w:rPr>
        <w:t>责任</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8、如遇有政府部门或甲方上级部门检查卫生或节庆日时，根据甲方服务处的要求，乙方负责组织人员配合管理处做好绿化整理工作。</w:t>
      </w:r>
    </w:p>
    <w:p>
      <w:pPr>
        <w:spacing w:line="500" w:lineRule="exact"/>
        <w:ind w:left="6" w:leftChars="3" w:firstLine="480" w:firstLineChars="200"/>
        <w:jc w:val="left"/>
        <w:rPr>
          <w:rFonts w:ascii="宋体" w:hAnsi="宋体"/>
          <w:sz w:val="24"/>
        </w:rPr>
      </w:pPr>
      <w:r>
        <w:rPr>
          <w:rFonts w:hint="eastAsia" w:ascii="宋体" w:hAnsi="宋体"/>
          <w:sz w:val="24"/>
        </w:rPr>
        <w:t>9、乙方负责甲方指定区域内绿化养护工作，不得将此养护业务交由任何第三方负责。</w:t>
      </w:r>
    </w:p>
    <w:p>
      <w:pPr>
        <w:spacing w:line="500" w:lineRule="exact"/>
        <w:ind w:firstLine="480" w:firstLineChars="200"/>
        <w:rPr>
          <w:rFonts w:ascii="宋体" w:hAnsi="宋体"/>
          <w:sz w:val="24"/>
        </w:rPr>
      </w:pPr>
      <w:r>
        <w:rPr>
          <w:rFonts w:hint="eastAsia" w:ascii="宋体" w:hAnsi="宋体"/>
          <w:sz w:val="24"/>
        </w:rPr>
        <w:t>10、乙方接到甲方服务处绿化问题处理通知后，应在1小时内到达现场处理。</w:t>
      </w:r>
    </w:p>
    <w:p>
      <w:pPr>
        <w:spacing w:line="500" w:lineRule="exact"/>
        <w:jc w:val="center"/>
        <w:rPr>
          <w:rFonts w:ascii="宋体" w:hAnsi="宋体"/>
          <w:b/>
          <w:bCs/>
          <w:sz w:val="24"/>
        </w:rPr>
      </w:pPr>
      <w:r>
        <w:rPr>
          <w:rFonts w:hint="eastAsia" w:ascii="宋体" w:hAnsi="宋体"/>
          <w:b/>
          <w:bCs/>
          <w:sz w:val="24"/>
        </w:rPr>
        <w:t>第四章　违约责任</w:t>
      </w:r>
    </w:p>
    <w:p>
      <w:pPr>
        <w:spacing w:line="500" w:lineRule="exact"/>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若乙方未按本合同约定保质保量的完成养护服务范围的养护工作，视为乙方违约，乙方应承担违约责任，造成甲方经济损失的，还应承担相应赔偿责任。</w:t>
      </w:r>
    </w:p>
    <w:p>
      <w:pPr>
        <w:spacing w:line="500" w:lineRule="exact"/>
        <w:ind w:firstLine="482" w:firstLineChars="200"/>
        <w:rPr>
          <w:rFonts w:ascii="宋体" w:hAnsi="宋体"/>
          <w:sz w:val="24"/>
        </w:rPr>
      </w:pPr>
      <w:r>
        <w:rPr>
          <w:rFonts w:hint="eastAsia" w:ascii="宋体" w:hAnsi="宋体"/>
          <w:b/>
          <w:sz w:val="24"/>
        </w:rPr>
        <w:t>第八条</w:t>
      </w:r>
      <w:r>
        <w:rPr>
          <w:rFonts w:hint="eastAsia" w:ascii="宋体" w:hAnsi="宋体"/>
          <w:sz w:val="24"/>
        </w:rPr>
        <w:t xml:space="preserve"> 甲方享有对乙方工作质量的监督及评审权，如发现乙方所提供的绿化养护服务不符合约定的要求，根据《供方服务评价表》（详见附件一），视情节轻重，甲方有权对乙方进行处罚。同时甲方可要求乙方限期进行整改，若乙方逾期未整改或整改后仍未能达到约定的养护标准，则甲方有权提前解除合同，乙方需承担相应的违约责任并赔偿甲方因此受到的损失。</w:t>
      </w:r>
    </w:p>
    <w:p>
      <w:pPr>
        <w:spacing w:line="500" w:lineRule="exact"/>
        <w:ind w:firstLine="482" w:firstLineChars="200"/>
        <w:rPr>
          <w:rFonts w:ascii="宋体" w:hAnsi="宋体"/>
          <w:sz w:val="24"/>
        </w:rPr>
      </w:pPr>
      <w:r>
        <w:rPr>
          <w:rFonts w:hint="eastAsia" w:ascii="宋体" w:hAnsi="宋体"/>
          <w:b/>
          <w:sz w:val="24"/>
        </w:rPr>
        <w:t>第九条</w:t>
      </w:r>
      <w:r>
        <w:rPr>
          <w:rFonts w:hint="eastAsia" w:ascii="宋体" w:hAnsi="宋体"/>
          <w:sz w:val="24"/>
        </w:rPr>
        <w:t xml:space="preserve"> 因甲方原因未能按时支付乙方养护服务费，乙方可按延期时间每日加收1‰违约金。</w:t>
      </w:r>
    </w:p>
    <w:p>
      <w:pPr>
        <w:tabs>
          <w:tab w:val="left" w:pos="1710"/>
        </w:tabs>
        <w:spacing w:line="500" w:lineRule="exact"/>
        <w:ind w:firstLine="463" w:firstLineChars="192"/>
        <w:rPr>
          <w:rFonts w:ascii="宋体" w:hAnsi="宋体"/>
          <w:sz w:val="24"/>
        </w:rPr>
      </w:pPr>
      <w:r>
        <w:rPr>
          <w:rFonts w:hint="eastAsia" w:ascii="宋体" w:hAnsi="宋体"/>
          <w:b/>
          <w:sz w:val="24"/>
        </w:rPr>
        <w:t>第十条</w:t>
      </w:r>
      <w:r>
        <w:rPr>
          <w:rFonts w:hint="eastAsia" w:ascii="宋体" w:hAnsi="宋体"/>
          <w:sz w:val="24"/>
        </w:rPr>
        <w:t xml:space="preserve"> 未经双方协商同意达成一致书面意见，任何一方均不得随意解除本合同；如任何一方确需提前解除本合同，应提前三十天以书面形式通知另一方，双方就合同善后等事宜达成一致意见后，方可解除本合同。任何一方违反本条款约定擅自解除本合同的，解除方应向守约方支付一个月的养护服务费并赔偿守约方因此产生的损失。如遇不可抗拒的原因（如天灾、地震、政府政策变化等）而无法履行合同，则不在此例。</w:t>
      </w:r>
    </w:p>
    <w:p>
      <w:pPr>
        <w:tabs>
          <w:tab w:val="left" w:pos="1710"/>
        </w:tabs>
        <w:spacing w:line="500" w:lineRule="exact"/>
        <w:ind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本合同违约金为年养护服务费的5%。</w:t>
      </w:r>
    </w:p>
    <w:p>
      <w:pPr>
        <w:spacing w:line="500" w:lineRule="exact"/>
        <w:jc w:val="center"/>
        <w:rPr>
          <w:rFonts w:ascii="宋体" w:hAnsi="宋体"/>
          <w:b/>
          <w:sz w:val="24"/>
        </w:rPr>
      </w:pPr>
      <w:r>
        <w:rPr>
          <w:rFonts w:hint="eastAsia" w:ascii="宋体" w:hAnsi="宋体"/>
          <w:b/>
          <w:sz w:val="24"/>
        </w:rPr>
        <w:t>第五章　附　则</w:t>
      </w:r>
    </w:p>
    <w:p>
      <w:pPr>
        <w:spacing w:line="500" w:lineRule="exact"/>
        <w:ind w:firstLine="472" w:firstLineChars="196"/>
        <w:rPr>
          <w:rFonts w:ascii="宋体" w:hAnsi="宋体"/>
          <w:sz w:val="24"/>
        </w:rPr>
      </w:pPr>
      <w:r>
        <w:rPr>
          <w:rFonts w:hint="eastAsia" w:ascii="宋体" w:hAnsi="宋体"/>
          <w:b/>
          <w:sz w:val="24"/>
          <w:lang w:val="zh-CN"/>
        </w:rPr>
        <w:t>第十二条 通知</w:t>
      </w:r>
    </w:p>
    <w:p>
      <w:pPr>
        <w:tabs>
          <w:tab w:val="left" w:pos="1710"/>
        </w:tabs>
        <w:spacing w:line="500" w:lineRule="exact"/>
        <w:ind w:firstLine="480" w:firstLineChars="200"/>
        <w:rPr>
          <w:rFonts w:ascii="宋体" w:hAnsi="宋体"/>
          <w:b/>
          <w:sz w:val="24"/>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autoSpaceDE w:val="0"/>
        <w:autoSpaceDN w:val="0"/>
        <w:adjustRightInd w:val="0"/>
        <w:spacing w:line="460" w:lineRule="exact"/>
        <w:ind w:firstLine="482" w:firstLineChars="200"/>
        <w:jc w:val="left"/>
        <w:rPr>
          <w:rFonts w:ascii="宋体" w:hAnsi="宋体" w:cs="宋体"/>
          <w:b/>
          <w:kern w:val="0"/>
          <w:sz w:val="24"/>
        </w:rPr>
      </w:pPr>
      <w:r>
        <w:rPr>
          <w:rFonts w:hint="eastAsia" w:ascii="宋体" w:hAnsi="宋体"/>
          <w:b/>
          <w:sz w:val="24"/>
        </w:rPr>
        <w:t>第十三条</w:t>
      </w:r>
      <w:r>
        <w:rPr>
          <w:rFonts w:hint="eastAsia" w:ascii="宋体" w:hAnsi="宋体"/>
          <w:sz w:val="24"/>
        </w:rPr>
        <w:t xml:space="preserve"> </w:t>
      </w:r>
      <w:r>
        <w:rPr>
          <w:rFonts w:hint="eastAsia" w:ascii="宋体" w:hAnsi="宋体" w:cs="宋体"/>
          <w:b/>
          <w:kern w:val="0"/>
          <w:sz w:val="24"/>
        </w:rPr>
        <w:t>双方约定的其他事项</w:t>
      </w:r>
    </w:p>
    <w:p>
      <w:pPr>
        <w:autoSpaceDE w:val="0"/>
        <w:autoSpaceDN w:val="0"/>
        <w:adjustRightInd w:val="0"/>
        <w:spacing w:line="460" w:lineRule="exact"/>
        <w:ind w:firstLine="480" w:firstLineChars="200"/>
        <w:jc w:val="left"/>
        <w:rPr>
          <w:rFonts w:ascii="宋体" w:hAnsi="宋体" w:cs="宋体"/>
          <w:kern w:val="0"/>
          <w:sz w:val="24"/>
          <w:u w:val="single"/>
        </w:rPr>
      </w:pPr>
      <w:bookmarkStart w:id="152" w:name="其他"/>
      <w:r>
        <w:rPr>
          <w:rFonts w:hint="eastAsia" w:ascii="宋体" w:hAnsi="宋体" w:cs="宋体"/>
          <w:kern w:val="0"/>
          <w:sz w:val="24"/>
          <w:u w:val="single"/>
        </w:rPr>
        <w:t xml:space="preserve">                                                                 </w:t>
      </w:r>
    </w:p>
    <w:p>
      <w:pPr>
        <w:tabs>
          <w:tab w:val="left" w:pos="1710"/>
        </w:tabs>
        <w:spacing w:line="500" w:lineRule="exact"/>
        <w:rPr>
          <w:rFonts w:ascii="宋体" w:hAnsi="宋体"/>
          <w:b/>
          <w:sz w:val="24"/>
        </w:rPr>
      </w:pPr>
      <w:r>
        <w:rPr>
          <w:rFonts w:hint="eastAsia" w:ascii="宋体" w:hAnsi="宋体" w:cs="宋体"/>
          <w:kern w:val="0"/>
          <w:sz w:val="24"/>
          <w:u w:val="single"/>
        </w:rPr>
        <w:t xml:space="preserve">                                                                    </w:t>
      </w:r>
      <w:bookmarkEnd w:id="152"/>
      <w:r>
        <w:rPr>
          <w:rFonts w:hint="eastAsia" w:ascii="宋体" w:hAnsi="宋体" w:cs="宋体"/>
          <w:kern w:val="0"/>
          <w:sz w:val="24"/>
        </w:rPr>
        <w:t>。</w:t>
      </w:r>
    </w:p>
    <w:p>
      <w:pPr>
        <w:tabs>
          <w:tab w:val="left" w:pos="1710"/>
        </w:tabs>
        <w:spacing w:line="500" w:lineRule="exact"/>
        <w:ind w:firstLine="482" w:firstLineChars="200"/>
        <w:rPr>
          <w:rFonts w:ascii="宋体" w:hAnsi="宋体"/>
          <w:b/>
          <w:sz w:val="24"/>
        </w:rPr>
      </w:pPr>
      <w:r>
        <w:rPr>
          <w:rFonts w:hint="eastAsia" w:ascii="宋体" w:hAnsi="宋体"/>
          <w:b/>
          <w:sz w:val="24"/>
        </w:rPr>
        <w:t>第十四条</w:t>
      </w:r>
      <w:r>
        <w:rPr>
          <w:rFonts w:hint="eastAsia" w:ascii="宋体" w:hAnsi="宋体"/>
          <w:sz w:val="24"/>
        </w:rPr>
        <w:t xml:space="preserve"> 本协议未尽事宜，由双方协商解决，并可签订补充协议，协商未成，双方可向合同履行地的人民法院提起诉讼。</w:t>
      </w:r>
    </w:p>
    <w:p>
      <w:pPr>
        <w:tabs>
          <w:tab w:val="left" w:pos="1710"/>
        </w:tabs>
        <w:spacing w:line="500" w:lineRule="exact"/>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对本协议期满后，甲方继续委外承包时，同等条件下乙方有优先权。</w:t>
      </w:r>
    </w:p>
    <w:p>
      <w:pPr>
        <w:tabs>
          <w:tab w:val="left" w:pos="1710"/>
        </w:tabs>
        <w:spacing w:line="500" w:lineRule="exact"/>
        <w:ind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如甲方终止上述小区或大厦物业管理服务合同时，本协议自动终止，甲乙双方不承担违约责任。</w:t>
      </w:r>
    </w:p>
    <w:p>
      <w:pPr>
        <w:tabs>
          <w:tab w:val="left" w:pos="1710"/>
        </w:tabs>
        <w:spacing w:line="500" w:lineRule="exact"/>
        <w:ind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本协议一式两份，甲、乙双方各执一份，具有同等效力，本协议自签订之日起生效。 </w:t>
      </w:r>
    </w:p>
    <w:p>
      <w:pPr>
        <w:tabs>
          <w:tab w:val="left" w:pos="1710"/>
        </w:tabs>
        <w:spacing w:line="500" w:lineRule="exact"/>
        <w:ind w:firstLine="482" w:firstLineChars="200"/>
        <w:rPr>
          <w:rFonts w:ascii="宋体" w:hAnsi="宋体"/>
          <w:b/>
          <w:sz w:val="24"/>
        </w:rPr>
      </w:pPr>
      <w:r>
        <w:rPr>
          <w:rFonts w:hint="eastAsia" w:ascii="宋体" w:hAnsi="宋体"/>
          <w:b/>
          <w:sz w:val="24"/>
        </w:rPr>
        <w:t>附件一：供方服务评价表</w:t>
      </w:r>
    </w:p>
    <w:p>
      <w:pPr>
        <w:tabs>
          <w:tab w:val="left" w:pos="1710"/>
        </w:tabs>
        <w:spacing w:line="500" w:lineRule="exact"/>
        <w:ind w:firstLine="482" w:firstLineChars="200"/>
        <w:rPr>
          <w:rFonts w:ascii="宋体" w:hAnsi="宋体"/>
          <w:b/>
          <w:sz w:val="24"/>
        </w:rPr>
      </w:pPr>
      <w:r>
        <w:rPr>
          <w:rFonts w:hint="eastAsia" w:ascii="宋体" w:hAnsi="宋体"/>
          <w:b/>
          <w:sz w:val="24"/>
        </w:rPr>
        <w:t>附件二：年度绿化养护计划</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sz w:val="24"/>
        </w:rPr>
      </w:pPr>
    </w:p>
    <w:p>
      <w:pPr>
        <w:spacing w:line="500" w:lineRule="exact"/>
        <w:rPr>
          <w:rFonts w:ascii="宋体" w:hAnsi="宋体"/>
          <w:b/>
          <w:sz w:val="24"/>
        </w:rPr>
        <w:sectPr>
          <w:headerReference r:id="rId6" w:type="first"/>
          <w:headerReference r:id="rId4" w:type="default"/>
          <w:footerReference r:id="rId7" w:type="default"/>
          <w:headerReference r:id="rId5" w:type="even"/>
          <w:pgSz w:w="11907" w:h="16840"/>
          <w:pgMar w:top="1440" w:right="1800" w:bottom="1440" w:left="1800" w:header="794" w:footer="794" w:gutter="0"/>
          <w:cols w:space="720" w:num="1"/>
          <w:docGrid w:type="lines" w:linePitch="312" w:charSpace="0"/>
        </w:sectPr>
      </w:pPr>
    </w:p>
    <w:p>
      <w:pPr>
        <w:spacing w:line="500" w:lineRule="exact"/>
        <w:rPr>
          <w:rFonts w:ascii="宋体" w:hAnsi="宋体"/>
          <w:b/>
          <w:sz w:val="24"/>
        </w:rPr>
      </w:pPr>
      <w:r>
        <w:rPr>
          <w:rFonts w:hint="eastAsia" w:ascii="宋体" w:hAnsi="宋体"/>
          <w:b/>
          <w:sz w:val="24"/>
        </w:rPr>
        <w:t>甲方：</w:t>
      </w:r>
      <w:bookmarkStart w:id="153" w:name="甲方"/>
      <w:r>
        <w:rPr>
          <w:rFonts w:hint="eastAsia" w:ascii="宋体" w:hAnsi="宋体"/>
          <w:b/>
          <w:sz w:val="24"/>
        </w:rPr>
        <w:t xml:space="preserve">           </w:t>
      </w:r>
      <w:bookmarkEnd w:id="153"/>
    </w:p>
    <w:p>
      <w:pPr>
        <w:spacing w:line="500" w:lineRule="exact"/>
        <w:rPr>
          <w:rFonts w:ascii="宋体" w:hAnsi="宋体"/>
          <w:b/>
          <w:sz w:val="24"/>
        </w:rPr>
      </w:pPr>
      <w:r>
        <w:rPr>
          <w:rFonts w:hint="eastAsia" w:ascii="宋体" w:hAnsi="宋体"/>
          <w:b/>
          <w:sz w:val="24"/>
        </w:rPr>
        <w:t>联系人：</w:t>
      </w:r>
      <w:bookmarkStart w:id="154" w:name="甲方授权代表"/>
      <w:r>
        <w:rPr>
          <w:rFonts w:hint="eastAsia" w:ascii="宋体" w:hAnsi="宋体"/>
          <w:b/>
          <w:sz w:val="24"/>
        </w:rPr>
        <w:t xml:space="preserve">        </w:t>
      </w:r>
      <w:bookmarkEnd w:id="154"/>
    </w:p>
    <w:p>
      <w:pPr>
        <w:spacing w:line="500" w:lineRule="exact"/>
        <w:rPr>
          <w:rFonts w:ascii="宋体" w:hAnsi="宋体"/>
          <w:b/>
          <w:sz w:val="24"/>
        </w:rPr>
      </w:pPr>
      <w:r>
        <w:rPr>
          <w:rFonts w:hint="eastAsia" w:ascii="宋体" w:hAnsi="宋体"/>
          <w:b/>
          <w:sz w:val="24"/>
        </w:rPr>
        <w:t>联系方式：</w:t>
      </w:r>
      <w:bookmarkStart w:id="155" w:name="甲方联系方式"/>
      <w:r>
        <w:rPr>
          <w:rFonts w:hint="eastAsia" w:ascii="宋体" w:hAnsi="宋体"/>
          <w:b/>
          <w:sz w:val="24"/>
        </w:rPr>
        <w:t xml:space="preserve">           </w:t>
      </w:r>
      <w:bookmarkEnd w:id="155"/>
    </w:p>
    <w:p>
      <w:pPr>
        <w:spacing w:line="500" w:lineRule="exact"/>
        <w:rPr>
          <w:rFonts w:ascii="宋体" w:hAnsi="宋体"/>
          <w:sz w:val="24"/>
        </w:rPr>
      </w:pPr>
      <w:r>
        <w:rPr>
          <w:rFonts w:hint="eastAsia" w:ascii="宋体" w:hAnsi="宋体"/>
          <w:b/>
          <w:sz w:val="24"/>
        </w:rPr>
        <w:t>日期：</w:t>
      </w:r>
      <w:bookmarkStart w:id="156" w:name="甲方日期"/>
      <w:r>
        <w:rPr>
          <w:rFonts w:hint="eastAsia" w:ascii="宋体" w:hAnsi="宋体"/>
          <w:b/>
          <w:sz w:val="24"/>
        </w:rPr>
        <w:t xml:space="preserve">             </w:t>
      </w:r>
      <w:bookmarkEnd w:id="156"/>
    </w:p>
    <w:p>
      <w:pPr>
        <w:spacing w:line="500" w:lineRule="exact"/>
        <w:rPr>
          <w:rFonts w:ascii="宋体" w:hAnsi="宋体"/>
          <w:b/>
          <w:sz w:val="24"/>
        </w:rPr>
      </w:pPr>
      <w:r>
        <w:rPr>
          <w:rFonts w:hint="eastAsia" w:ascii="宋体" w:hAnsi="宋体"/>
          <w:b/>
          <w:sz w:val="24"/>
        </w:rPr>
        <w:t>乙方：</w:t>
      </w:r>
      <w:bookmarkStart w:id="157" w:name="乙方"/>
      <w:r>
        <w:rPr>
          <w:rFonts w:hint="eastAsia" w:ascii="宋体" w:hAnsi="宋体"/>
          <w:b/>
          <w:sz w:val="24"/>
        </w:rPr>
        <w:t xml:space="preserve">            </w:t>
      </w:r>
      <w:bookmarkEnd w:id="157"/>
    </w:p>
    <w:p>
      <w:pPr>
        <w:spacing w:line="500" w:lineRule="exact"/>
        <w:rPr>
          <w:rFonts w:ascii="宋体" w:hAnsi="宋体"/>
          <w:b/>
          <w:sz w:val="24"/>
        </w:rPr>
      </w:pPr>
      <w:r>
        <w:rPr>
          <w:rFonts w:hint="eastAsia" w:ascii="宋体" w:hAnsi="宋体"/>
          <w:b/>
          <w:sz w:val="24"/>
        </w:rPr>
        <w:t>联系人：</w:t>
      </w:r>
      <w:bookmarkStart w:id="158" w:name="乙方授权代表"/>
      <w:r>
        <w:rPr>
          <w:rFonts w:hint="eastAsia" w:ascii="宋体" w:hAnsi="宋体"/>
          <w:b/>
          <w:sz w:val="24"/>
        </w:rPr>
        <w:t xml:space="preserve">          </w:t>
      </w:r>
      <w:bookmarkEnd w:id="158"/>
    </w:p>
    <w:p>
      <w:pPr>
        <w:spacing w:line="500" w:lineRule="exact"/>
        <w:rPr>
          <w:rFonts w:ascii="宋体" w:hAnsi="宋体"/>
          <w:b/>
          <w:sz w:val="24"/>
        </w:rPr>
      </w:pPr>
      <w:r>
        <w:rPr>
          <w:rFonts w:hint="eastAsia" w:ascii="宋体" w:hAnsi="宋体"/>
          <w:b/>
          <w:sz w:val="24"/>
        </w:rPr>
        <w:t>联系方式：</w:t>
      </w:r>
      <w:bookmarkStart w:id="159" w:name="乙方联系方式"/>
      <w:r>
        <w:rPr>
          <w:rFonts w:hint="eastAsia" w:ascii="宋体" w:hAnsi="宋体"/>
          <w:b/>
          <w:sz w:val="24"/>
        </w:rPr>
        <w:t xml:space="preserve">          </w:t>
      </w:r>
      <w:bookmarkEnd w:id="159"/>
      <w:r>
        <w:rPr>
          <w:rFonts w:hint="eastAsia" w:ascii="宋体" w:hAnsi="宋体"/>
          <w:b/>
          <w:sz w:val="24"/>
        </w:rPr>
        <w:t xml:space="preserve">   </w:t>
      </w:r>
    </w:p>
    <w:p>
      <w:pPr>
        <w:spacing w:line="500" w:lineRule="exact"/>
        <w:rPr>
          <w:rFonts w:ascii="宋体" w:hAnsi="宋体"/>
          <w:sz w:val="24"/>
        </w:rPr>
      </w:pPr>
      <w:r>
        <w:rPr>
          <w:rFonts w:hint="eastAsia" w:ascii="宋体" w:hAnsi="宋体"/>
          <w:b/>
          <w:sz w:val="24"/>
        </w:rPr>
        <w:t>日期：</w:t>
      </w:r>
      <w:bookmarkStart w:id="160" w:name="乙方日期"/>
      <w:r>
        <w:rPr>
          <w:rFonts w:hint="eastAsia" w:ascii="宋体" w:hAnsi="宋体"/>
          <w:b/>
          <w:sz w:val="24"/>
        </w:rPr>
        <w:t xml:space="preserve">         </w:t>
      </w:r>
      <w:bookmarkEnd w:id="160"/>
    </w:p>
    <w:p>
      <w:pPr>
        <w:spacing w:line="500" w:lineRule="exact"/>
        <w:rPr>
          <w:rFonts w:ascii="宋体" w:hAnsi="宋体"/>
          <w:sz w:val="24"/>
        </w:rPr>
        <w:sectPr>
          <w:type w:val="continuous"/>
          <w:pgSz w:w="11907" w:h="16840"/>
          <w:pgMar w:top="1440" w:right="1800" w:bottom="1440" w:left="1800" w:header="794" w:footer="794" w:gutter="0"/>
          <w:cols w:space="720" w:num="2"/>
          <w:docGrid w:type="lines" w:linePitch="312" w:charSpace="0"/>
        </w:sectPr>
      </w:pPr>
    </w:p>
    <w:p>
      <w:pPr>
        <w:jc w:val="center"/>
        <w:rPr>
          <w:rFonts w:ascii="宋体" w:hAnsi="宋体"/>
          <w:b/>
          <w:sz w:val="28"/>
          <w:szCs w:val="28"/>
        </w:rPr>
      </w:pPr>
      <w:r>
        <w:rPr>
          <w:rFonts w:hint="eastAsia" w:ascii="宋体" w:hAnsi="宋体"/>
          <w:b/>
          <w:sz w:val="28"/>
          <w:szCs w:val="28"/>
        </w:rPr>
        <w:t>供应商廉洁诚信承诺书</w:t>
      </w:r>
    </w:p>
    <w:p>
      <w:pPr>
        <w:jc w:val="center"/>
        <w:rPr>
          <w:rFonts w:ascii="宋体" w:hAnsi="宋体"/>
          <w:b/>
          <w:sz w:val="28"/>
          <w:szCs w:val="28"/>
        </w:rPr>
      </w:pPr>
    </w:p>
    <w:p>
      <w:pPr>
        <w:spacing w:line="360" w:lineRule="auto"/>
        <w:rPr>
          <w:rFonts w:ascii="宋体" w:hAnsi="宋体"/>
          <w:b/>
          <w:sz w:val="24"/>
        </w:rPr>
      </w:pPr>
      <w:r>
        <w:rPr>
          <w:rFonts w:hint="eastAsia" w:ascii="宋体" w:hAnsi="宋体"/>
          <w:sz w:val="24"/>
        </w:rPr>
        <w:t>致：</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承诺方系贵司的供应商、服务商或合作商，在相关业务活动(包括但不限于交易洽谈、供货、服务、承揽、技术合作交流、付款)中接触贵司相关人员和资讯，在廉洁义务和操守方面做出如下承诺：</w:t>
      </w:r>
    </w:p>
    <w:p>
      <w:pPr>
        <w:spacing w:line="360" w:lineRule="auto"/>
        <w:ind w:firstLine="480" w:firstLineChars="200"/>
        <w:rPr>
          <w:rFonts w:ascii="宋体" w:hAnsi="宋体"/>
          <w:sz w:val="24"/>
        </w:rPr>
      </w:pPr>
      <w:r>
        <w:rPr>
          <w:rFonts w:hint="eastAsia" w:ascii="宋体" w:hAnsi="宋体"/>
          <w:sz w:val="24"/>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firstLine="480" w:firstLineChars="200"/>
        <w:rPr>
          <w:rFonts w:ascii="宋体" w:hAnsi="宋体"/>
          <w:sz w:val="24"/>
        </w:rPr>
      </w:pPr>
      <w:r>
        <w:rPr>
          <w:rFonts w:hint="eastAsia" w:ascii="宋体" w:hAnsi="宋体"/>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line="360" w:lineRule="auto"/>
        <w:ind w:firstLine="480" w:firstLineChars="200"/>
        <w:rPr>
          <w:rFonts w:ascii="宋体" w:hAnsi="宋体"/>
          <w:sz w:val="24"/>
        </w:rPr>
      </w:pPr>
      <w:r>
        <w:rPr>
          <w:rFonts w:hint="eastAsia" w:ascii="宋体" w:hAnsi="宋体"/>
          <w:sz w:val="24"/>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ascii="宋体" w:hAnsi="宋体"/>
          <w:sz w:val="24"/>
        </w:rPr>
      </w:pPr>
      <w:r>
        <w:rPr>
          <w:rFonts w:hint="eastAsia" w:ascii="宋体" w:hAnsi="宋体"/>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spacing w:line="360" w:lineRule="auto"/>
        <w:ind w:firstLine="480" w:firstLineChars="200"/>
        <w:rPr>
          <w:rFonts w:ascii="宋体" w:hAnsi="宋体"/>
          <w:sz w:val="24"/>
        </w:rPr>
      </w:pPr>
      <w:r>
        <w:rPr>
          <w:rFonts w:hint="eastAsia" w:ascii="宋体" w:hAnsi="宋体"/>
          <w:sz w:val="24"/>
        </w:rPr>
        <w:t>五、承诺方禁止提供仿冒品（包括但不限于如贴牌、参杂参假，以次充好，以旧冒新、以不合格冒充合格）或不符合贵司所需规格之商品提供贵司使用。</w:t>
      </w:r>
    </w:p>
    <w:p>
      <w:pPr>
        <w:spacing w:line="360" w:lineRule="auto"/>
        <w:ind w:firstLine="480" w:firstLineChars="200"/>
        <w:rPr>
          <w:rFonts w:ascii="宋体" w:hAnsi="宋体"/>
          <w:sz w:val="24"/>
        </w:rPr>
      </w:pPr>
      <w:r>
        <w:rPr>
          <w:rFonts w:hint="eastAsia" w:ascii="宋体" w:hAnsi="宋体"/>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line="360" w:lineRule="auto"/>
        <w:ind w:firstLine="480" w:firstLineChars="200"/>
        <w:rPr>
          <w:rFonts w:ascii="宋体" w:hAnsi="宋体"/>
          <w:sz w:val="24"/>
        </w:rPr>
      </w:pPr>
      <w:r>
        <w:rPr>
          <w:rFonts w:hint="eastAsia" w:ascii="宋体" w:hAnsi="宋体"/>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line="360" w:lineRule="auto"/>
        <w:ind w:firstLine="480" w:firstLineChars="200"/>
        <w:rPr>
          <w:rFonts w:ascii="宋体" w:hAnsi="宋体"/>
          <w:sz w:val="24"/>
        </w:rPr>
      </w:pPr>
      <w:r>
        <w:rPr>
          <w:rFonts w:hint="eastAsia" w:ascii="宋体" w:hAnsi="宋体"/>
          <w:sz w:val="24"/>
        </w:rPr>
        <w:t>八、违约责任</w:t>
      </w:r>
    </w:p>
    <w:p>
      <w:pPr>
        <w:spacing w:line="360" w:lineRule="auto"/>
        <w:ind w:firstLine="480" w:firstLineChars="200"/>
        <w:rPr>
          <w:rFonts w:ascii="宋体" w:hAnsi="宋体"/>
          <w:sz w:val="24"/>
        </w:rPr>
      </w:pPr>
      <w:r>
        <w:rPr>
          <w:rFonts w:hint="eastAsia" w:ascii="宋体" w:hAnsi="宋体"/>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line="360" w:lineRule="auto"/>
        <w:ind w:firstLine="480" w:firstLineChars="200"/>
        <w:rPr>
          <w:rFonts w:ascii="宋体" w:hAnsi="宋体"/>
          <w:sz w:val="24"/>
        </w:rPr>
      </w:pPr>
      <w:r>
        <w:rPr>
          <w:rFonts w:hint="eastAsia" w:ascii="宋体" w:hAnsi="宋体"/>
          <w:sz w:val="24"/>
        </w:rPr>
        <w:t>九、自觉接受监督。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3240" w:firstLineChars="1350"/>
        <w:rPr>
          <w:rFonts w:ascii="宋体" w:hAnsi="宋体"/>
          <w:sz w:val="24"/>
        </w:rPr>
      </w:pPr>
    </w:p>
    <w:p>
      <w:pPr>
        <w:spacing w:line="360" w:lineRule="auto"/>
        <w:ind w:firstLine="3840" w:firstLineChars="1600"/>
        <w:rPr>
          <w:rFonts w:ascii="宋体" w:hAnsi="宋体"/>
          <w:sz w:val="24"/>
        </w:rPr>
      </w:pPr>
      <w:r>
        <w:rPr>
          <w:rFonts w:hint="eastAsia" w:ascii="宋体" w:hAnsi="宋体"/>
          <w:sz w:val="24"/>
        </w:rPr>
        <w:t>承诺人名称（盖章）：</w:t>
      </w:r>
    </w:p>
    <w:p>
      <w:pPr>
        <w:spacing w:line="360" w:lineRule="auto"/>
        <w:ind w:firstLine="3840" w:firstLineChars="1600"/>
        <w:rPr>
          <w:rFonts w:ascii="宋体" w:hAnsi="宋体"/>
          <w:sz w:val="24"/>
        </w:rPr>
      </w:pPr>
      <w:r>
        <w:rPr>
          <w:rFonts w:hint="eastAsia" w:ascii="宋体" w:hAnsi="宋体"/>
          <w:sz w:val="24"/>
        </w:rPr>
        <w:t>法定代表人（或授权代表）：</w:t>
      </w:r>
    </w:p>
    <w:p>
      <w:pPr>
        <w:spacing w:line="360" w:lineRule="auto"/>
        <w:ind w:firstLine="3840" w:firstLineChars="1600"/>
        <w:rPr>
          <w:rFonts w:ascii="宋体" w:hAnsi="宋体"/>
          <w:sz w:val="24"/>
        </w:rPr>
      </w:pPr>
      <w:r>
        <w:rPr>
          <w:rFonts w:hint="eastAsia" w:ascii="宋体" w:hAnsi="宋体"/>
          <w:sz w:val="24"/>
        </w:rPr>
        <w:t>联系电话：</w:t>
      </w:r>
    </w:p>
    <w:p>
      <w:pPr>
        <w:spacing w:line="360" w:lineRule="auto"/>
        <w:ind w:firstLine="3840" w:firstLineChars="1600"/>
        <w:rPr>
          <w:rFonts w:ascii="宋体" w:hAnsi="宋体"/>
          <w:sz w:val="24"/>
        </w:rPr>
      </w:pPr>
      <w:r>
        <w:rPr>
          <w:rFonts w:hint="eastAsia" w:ascii="宋体" w:hAnsi="宋体"/>
          <w:sz w:val="24"/>
        </w:rPr>
        <w:t>日期：</w:t>
      </w:r>
    </w:p>
    <w:p>
      <w:pPr>
        <w:pStyle w:val="16"/>
        <w:keepNext w:val="0"/>
        <w:keepLines w:val="0"/>
        <w:widowControl/>
        <w:suppressLineNumbers w:val="0"/>
        <w:spacing w:before="0" w:beforeAutospacing="1" w:after="0" w:afterAutospacing="1"/>
        <w:ind w:right="0"/>
        <w:jc w:val="both"/>
        <w:rPr>
          <w:rFonts w:hint="default" w:ascii="仿宋" w:hAnsi="仿宋" w:eastAsia="仿宋"/>
          <w:b/>
          <w:bCs/>
          <w:sz w:val="32"/>
          <w:szCs w:val="32"/>
        </w:rPr>
      </w:pPr>
    </w:p>
    <w:p/>
    <w:sectPr>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8</w:t>
    </w:r>
    <w:r>
      <w:rPr>
        <w:b/>
        <w:sz w:val="24"/>
        <w:szCs w:val="24"/>
      </w:rPr>
      <w:fldChar w:fldCharType="end"/>
    </w:r>
    <w:r>
      <w:rPr>
        <w:rFonts w:ascii="Cambria" w:hAnsi="Cambria"/>
        <w:b/>
        <w:sz w:val="24"/>
        <w:szCs w:val="24"/>
        <w:lang w:val="zh-CN"/>
      </w:rPr>
      <w:t xml:space="preserve"> ~</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45</w:t>
    </w:r>
    <w:r>
      <w:fldChar w:fldCharType="end"/>
    </w:r>
    <w:r>
      <w:rPr>
        <w:rFonts w:hint="eastAsia"/>
      </w:rPr>
      <w:t>页，共</w:t>
    </w:r>
    <w:r>
      <w:fldChar w:fldCharType="begin"/>
    </w:r>
    <w:r>
      <w:rPr>
        <w:rStyle w:val="20"/>
      </w:rPr>
      <w:instrText xml:space="preserve"> NUMPAGES </w:instrText>
    </w:r>
    <w:r>
      <w:fldChar w:fldCharType="separate"/>
    </w:r>
    <w:r>
      <w:rPr>
        <w:rStyle w:val="20"/>
      </w:rPr>
      <w:t>45</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szCs w:val="24"/>
      </w:rPr>
    </w:pPr>
    <w:r>
      <w:rPr>
        <w:rFonts w:ascii="宋体" w:hAnsi="宋体"/>
        <w:sz w:val="21"/>
        <w:szCs w:val="24"/>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4310" cy="5274310"/>
          <wp:effectExtent l="0" t="0" r="0" b="8890"/>
          <wp:wrapNone/>
          <wp:docPr id="6" name="WordPictureWatermark51384381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13843817" descr="国贸物业合同水印"/>
                  <pic:cNvPicPr>
                    <a:picLocks noChangeAspect="1"/>
                  </pic:cNvPicPr>
                </pic:nvPicPr>
                <pic:blipFill>
                  <a:blip r:embed="rId1">
                    <a:lum bright="70001" contrast="-70000"/>
                  </a:blip>
                  <a:stretch>
                    <a:fillRect/>
                  </a:stretch>
                </pic:blipFill>
                <pic:spPr>
                  <a:xfrm>
                    <a:off x="0" y="0"/>
                    <a:ext cx="5274310" cy="5274310"/>
                  </a:xfrm>
                  <a:prstGeom prst="rect">
                    <a:avLst/>
                  </a:prstGeom>
                  <a:noFill/>
                  <a:ln>
                    <a:noFill/>
                  </a:ln>
                </pic:spPr>
              </pic:pic>
            </a:graphicData>
          </a:graphic>
        </wp:anchor>
      </w:drawing>
    </w:r>
    <w:r>
      <w:rPr>
        <w:rFonts w:ascii="宋体" w:hAnsi="宋体"/>
        <w:sz w:val="21"/>
        <w:szCs w:val="24"/>
      </w:rPr>
      <w:t>2020</w:t>
    </w:r>
    <w:r>
      <w:rPr>
        <w:rFonts w:hint="eastAsia" w:ascii="宋体" w:hAnsi="宋体"/>
        <w:sz w:val="21"/>
        <w:szCs w:val="24"/>
      </w:rPr>
      <w:t>年04月</w:t>
    </w:r>
    <w:r>
      <w:rPr>
        <w:rFonts w:ascii="宋体" w:hAnsi="宋体"/>
        <w:sz w:val="21"/>
        <w:szCs w:val="24"/>
      </w:rPr>
      <w:t>版</w:t>
    </w:r>
    <w:r>
      <w:rPr>
        <w:rFonts w:hint="eastAsia" w:ascii="宋体" w:hAnsi="宋体"/>
        <w:sz w:val="24"/>
        <w:szCs w:val="24"/>
      </w:rPr>
      <w:t xml:space="preserve">                                                 </w:t>
    </w: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4310" cy="5274310"/>
          <wp:effectExtent l="0" t="0" r="0" b="8890"/>
          <wp:wrapNone/>
          <wp:docPr id="5" name="WordPictureWatermark513843816"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513843816" descr="国贸物业合同水印"/>
                  <pic:cNvPicPr>
                    <a:picLocks noChangeAspect="1"/>
                  </pic:cNvPicPr>
                </pic:nvPicPr>
                <pic:blipFill>
                  <a:blip r:embed="rId1">
                    <a:lum bright="70001" contrast="-70000"/>
                  </a:blip>
                  <a:stretch>
                    <a:fillRect/>
                  </a:stretch>
                </pic:blipFill>
                <pic:spPr>
                  <a:xfrm>
                    <a:off x="0" y="0"/>
                    <a:ext cx="5274310" cy="5274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4310" cy="5274310"/>
          <wp:effectExtent l="0" t="0" r="0" b="8890"/>
          <wp:wrapNone/>
          <wp:docPr id="4" name="WordPictureWatermark513843815"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13843815" descr="国贸物业合同水印"/>
                  <pic:cNvPicPr>
                    <a:picLocks noChangeAspect="1"/>
                  </pic:cNvPicPr>
                </pic:nvPicPr>
                <pic:blipFill>
                  <a:blip r:embed="rId1">
                    <a:lum bright="70001" contrast="-70000"/>
                  </a:blip>
                  <a:stretch>
                    <a:fillRect/>
                  </a:stretch>
                </pic:blipFill>
                <pic:spPr>
                  <a:xfrm>
                    <a:off x="0" y="0"/>
                    <a:ext cx="5274310" cy="5274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4E10"/>
    <w:rsid w:val="009212E9"/>
    <w:rsid w:val="00A92F32"/>
    <w:rsid w:val="00F97650"/>
    <w:rsid w:val="01F86972"/>
    <w:rsid w:val="033D6E21"/>
    <w:rsid w:val="04945076"/>
    <w:rsid w:val="054F6C0D"/>
    <w:rsid w:val="0640211D"/>
    <w:rsid w:val="08EE635C"/>
    <w:rsid w:val="098E5D02"/>
    <w:rsid w:val="0BB9389F"/>
    <w:rsid w:val="0E5536F4"/>
    <w:rsid w:val="0E9E1C20"/>
    <w:rsid w:val="0EA92008"/>
    <w:rsid w:val="108D6D8A"/>
    <w:rsid w:val="16855181"/>
    <w:rsid w:val="1D717354"/>
    <w:rsid w:val="1DE41813"/>
    <w:rsid w:val="20FB4647"/>
    <w:rsid w:val="22E22AF0"/>
    <w:rsid w:val="23A931DE"/>
    <w:rsid w:val="247C5396"/>
    <w:rsid w:val="24B71E84"/>
    <w:rsid w:val="26420747"/>
    <w:rsid w:val="28814EFD"/>
    <w:rsid w:val="2A4E3211"/>
    <w:rsid w:val="2A933AC3"/>
    <w:rsid w:val="2AF7061B"/>
    <w:rsid w:val="2B755F70"/>
    <w:rsid w:val="2CF61AA4"/>
    <w:rsid w:val="2F754550"/>
    <w:rsid w:val="30852556"/>
    <w:rsid w:val="31063176"/>
    <w:rsid w:val="33013D0E"/>
    <w:rsid w:val="34CB0AD9"/>
    <w:rsid w:val="35383466"/>
    <w:rsid w:val="388E38AC"/>
    <w:rsid w:val="3AEE56BF"/>
    <w:rsid w:val="3AFA40D4"/>
    <w:rsid w:val="3C045C20"/>
    <w:rsid w:val="3C2A1B51"/>
    <w:rsid w:val="3CC80D78"/>
    <w:rsid w:val="3DE45DA2"/>
    <w:rsid w:val="3F6B72BB"/>
    <w:rsid w:val="404E257A"/>
    <w:rsid w:val="41FA57E7"/>
    <w:rsid w:val="421E7386"/>
    <w:rsid w:val="42B577AE"/>
    <w:rsid w:val="435F04B2"/>
    <w:rsid w:val="438E6B93"/>
    <w:rsid w:val="44FF3C0C"/>
    <w:rsid w:val="4732297B"/>
    <w:rsid w:val="4A116F4C"/>
    <w:rsid w:val="4ABE3187"/>
    <w:rsid w:val="4B8A4844"/>
    <w:rsid w:val="4C4D7C18"/>
    <w:rsid w:val="4C6E7AF3"/>
    <w:rsid w:val="4DB150DA"/>
    <w:rsid w:val="4E162E45"/>
    <w:rsid w:val="51A2208A"/>
    <w:rsid w:val="52EB172B"/>
    <w:rsid w:val="53A36D88"/>
    <w:rsid w:val="554E3109"/>
    <w:rsid w:val="564B432E"/>
    <w:rsid w:val="5A9E4E10"/>
    <w:rsid w:val="5C0244DB"/>
    <w:rsid w:val="5C5F4ED8"/>
    <w:rsid w:val="5C83637D"/>
    <w:rsid w:val="5EDE2509"/>
    <w:rsid w:val="5F10533B"/>
    <w:rsid w:val="5FFD464A"/>
    <w:rsid w:val="62EB0199"/>
    <w:rsid w:val="64F84A14"/>
    <w:rsid w:val="65EA16D1"/>
    <w:rsid w:val="678D2B38"/>
    <w:rsid w:val="68693AAD"/>
    <w:rsid w:val="6FF143DF"/>
    <w:rsid w:val="70664023"/>
    <w:rsid w:val="707A5EF2"/>
    <w:rsid w:val="70984270"/>
    <w:rsid w:val="740C15B0"/>
    <w:rsid w:val="74315BCE"/>
    <w:rsid w:val="76230F10"/>
    <w:rsid w:val="77B43712"/>
    <w:rsid w:val="7A6670EB"/>
    <w:rsid w:val="7D241B9D"/>
    <w:rsid w:val="7E26235E"/>
    <w:rsid w:val="7E626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8"/>
    <w:link w:val="10"/>
    <w:qFormat/>
    <w:uiPriority w:val="0"/>
    <w:rPr>
      <w:rFonts w:ascii="Times New Roman" w:hAnsi="Times New Roman"/>
      <w:kern w:val="2"/>
      <w:sz w:val="18"/>
      <w:szCs w:val="18"/>
    </w:rPr>
  </w:style>
  <w:style w:type="character" w:customStyle="1" w:styleId="30">
    <w:name w:val="页眉 Char"/>
    <w:basedOn w:val="18"/>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3372</Words>
  <Characters>19223</Characters>
  <Lines>160</Lines>
  <Paragraphs>45</Paragraphs>
  <TotalTime>8</TotalTime>
  <ScaleCrop>false</ScaleCrop>
  <LinksUpToDate>false</LinksUpToDate>
  <CharactersWithSpaces>22550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桃八</cp:lastModifiedBy>
  <dcterms:modified xsi:type="dcterms:W3CDTF">2021-07-16T08:43:52Z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6AED04A3F08541E9846A24257EEE7EDB</vt:lpwstr>
  </property>
</Properties>
</file>