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2BD19">
      <w:pPr>
        <w:spacing w:line="276" w:lineRule="auto"/>
        <w:jc w:val="left"/>
        <w:rPr>
          <w:rFonts w:hint="default" w:ascii="宋体" w:eastAsia="宋体"/>
          <w:sz w:val="24"/>
          <w:highlight w:val="none"/>
          <w:lang w:val="en-US" w:eastAsia="zh-CN"/>
        </w:rPr>
      </w:pPr>
      <w:bookmarkStart w:id="0" w:name="_Toc165385343"/>
      <w:bookmarkStart w:id="1" w:name="_Toc157418557"/>
      <w:bookmarkStart w:id="2" w:name="_Toc157418350"/>
      <w:bookmarkStart w:id="3" w:name="_Toc178674763"/>
      <w:bookmarkStart w:id="4" w:name="_Toc163364646"/>
      <w:bookmarkStart w:id="5" w:name="_Toc32815540"/>
      <w:bookmarkStart w:id="6" w:name="_Toc125129292"/>
    </w:p>
    <w:p w14:paraId="45B053E1">
      <w:pPr>
        <w:spacing w:line="276" w:lineRule="auto"/>
        <w:jc w:val="left"/>
        <w:rPr>
          <w:rFonts w:ascii="宋体"/>
          <w:sz w:val="24"/>
          <w:highlight w:val="none"/>
        </w:rPr>
      </w:pPr>
    </w:p>
    <w:p w14:paraId="7404BAA9">
      <w:pPr>
        <w:spacing w:line="276" w:lineRule="auto"/>
        <w:jc w:val="left"/>
        <w:rPr>
          <w:rFonts w:ascii="宋体"/>
          <w:sz w:val="24"/>
          <w:highlight w:val="none"/>
        </w:rPr>
      </w:pPr>
    </w:p>
    <w:p w14:paraId="4761A4A1">
      <w:pPr>
        <w:spacing w:line="276" w:lineRule="auto"/>
        <w:jc w:val="center"/>
        <w:rPr>
          <w:rFonts w:ascii="仿宋" w:hAnsi="仿宋" w:eastAsia="仿宋"/>
          <w:b/>
          <w:bCs/>
          <w:sz w:val="84"/>
          <w:szCs w:val="84"/>
          <w:highlight w:val="none"/>
          <w:lang w:val="zh-CN"/>
        </w:rPr>
      </w:pPr>
      <w:r>
        <w:rPr>
          <w:rFonts w:hint="eastAsia" w:ascii="仿宋" w:hAnsi="仿宋" w:eastAsia="仿宋" w:cs="仿宋"/>
          <w:b/>
          <w:bCs/>
          <w:sz w:val="84"/>
          <w:szCs w:val="84"/>
          <w:highlight w:val="none"/>
          <w:lang w:val="zh-CN"/>
        </w:rPr>
        <w:t>招标文件</w:t>
      </w:r>
    </w:p>
    <w:p w14:paraId="7B8E313C">
      <w:pPr>
        <w:spacing w:line="276" w:lineRule="auto"/>
        <w:jc w:val="center"/>
        <w:rPr>
          <w:rFonts w:ascii="宋体"/>
          <w:sz w:val="36"/>
          <w:szCs w:val="36"/>
          <w:highlight w:val="none"/>
        </w:rPr>
      </w:pPr>
      <w:bookmarkStart w:id="7" w:name="_Toc342899794"/>
    </w:p>
    <w:p w14:paraId="747B621E">
      <w:pPr>
        <w:spacing w:line="276" w:lineRule="auto"/>
        <w:jc w:val="center"/>
        <w:rPr>
          <w:rFonts w:ascii="宋体"/>
          <w:sz w:val="36"/>
          <w:szCs w:val="36"/>
          <w:highlight w:val="none"/>
        </w:rPr>
      </w:pPr>
    </w:p>
    <w:p w14:paraId="47A442B3">
      <w:pPr>
        <w:spacing w:line="276" w:lineRule="auto"/>
        <w:ind w:firstLine="361" w:firstLineChars="100"/>
        <w:rPr>
          <w:rFonts w:hint="default" w:ascii="仿宋" w:hAnsi="仿宋" w:eastAsia="仿宋"/>
          <w:b/>
          <w:bCs/>
          <w:color w:val="3366FF"/>
          <w:sz w:val="36"/>
          <w:szCs w:val="36"/>
          <w:highlight w:val="none"/>
          <w:lang w:val="en-US" w:eastAsia="zh-CN"/>
        </w:rPr>
      </w:pPr>
      <w:r>
        <w:rPr>
          <w:rFonts w:hint="eastAsia" w:ascii="仿宋" w:hAnsi="仿宋" w:eastAsia="仿宋" w:cs="仿宋"/>
          <w:b/>
          <w:bCs/>
          <w:color w:val="000000" w:themeColor="text1"/>
          <w:sz w:val="36"/>
          <w:szCs w:val="36"/>
          <w:highlight w:val="none"/>
          <w:lang w:val="zh-CN"/>
          <w14:textFill>
            <w14:solidFill>
              <w14:schemeClr w14:val="tx1"/>
            </w14:solidFill>
          </w14:textFill>
        </w:rPr>
        <w:t>项目名称</w:t>
      </w:r>
      <w:bookmarkEnd w:id="7"/>
      <w:r>
        <w:rPr>
          <w:rFonts w:hint="eastAsia" w:ascii="仿宋" w:hAnsi="仿宋" w:eastAsia="仿宋" w:cs="仿宋"/>
          <w:b/>
          <w:bCs/>
          <w:color w:val="000000" w:themeColor="text1"/>
          <w:sz w:val="36"/>
          <w:szCs w:val="36"/>
          <w:highlight w:val="none"/>
          <w:lang w:val="zh-CN"/>
          <w14:textFill>
            <w14:solidFill>
              <w14:schemeClr w14:val="tx1"/>
            </w14:solidFill>
          </w14:textFill>
        </w:rPr>
        <w:t>：</w:t>
      </w:r>
      <w:r>
        <w:rPr>
          <w:rFonts w:hint="eastAsia" w:ascii="仿宋" w:hAnsi="仿宋" w:eastAsia="仿宋" w:cs="仿宋"/>
          <w:b/>
          <w:bCs/>
          <w:color w:val="000000" w:themeColor="text1"/>
          <w:sz w:val="36"/>
          <w:szCs w:val="36"/>
          <w:highlight w:val="none"/>
          <w:lang w:val="zh-CN" w:eastAsia="zh-CN"/>
          <w14:textFill>
            <w14:solidFill>
              <w14:schemeClr w14:val="tx1"/>
            </w14:solidFill>
          </w14:textFill>
        </w:rPr>
        <w:t>银泰百货国贸中心店、集美店日常保洁服务</w:t>
      </w:r>
    </w:p>
    <w:p w14:paraId="773EAB8F">
      <w:pPr>
        <w:spacing w:line="276" w:lineRule="auto"/>
        <w:ind w:firstLine="3072" w:firstLineChars="850"/>
        <w:rPr>
          <w:rFonts w:ascii="仿宋" w:hAnsi="仿宋" w:eastAsia="仿宋"/>
          <w:b/>
          <w:bCs/>
          <w:sz w:val="36"/>
          <w:szCs w:val="36"/>
          <w:highlight w:val="none"/>
          <w:lang w:val="zh-CN"/>
        </w:rPr>
      </w:pPr>
    </w:p>
    <w:p w14:paraId="3BC43AB3">
      <w:pPr>
        <w:spacing w:line="276" w:lineRule="auto"/>
        <w:ind w:firstLine="361" w:firstLineChars="100"/>
        <w:rPr>
          <w:rFonts w:hint="default" w:ascii="仿宋" w:hAnsi="仿宋" w:eastAsia="仿宋" w:cs="宋体"/>
          <w:b/>
          <w:bCs/>
          <w:color w:val="00B0F0"/>
          <w:sz w:val="36"/>
          <w:szCs w:val="36"/>
          <w:highlight w:val="none"/>
          <w:lang w:val="en-US" w:eastAsia="zh-CN"/>
        </w:rPr>
      </w:pPr>
      <w:r>
        <w:rPr>
          <w:rFonts w:hint="eastAsia" w:ascii="仿宋" w:hAnsi="仿宋" w:eastAsia="仿宋" w:cs="仿宋"/>
          <w:b/>
          <w:bCs/>
          <w:color w:val="000000" w:themeColor="text1"/>
          <w:sz w:val="36"/>
          <w:szCs w:val="36"/>
          <w:highlight w:val="none"/>
          <w:lang w:val="zh-CN"/>
          <w14:textFill>
            <w14:solidFill>
              <w14:schemeClr w14:val="tx1"/>
            </w14:solidFill>
          </w14:textFill>
        </w:rPr>
        <w:t>项目编号：</w:t>
      </w:r>
      <w:r>
        <w:rPr>
          <w:rFonts w:hint="eastAsia" w:ascii="仿宋" w:hAnsi="仿宋" w:eastAsia="仿宋" w:cs="仿宋"/>
          <w:b/>
          <w:bCs/>
          <w:color w:val="000000" w:themeColor="text1"/>
          <w:sz w:val="36"/>
          <w:szCs w:val="36"/>
          <w:highlight w:val="none"/>
          <w:lang w:val="en-US" w:eastAsia="zh-CN"/>
          <w14:textFill>
            <w14:solidFill>
              <w14:schemeClr w14:val="tx1"/>
            </w14:solidFill>
          </w14:textFill>
        </w:rPr>
        <w:t>GMFW-2025-09</w:t>
      </w:r>
    </w:p>
    <w:p w14:paraId="3521E02C">
      <w:pPr>
        <w:pStyle w:val="9"/>
        <w:spacing w:line="360" w:lineRule="auto"/>
        <w:rPr>
          <w:rFonts w:ascii="仿宋" w:hAnsi="仿宋" w:eastAsia="仿宋" w:cs="Times New Roman"/>
          <w:b/>
          <w:bCs/>
          <w:sz w:val="36"/>
          <w:szCs w:val="36"/>
          <w:highlight w:val="none"/>
        </w:rPr>
      </w:pPr>
    </w:p>
    <w:p w14:paraId="23EAF503">
      <w:pPr>
        <w:pStyle w:val="9"/>
        <w:spacing w:line="360" w:lineRule="auto"/>
        <w:ind w:firstLine="361" w:firstLineChars="100"/>
        <w:rPr>
          <w:rFonts w:ascii="仿宋" w:hAnsi="仿宋" w:eastAsia="仿宋" w:cs="仿宋"/>
          <w:b/>
          <w:bCs/>
          <w:sz w:val="36"/>
          <w:szCs w:val="36"/>
          <w:highlight w:val="none"/>
          <w:lang w:val="zh-CN"/>
        </w:rPr>
      </w:pPr>
      <w:r>
        <w:rPr>
          <w:rFonts w:hint="eastAsia" w:ascii="仿宋" w:hAnsi="仿宋" w:eastAsia="仿宋" w:cs="仿宋"/>
          <w:b/>
          <w:bCs/>
          <w:sz w:val="36"/>
          <w:szCs w:val="36"/>
          <w:highlight w:val="none"/>
          <w:lang w:val="zh-CN"/>
        </w:rPr>
        <w:t>招标人：厦门国贸城市服务集团股份有限公司</w:t>
      </w:r>
    </w:p>
    <w:p w14:paraId="363431BD">
      <w:pPr>
        <w:spacing w:line="276" w:lineRule="auto"/>
        <w:ind w:firstLine="1265" w:firstLineChars="350"/>
        <w:rPr>
          <w:rFonts w:ascii="仿宋" w:hAnsi="仿宋" w:eastAsia="仿宋"/>
          <w:b/>
          <w:bCs/>
          <w:sz w:val="36"/>
          <w:szCs w:val="36"/>
          <w:highlight w:val="none"/>
          <w:lang w:val="zh-CN"/>
        </w:rPr>
      </w:pPr>
    </w:p>
    <w:p w14:paraId="380DB4C5">
      <w:pPr>
        <w:spacing w:line="276" w:lineRule="auto"/>
        <w:jc w:val="center"/>
        <w:rPr>
          <w:rFonts w:ascii="宋体"/>
          <w:sz w:val="36"/>
          <w:szCs w:val="36"/>
          <w:highlight w:val="none"/>
        </w:rPr>
      </w:pPr>
    </w:p>
    <w:p w14:paraId="2816F19C">
      <w:pPr>
        <w:spacing w:line="276" w:lineRule="auto"/>
        <w:jc w:val="center"/>
        <w:rPr>
          <w:rFonts w:ascii="宋体"/>
          <w:sz w:val="36"/>
          <w:szCs w:val="36"/>
          <w:highlight w:val="none"/>
        </w:rPr>
      </w:pPr>
    </w:p>
    <w:p w14:paraId="371CAE1B">
      <w:pPr>
        <w:spacing w:line="276" w:lineRule="auto"/>
        <w:jc w:val="center"/>
        <w:rPr>
          <w:rFonts w:ascii="宋体"/>
          <w:sz w:val="36"/>
          <w:szCs w:val="36"/>
          <w:highlight w:val="none"/>
        </w:rPr>
      </w:pPr>
    </w:p>
    <w:p w14:paraId="1B43AA47">
      <w:pPr>
        <w:spacing w:line="276" w:lineRule="auto"/>
        <w:jc w:val="center"/>
        <w:rPr>
          <w:rFonts w:ascii="宋体"/>
          <w:sz w:val="36"/>
          <w:szCs w:val="36"/>
          <w:highlight w:val="none"/>
        </w:rPr>
      </w:pPr>
    </w:p>
    <w:p w14:paraId="0D69228E">
      <w:pPr>
        <w:spacing w:line="276" w:lineRule="auto"/>
        <w:jc w:val="center"/>
        <w:rPr>
          <w:rFonts w:ascii="宋体"/>
          <w:sz w:val="36"/>
          <w:szCs w:val="36"/>
          <w:highlight w:val="none"/>
        </w:rPr>
      </w:pPr>
    </w:p>
    <w:p w14:paraId="0A285BE1">
      <w:pPr>
        <w:pStyle w:val="9"/>
        <w:spacing w:line="360" w:lineRule="auto"/>
        <w:ind w:firstLine="0" w:firstLineChars="0"/>
        <w:jc w:val="center"/>
        <w:rPr>
          <w:rFonts w:ascii="仿宋" w:hAnsi="仿宋" w:eastAsia="仿宋" w:cs="仿宋"/>
          <w:b/>
          <w:bCs/>
          <w:sz w:val="36"/>
          <w:szCs w:val="36"/>
          <w:highlight w:val="none"/>
          <w:lang w:val="zh-CN"/>
        </w:rPr>
      </w:pPr>
      <w:r>
        <w:rPr>
          <w:rFonts w:hint="eastAsia" w:ascii="仿宋" w:hAnsi="仿宋" w:eastAsia="仿宋" w:cs="仿宋"/>
          <w:b/>
          <w:bCs/>
          <w:sz w:val="36"/>
          <w:szCs w:val="36"/>
          <w:highlight w:val="none"/>
          <w:lang w:val="zh-CN"/>
        </w:rPr>
        <w:t>厦门国贸城市服务集团股份有限公司</w:t>
      </w:r>
    </w:p>
    <w:p w14:paraId="4CC617FC">
      <w:pPr>
        <w:spacing w:line="276" w:lineRule="auto"/>
        <w:ind w:firstLine="0" w:firstLineChars="0"/>
        <w:jc w:val="center"/>
        <w:rPr>
          <w:rFonts w:ascii="仿宋" w:hAnsi="仿宋" w:eastAsia="仿宋" w:cs="宋体"/>
          <w:b/>
          <w:bCs/>
          <w:color w:val="00B0F0"/>
          <w:sz w:val="36"/>
          <w:szCs w:val="36"/>
          <w:highlight w:val="none"/>
        </w:rPr>
      </w:pPr>
      <w:bookmarkStart w:id="237" w:name="_GoBack"/>
      <w:bookmarkEnd w:id="237"/>
      <w:r>
        <w:rPr>
          <w:rFonts w:hint="eastAsia" w:ascii="仿宋" w:hAnsi="仿宋" w:eastAsia="仿宋"/>
          <w:b/>
          <w:sz w:val="36"/>
          <w:szCs w:val="36"/>
          <w:highlight w:val="none"/>
          <w:lang w:val="en-US" w:eastAsia="zh-CN"/>
        </w:rPr>
        <w:t>2025</w:t>
      </w:r>
      <w:r>
        <w:rPr>
          <w:rFonts w:hint="eastAsia" w:ascii="仿宋" w:hAnsi="仿宋" w:eastAsia="仿宋"/>
          <w:b/>
          <w:sz w:val="36"/>
          <w:szCs w:val="36"/>
          <w:highlight w:val="none"/>
        </w:rPr>
        <w:t>年</w:t>
      </w:r>
      <w:r>
        <w:rPr>
          <w:rFonts w:hint="eastAsia" w:ascii="仿宋" w:hAnsi="仿宋" w:eastAsia="仿宋"/>
          <w:b/>
          <w:sz w:val="36"/>
          <w:szCs w:val="36"/>
          <w:highlight w:val="none"/>
          <w:lang w:val="en-US" w:eastAsia="zh-CN"/>
        </w:rPr>
        <w:t>2</w:t>
      </w:r>
      <w:r>
        <w:rPr>
          <w:rFonts w:hint="eastAsia" w:ascii="仿宋" w:hAnsi="仿宋" w:eastAsia="仿宋"/>
          <w:b/>
          <w:sz w:val="36"/>
          <w:szCs w:val="36"/>
          <w:highlight w:val="none"/>
        </w:rPr>
        <w:t>月</w:t>
      </w:r>
    </w:p>
    <w:p w14:paraId="2D341911">
      <w:pPr>
        <w:pStyle w:val="15"/>
        <w:shd w:val="clear" w:color="auto" w:fill="FFFFFF"/>
        <w:spacing w:line="600" w:lineRule="atLeast"/>
        <w:ind w:firstLine="540" w:firstLineChars="150"/>
        <w:jc w:val="center"/>
        <w:rPr>
          <w:rFonts w:ascii="仿宋" w:hAnsi="仿宋" w:eastAsia="仿宋"/>
          <w:sz w:val="36"/>
          <w:szCs w:val="36"/>
          <w:highlight w:val="none"/>
        </w:rPr>
      </w:pPr>
    </w:p>
    <w:p w14:paraId="5B157E9C">
      <w:pPr>
        <w:pStyle w:val="15"/>
        <w:shd w:val="clear" w:color="auto" w:fill="FFFFFF"/>
        <w:spacing w:line="600" w:lineRule="atLeast"/>
        <w:ind w:firstLine="540" w:firstLineChars="150"/>
        <w:jc w:val="center"/>
        <w:rPr>
          <w:rFonts w:ascii="仿宋" w:hAnsi="仿宋" w:eastAsia="仿宋"/>
          <w:sz w:val="36"/>
          <w:szCs w:val="36"/>
          <w:highlight w:val="none"/>
        </w:rPr>
      </w:pPr>
    </w:p>
    <w:p w14:paraId="2ACB21DC">
      <w:pPr>
        <w:pStyle w:val="15"/>
        <w:shd w:val="clear" w:color="auto" w:fill="FFFFFF"/>
        <w:spacing w:line="600" w:lineRule="atLeast"/>
        <w:rPr>
          <w:rFonts w:hint="eastAsia" w:ascii="仿宋" w:hAnsi="仿宋" w:eastAsia="仿宋"/>
          <w:sz w:val="36"/>
          <w:szCs w:val="36"/>
          <w:highlight w:val="none"/>
        </w:rPr>
      </w:pPr>
    </w:p>
    <w:p w14:paraId="468F512E">
      <w:pPr>
        <w:pStyle w:val="15"/>
        <w:shd w:val="clear" w:color="auto" w:fill="FFFFFF"/>
        <w:spacing w:line="600" w:lineRule="atLeast"/>
        <w:ind w:firstLine="540" w:firstLineChars="150"/>
        <w:jc w:val="center"/>
        <w:rPr>
          <w:rFonts w:ascii="仿宋" w:hAnsi="仿宋" w:eastAsia="仿宋"/>
          <w:sz w:val="36"/>
          <w:szCs w:val="36"/>
          <w:highlight w:val="none"/>
        </w:rPr>
      </w:pPr>
    </w:p>
    <w:p w14:paraId="6D82C0CA">
      <w:pPr>
        <w:pStyle w:val="15"/>
        <w:shd w:val="clear" w:color="auto" w:fill="FFFFFF"/>
        <w:spacing w:line="600" w:lineRule="atLeast"/>
        <w:ind w:firstLine="540" w:firstLineChars="150"/>
        <w:jc w:val="center"/>
        <w:rPr>
          <w:rFonts w:ascii="仿宋" w:hAnsi="仿宋" w:eastAsia="仿宋"/>
          <w:sz w:val="36"/>
          <w:szCs w:val="36"/>
          <w:highlight w:val="none"/>
        </w:rPr>
      </w:pPr>
    </w:p>
    <w:p w14:paraId="19769185">
      <w:pPr>
        <w:pStyle w:val="9"/>
        <w:spacing w:line="360" w:lineRule="auto"/>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目    录</w:t>
      </w:r>
      <w:bookmarkEnd w:id="0"/>
      <w:bookmarkEnd w:id="1"/>
      <w:bookmarkEnd w:id="2"/>
      <w:bookmarkEnd w:id="3"/>
      <w:bookmarkEnd w:id="4"/>
    </w:p>
    <w:p w14:paraId="76A013EE">
      <w:pPr>
        <w:pStyle w:val="13"/>
        <w:tabs>
          <w:tab w:val="right" w:leader="dot" w:pos="9071"/>
        </w:tabs>
        <w:rPr>
          <w:highlight w:val="none"/>
        </w:rPr>
      </w:pPr>
      <w:r>
        <w:rPr>
          <w:rFonts w:ascii="宋体" w:hAnsi="宋体"/>
          <w:sz w:val="32"/>
          <w:szCs w:val="32"/>
          <w:highlight w:val="none"/>
        </w:rPr>
        <w:fldChar w:fldCharType="begin"/>
      </w:r>
      <w:r>
        <w:rPr>
          <w:rFonts w:ascii="宋体" w:hAnsi="宋体"/>
          <w:sz w:val="32"/>
          <w:szCs w:val="32"/>
          <w:highlight w:val="none"/>
        </w:rPr>
        <w:instrText xml:space="preserve"> TOC \o "1-3" \h \z \u </w:instrText>
      </w:r>
      <w:r>
        <w:rPr>
          <w:rFonts w:ascii="宋体" w:hAnsi="宋体"/>
          <w:sz w:val="32"/>
          <w:szCs w:val="32"/>
          <w:highlight w:val="none"/>
        </w:rPr>
        <w:fldChar w:fldCharType="separate"/>
      </w:r>
      <w:r>
        <w:rPr>
          <w:rFonts w:ascii="宋体" w:hAnsi="宋体"/>
          <w:szCs w:val="32"/>
          <w:highlight w:val="none"/>
        </w:rPr>
        <w:fldChar w:fldCharType="begin"/>
      </w:r>
      <w:r>
        <w:rPr>
          <w:rFonts w:ascii="宋体" w:hAnsi="宋体"/>
          <w:szCs w:val="32"/>
          <w:highlight w:val="none"/>
        </w:rPr>
        <w:instrText xml:space="preserve"> HYPERLINK \l _Toc25501 </w:instrText>
      </w:r>
      <w:r>
        <w:rPr>
          <w:rFonts w:ascii="宋体" w:hAnsi="宋体"/>
          <w:szCs w:val="32"/>
          <w:highlight w:val="none"/>
        </w:rPr>
        <w:fldChar w:fldCharType="separate"/>
      </w:r>
      <w:r>
        <w:rPr>
          <w:rFonts w:hint="eastAsia" w:ascii="仿宋" w:hAnsi="仿宋" w:eastAsia="仿宋"/>
          <w:highlight w:val="none"/>
        </w:rPr>
        <w:t>附：招标项目一览表</w:t>
      </w:r>
      <w:r>
        <w:rPr>
          <w:highlight w:val="none"/>
        </w:rPr>
        <w:tab/>
      </w:r>
      <w:r>
        <w:rPr>
          <w:highlight w:val="none"/>
        </w:rPr>
        <w:fldChar w:fldCharType="begin"/>
      </w:r>
      <w:r>
        <w:rPr>
          <w:highlight w:val="none"/>
        </w:rPr>
        <w:instrText xml:space="preserve"> PAGEREF _Toc25501 \h </w:instrText>
      </w:r>
      <w:r>
        <w:rPr>
          <w:highlight w:val="none"/>
        </w:rPr>
        <w:fldChar w:fldCharType="separate"/>
      </w:r>
      <w:r>
        <w:rPr>
          <w:highlight w:val="none"/>
        </w:rPr>
        <w:t>5</w:t>
      </w:r>
      <w:r>
        <w:rPr>
          <w:highlight w:val="none"/>
        </w:rPr>
        <w:fldChar w:fldCharType="end"/>
      </w:r>
      <w:r>
        <w:rPr>
          <w:rFonts w:ascii="宋体" w:hAnsi="宋体"/>
          <w:szCs w:val="32"/>
          <w:highlight w:val="none"/>
        </w:rPr>
        <w:fldChar w:fldCharType="end"/>
      </w:r>
    </w:p>
    <w:p w14:paraId="308D8263">
      <w:pPr>
        <w:pStyle w:val="13"/>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_Toc11856 </w:instrText>
      </w:r>
      <w:r>
        <w:rPr>
          <w:rFonts w:ascii="宋体" w:hAnsi="宋体"/>
          <w:szCs w:val="32"/>
          <w:highlight w:val="none"/>
        </w:rPr>
        <w:fldChar w:fldCharType="separate"/>
      </w:r>
      <w:r>
        <w:rPr>
          <w:rFonts w:hint="eastAsia" w:ascii="仿宋" w:hAnsi="仿宋" w:eastAsia="仿宋" w:cs="仿宋"/>
          <w:kern w:val="0"/>
          <w:szCs w:val="32"/>
          <w:highlight w:val="none"/>
        </w:rPr>
        <w:t>第二章　投标人须知</w:t>
      </w:r>
      <w:r>
        <w:rPr>
          <w:highlight w:val="none"/>
        </w:rPr>
        <w:tab/>
      </w:r>
      <w:r>
        <w:rPr>
          <w:highlight w:val="none"/>
        </w:rPr>
        <w:fldChar w:fldCharType="begin"/>
      </w:r>
      <w:r>
        <w:rPr>
          <w:highlight w:val="none"/>
        </w:rPr>
        <w:instrText xml:space="preserve"> PAGEREF _Toc11856 \h </w:instrText>
      </w:r>
      <w:r>
        <w:rPr>
          <w:highlight w:val="none"/>
        </w:rPr>
        <w:fldChar w:fldCharType="separate"/>
      </w:r>
      <w:r>
        <w:rPr>
          <w:highlight w:val="none"/>
        </w:rPr>
        <w:t>6</w:t>
      </w:r>
      <w:r>
        <w:rPr>
          <w:highlight w:val="none"/>
        </w:rPr>
        <w:fldChar w:fldCharType="end"/>
      </w:r>
      <w:r>
        <w:rPr>
          <w:rFonts w:ascii="宋体" w:hAnsi="宋体"/>
          <w:szCs w:val="32"/>
          <w:highlight w:val="none"/>
        </w:rPr>
        <w:fldChar w:fldCharType="end"/>
      </w:r>
    </w:p>
    <w:p w14:paraId="56E3F644">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_Toc20320 </w:instrText>
      </w:r>
      <w:r>
        <w:rPr>
          <w:rFonts w:ascii="宋体" w:hAnsi="宋体"/>
          <w:szCs w:val="32"/>
          <w:highlight w:val="none"/>
        </w:rPr>
        <w:fldChar w:fldCharType="separate"/>
      </w:r>
      <w:r>
        <w:rPr>
          <w:rFonts w:hint="eastAsia" w:ascii="仿宋" w:hAnsi="仿宋" w:eastAsia="仿宋"/>
          <w:highlight w:val="none"/>
        </w:rPr>
        <w:t>第一节  说  明</w:t>
      </w:r>
      <w:r>
        <w:rPr>
          <w:highlight w:val="none"/>
        </w:rPr>
        <w:tab/>
      </w:r>
      <w:r>
        <w:rPr>
          <w:highlight w:val="none"/>
        </w:rPr>
        <w:fldChar w:fldCharType="begin"/>
      </w:r>
      <w:r>
        <w:rPr>
          <w:highlight w:val="none"/>
        </w:rPr>
        <w:instrText xml:space="preserve"> PAGEREF _Toc20320 \h </w:instrText>
      </w:r>
      <w:r>
        <w:rPr>
          <w:highlight w:val="none"/>
        </w:rPr>
        <w:fldChar w:fldCharType="separate"/>
      </w:r>
      <w:r>
        <w:rPr>
          <w:highlight w:val="none"/>
        </w:rPr>
        <w:t>8</w:t>
      </w:r>
      <w:r>
        <w:rPr>
          <w:highlight w:val="none"/>
        </w:rPr>
        <w:fldChar w:fldCharType="end"/>
      </w:r>
      <w:r>
        <w:rPr>
          <w:rFonts w:ascii="宋体" w:hAnsi="宋体"/>
          <w:szCs w:val="32"/>
          <w:highlight w:val="none"/>
        </w:rPr>
        <w:fldChar w:fldCharType="end"/>
      </w:r>
    </w:p>
    <w:p w14:paraId="35087599">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_Toc14306 </w:instrText>
      </w:r>
      <w:r>
        <w:rPr>
          <w:rFonts w:ascii="宋体" w:hAnsi="宋体"/>
          <w:szCs w:val="32"/>
          <w:highlight w:val="none"/>
        </w:rPr>
        <w:fldChar w:fldCharType="separate"/>
      </w:r>
      <w:r>
        <w:rPr>
          <w:rFonts w:ascii="仿宋" w:hAnsi="仿宋" w:eastAsia="仿宋"/>
          <w:highlight w:val="none"/>
        </w:rPr>
        <w:t xml:space="preserve">1. </w:t>
      </w:r>
      <w:r>
        <w:rPr>
          <w:rFonts w:hint="eastAsia" w:ascii="仿宋" w:hAnsi="仿宋" w:eastAsia="仿宋"/>
          <w:highlight w:val="none"/>
        </w:rPr>
        <w:t>适用范围</w:t>
      </w:r>
      <w:r>
        <w:rPr>
          <w:highlight w:val="none"/>
        </w:rPr>
        <w:tab/>
      </w:r>
      <w:r>
        <w:rPr>
          <w:highlight w:val="none"/>
        </w:rPr>
        <w:fldChar w:fldCharType="begin"/>
      </w:r>
      <w:r>
        <w:rPr>
          <w:highlight w:val="none"/>
        </w:rPr>
        <w:instrText xml:space="preserve"> PAGEREF _Toc14306 \h </w:instrText>
      </w:r>
      <w:r>
        <w:rPr>
          <w:highlight w:val="none"/>
        </w:rPr>
        <w:fldChar w:fldCharType="separate"/>
      </w:r>
      <w:r>
        <w:rPr>
          <w:highlight w:val="none"/>
        </w:rPr>
        <w:t>8</w:t>
      </w:r>
      <w:r>
        <w:rPr>
          <w:highlight w:val="none"/>
        </w:rPr>
        <w:fldChar w:fldCharType="end"/>
      </w:r>
      <w:r>
        <w:rPr>
          <w:rFonts w:ascii="宋体" w:hAnsi="宋体"/>
          <w:szCs w:val="32"/>
          <w:highlight w:val="none"/>
        </w:rPr>
        <w:fldChar w:fldCharType="end"/>
      </w:r>
    </w:p>
    <w:p w14:paraId="16BFC153">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_Toc28088 </w:instrText>
      </w:r>
      <w:r>
        <w:rPr>
          <w:rFonts w:ascii="宋体" w:hAnsi="宋体"/>
          <w:szCs w:val="32"/>
          <w:highlight w:val="none"/>
        </w:rPr>
        <w:fldChar w:fldCharType="separate"/>
      </w:r>
      <w:r>
        <w:rPr>
          <w:rFonts w:ascii="仿宋" w:hAnsi="仿宋" w:eastAsia="仿宋"/>
          <w:highlight w:val="none"/>
        </w:rPr>
        <w:t xml:space="preserve">2. </w:t>
      </w:r>
      <w:r>
        <w:rPr>
          <w:rFonts w:hint="eastAsia" w:ascii="仿宋" w:hAnsi="仿宋" w:eastAsia="仿宋"/>
          <w:highlight w:val="none"/>
        </w:rPr>
        <w:t>定义</w:t>
      </w:r>
      <w:r>
        <w:rPr>
          <w:highlight w:val="none"/>
        </w:rPr>
        <w:tab/>
      </w:r>
      <w:r>
        <w:rPr>
          <w:highlight w:val="none"/>
        </w:rPr>
        <w:fldChar w:fldCharType="begin"/>
      </w:r>
      <w:r>
        <w:rPr>
          <w:highlight w:val="none"/>
        </w:rPr>
        <w:instrText xml:space="preserve"> PAGEREF _Toc28088 \h </w:instrText>
      </w:r>
      <w:r>
        <w:rPr>
          <w:highlight w:val="none"/>
        </w:rPr>
        <w:fldChar w:fldCharType="separate"/>
      </w:r>
      <w:r>
        <w:rPr>
          <w:highlight w:val="none"/>
        </w:rPr>
        <w:t>8</w:t>
      </w:r>
      <w:r>
        <w:rPr>
          <w:highlight w:val="none"/>
        </w:rPr>
        <w:fldChar w:fldCharType="end"/>
      </w:r>
      <w:r>
        <w:rPr>
          <w:rFonts w:ascii="宋体" w:hAnsi="宋体"/>
          <w:szCs w:val="32"/>
          <w:highlight w:val="none"/>
        </w:rPr>
        <w:fldChar w:fldCharType="end"/>
      </w:r>
    </w:p>
    <w:p w14:paraId="204EBDAE">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_Toc18134 </w:instrText>
      </w:r>
      <w:r>
        <w:rPr>
          <w:rFonts w:ascii="宋体" w:hAnsi="宋体"/>
          <w:szCs w:val="32"/>
          <w:highlight w:val="none"/>
        </w:rPr>
        <w:fldChar w:fldCharType="separate"/>
      </w:r>
      <w:r>
        <w:rPr>
          <w:rFonts w:ascii="仿宋" w:hAnsi="仿宋" w:eastAsia="仿宋"/>
          <w:highlight w:val="none"/>
        </w:rPr>
        <w:t xml:space="preserve">3. </w:t>
      </w:r>
      <w:r>
        <w:rPr>
          <w:rFonts w:hint="eastAsia" w:ascii="仿宋" w:hAnsi="仿宋" w:eastAsia="仿宋"/>
          <w:highlight w:val="none"/>
        </w:rPr>
        <w:t>合格的投标人</w:t>
      </w:r>
      <w:r>
        <w:rPr>
          <w:highlight w:val="none"/>
        </w:rPr>
        <w:tab/>
      </w:r>
      <w:r>
        <w:rPr>
          <w:highlight w:val="none"/>
        </w:rPr>
        <w:fldChar w:fldCharType="begin"/>
      </w:r>
      <w:r>
        <w:rPr>
          <w:highlight w:val="none"/>
        </w:rPr>
        <w:instrText xml:space="preserve"> PAGEREF _Toc18134 \h </w:instrText>
      </w:r>
      <w:r>
        <w:rPr>
          <w:highlight w:val="none"/>
        </w:rPr>
        <w:fldChar w:fldCharType="separate"/>
      </w:r>
      <w:r>
        <w:rPr>
          <w:highlight w:val="none"/>
        </w:rPr>
        <w:t>8</w:t>
      </w:r>
      <w:r>
        <w:rPr>
          <w:highlight w:val="none"/>
        </w:rPr>
        <w:fldChar w:fldCharType="end"/>
      </w:r>
      <w:r>
        <w:rPr>
          <w:rFonts w:ascii="宋体" w:hAnsi="宋体"/>
          <w:szCs w:val="32"/>
          <w:highlight w:val="none"/>
        </w:rPr>
        <w:fldChar w:fldCharType="end"/>
      </w:r>
    </w:p>
    <w:p w14:paraId="182B9146">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_Toc12683 </w:instrText>
      </w:r>
      <w:r>
        <w:rPr>
          <w:rFonts w:ascii="宋体" w:hAnsi="宋体"/>
          <w:szCs w:val="32"/>
          <w:highlight w:val="none"/>
        </w:rPr>
        <w:fldChar w:fldCharType="separate"/>
      </w:r>
      <w:r>
        <w:rPr>
          <w:rFonts w:hint="eastAsia" w:ascii="仿宋" w:hAnsi="仿宋" w:eastAsia="仿宋"/>
          <w:highlight w:val="none"/>
        </w:rPr>
        <w:t>4</w:t>
      </w:r>
      <w:r>
        <w:rPr>
          <w:rFonts w:ascii="仿宋" w:hAnsi="仿宋" w:eastAsia="仿宋"/>
          <w:highlight w:val="none"/>
        </w:rPr>
        <w:t>.</w:t>
      </w:r>
      <w:r>
        <w:rPr>
          <w:rFonts w:hint="eastAsia" w:ascii="仿宋" w:hAnsi="仿宋" w:eastAsia="仿宋"/>
          <w:highlight w:val="none"/>
        </w:rPr>
        <w:t xml:space="preserve"> 投标费用</w:t>
      </w:r>
      <w:r>
        <w:rPr>
          <w:highlight w:val="none"/>
        </w:rPr>
        <w:tab/>
      </w:r>
      <w:r>
        <w:rPr>
          <w:highlight w:val="none"/>
        </w:rPr>
        <w:fldChar w:fldCharType="begin"/>
      </w:r>
      <w:r>
        <w:rPr>
          <w:highlight w:val="none"/>
        </w:rPr>
        <w:instrText xml:space="preserve"> PAGEREF _Toc12683 \h </w:instrText>
      </w:r>
      <w:r>
        <w:rPr>
          <w:highlight w:val="none"/>
        </w:rPr>
        <w:fldChar w:fldCharType="separate"/>
      </w:r>
      <w:r>
        <w:rPr>
          <w:highlight w:val="none"/>
        </w:rPr>
        <w:t>8</w:t>
      </w:r>
      <w:r>
        <w:rPr>
          <w:highlight w:val="none"/>
        </w:rPr>
        <w:fldChar w:fldCharType="end"/>
      </w:r>
      <w:r>
        <w:rPr>
          <w:rFonts w:ascii="宋体" w:hAnsi="宋体"/>
          <w:szCs w:val="32"/>
          <w:highlight w:val="none"/>
        </w:rPr>
        <w:fldChar w:fldCharType="end"/>
      </w:r>
    </w:p>
    <w:p w14:paraId="7926FCC8">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_Toc7539 </w:instrText>
      </w:r>
      <w:r>
        <w:rPr>
          <w:rFonts w:ascii="宋体" w:hAnsi="宋体"/>
          <w:szCs w:val="32"/>
          <w:highlight w:val="none"/>
        </w:rPr>
        <w:fldChar w:fldCharType="separate"/>
      </w:r>
      <w:r>
        <w:rPr>
          <w:rFonts w:hint="eastAsia" w:ascii="仿宋" w:hAnsi="仿宋" w:eastAsia="仿宋"/>
          <w:highlight w:val="none"/>
        </w:rPr>
        <w:t>第二节  招标文件说明</w:t>
      </w:r>
      <w:r>
        <w:rPr>
          <w:highlight w:val="none"/>
        </w:rPr>
        <w:tab/>
      </w:r>
      <w:r>
        <w:rPr>
          <w:highlight w:val="none"/>
        </w:rPr>
        <w:fldChar w:fldCharType="begin"/>
      </w:r>
      <w:r>
        <w:rPr>
          <w:highlight w:val="none"/>
        </w:rPr>
        <w:instrText xml:space="preserve"> PAGEREF _Toc7539 \h </w:instrText>
      </w:r>
      <w:r>
        <w:rPr>
          <w:highlight w:val="none"/>
        </w:rPr>
        <w:fldChar w:fldCharType="separate"/>
      </w:r>
      <w:r>
        <w:rPr>
          <w:highlight w:val="none"/>
        </w:rPr>
        <w:t>9</w:t>
      </w:r>
      <w:r>
        <w:rPr>
          <w:highlight w:val="none"/>
        </w:rPr>
        <w:fldChar w:fldCharType="end"/>
      </w:r>
      <w:r>
        <w:rPr>
          <w:rFonts w:ascii="宋体" w:hAnsi="宋体"/>
          <w:szCs w:val="32"/>
          <w:highlight w:val="none"/>
        </w:rPr>
        <w:fldChar w:fldCharType="end"/>
      </w:r>
    </w:p>
    <w:p w14:paraId="66DCE481">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_Toc27414 </w:instrText>
      </w:r>
      <w:r>
        <w:rPr>
          <w:rFonts w:ascii="宋体" w:hAnsi="宋体"/>
          <w:szCs w:val="32"/>
          <w:highlight w:val="none"/>
        </w:rPr>
        <w:fldChar w:fldCharType="separate"/>
      </w:r>
      <w:r>
        <w:rPr>
          <w:rFonts w:hint="eastAsia" w:ascii="仿宋" w:hAnsi="仿宋" w:eastAsia="仿宋"/>
          <w:highlight w:val="none"/>
        </w:rPr>
        <w:t>5</w:t>
      </w:r>
      <w:r>
        <w:rPr>
          <w:rFonts w:ascii="仿宋" w:hAnsi="仿宋" w:eastAsia="仿宋"/>
          <w:highlight w:val="none"/>
        </w:rPr>
        <w:t xml:space="preserve">. </w:t>
      </w:r>
      <w:r>
        <w:rPr>
          <w:rFonts w:hint="eastAsia" w:ascii="仿宋" w:hAnsi="仿宋" w:eastAsia="仿宋"/>
          <w:highlight w:val="none"/>
        </w:rPr>
        <w:t>招标文件的组成</w:t>
      </w:r>
      <w:r>
        <w:rPr>
          <w:highlight w:val="none"/>
        </w:rPr>
        <w:tab/>
      </w:r>
      <w:r>
        <w:rPr>
          <w:highlight w:val="none"/>
        </w:rPr>
        <w:fldChar w:fldCharType="begin"/>
      </w:r>
      <w:r>
        <w:rPr>
          <w:highlight w:val="none"/>
        </w:rPr>
        <w:instrText xml:space="preserve"> PAGEREF _Toc27414 \h </w:instrText>
      </w:r>
      <w:r>
        <w:rPr>
          <w:highlight w:val="none"/>
        </w:rPr>
        <w:fldChar w:fldCharType="separate"/>
      </w:r>
      <w:r>
        <w:rPr>
          <w:highlight w:val="none"/>
        </w:rPr>
        <w:t>9</w:t>
      </w:r>
      <w:r>
        <w:rPr>
          <w:highlight w:val="none"/>
        </w:rPr>
        <w:fldChar w:fldCharType="end"/>
      </w:r>
      <w:r>
        <w:rPr>
          <w:rFonts w:ascii="宋体" w:hAnsi="宋体"/>
          <w:szCs w:val="32"/>
          <w:highlight w:val="none"/>
        </w:rPr>
        <w:fldChar w:fldCharType="end"/>
      </w:r>
    </w:p>
    <w:p w14:paraId="44E9E526">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_Toc19913 </w:instrText>
      </w:r>
      <w:r>
        <w:rPr>
          <w:rFonts w:ascii="宋体" w:hAnsi="宋体"/>
          <w:szCs w:val="32"/>
          <w:highlight w:val="none"/>
        </w:rPr>
        <w:fldChar w:fldCharType="separate"/>
      </w:r>
      <w:r>
        <w:rPr>
          <w:rFonts w:ascii="仿宋" w:hAnsi="仿宋" w:eastAsia="仿宋"/>
          <w:highlight w:val="none"/>
        </w:rPr>
        <w:t>6. 招标文件的澄清</w:t>
      </w:r>
      <w:r>
        <w:rPr>
          <w:highlight w:val="none"/>
        </w:rPr>
        <w:tab/>
      </w:r>
      <w:r>
        <w:rPr>
          <w:highlight w:val="none"/>
        </w:rPr>
        <w:fldChar w:fldCharType="begin"/>
      </w:r>
      <w:r>
        <w:rPr>
          <w:highlight w:val="none"/>
        </w:rPr>
        <w:instrText xml:space="preserve"> PAGEREF _Toc19913 \h </w:instrText>
      </w:r>
      <w:r>
        <w:rPr>
          <w:highlight w:val="none"/>
        </w:rPr>
        <w:fldChar w:fldCharType="separate"/>
      </w:r>
      <w:r>
        <w:rPr>
          <w:highlight w:val="none"/>
        </w:rPr>
        <w:t>9</w:t>
      </w:r>
      <w:r>
        <w:rPr>
          <w:highlight w:val="none"/>
        </w:rPr>
        <w:fldChar w:fldCharType="end"/>
      </w:r>
      <w:r>
        <w:rPr>
          <w:rFonts w:ascii="宋体" w:hAnsi="宋体"/>
          <w:szCs w:val="32"/>
          <w:highlight w:val="none"/>
        </w:rPr>
        <w:fldChar w:fldCharType="end"/>
      </w:r>
    </w:p>
    <w:p w14:paraId="1B532BCC">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_Toc974 </w:instrText>
      </w:r>
      <w:r>
        <w:rPr>
          <w:rFonts w:ascii="宋体" w:hAnsi="宋体"/>
          <w:szCs w:val="32"/>
          <w:highlight w:val="none"/>
        </w:rPr>
        <w:fldChar w:fldCharType="separate"/>
      </w:r>
      <w:r>
        <w:rPr>
          <w:rFonts w:ascii="仿宋" w:hAnsi="仿宋" w:eastAsia="仿宋"/>
          <w:highlight w:val="none"/>
        </w:rPr>
        <w:t xml:space="preserve">7. </w:t>
      </w:r>
      <w:r>
        <w:rPr>
          <w:rFonts w:hint="eastAsia" w:ascii="仿宋" w:hAnsi="仿宋" w:eastAsia="仿宋"/>
          <w:highlight w:val="none"/>
        </w:rPr>
        <w:t>招标文件的修改</w:t>
      </w:r>
      <w:r>
        <w:rPr>
          <w:highlight w:val="none"/>
        </w:rPr>
        <w:tab/>
      </w:r>
      <w:r>
        <w:rPr>
          <w:highlight w:val="none"/>
        </w:rPr>
        <w:fldChar w:fldCharType="begin"/>
      </w:r>
      <w:r>
        <w:rPr>
          <w:highlight w:val="none"/>
        </w:rPr>
        <w:instrText xml:space="preserve"> PAGEREF _Toc974 \h </w:instrText>
      </w:r>
      <w:r>
        <w:rPr>
          <w:highlight w:val="none"/>
        </w:rPr>
        <w:fldChar w:fldCharType="separate"/>
      </w:r>
      <w:r>
        <w:rPr>
          <w:highlight w:val="none"/>
        </w:rPr>
        <w:t>9</w:t>
      </w:r>
      <w:r>
        <w:rPr>
          <w:highlight w:val="none"/>
        </w:rPr>
        <w:fldChar w:fldCharType="end"/>
      </w:r>
      <w:r>
        <w:rPr>
          <w:rFonts w:ascii="宋体" w:hAnsi="宋体"/>
          <w:szCs w:val="32"/>
          <w:highlight w:val="none"/>
        </w:rPr>
        <w:fldChar w:fldCharType="end"/>
      </w:r>
    </w:p>
    <w:p w14:paraId="5BC2E622">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_Toc17559 </w:instrText>
      </w:r>
      <w:r>
        <w:rPr>
          <w:rFonts w:ascii="宋体" w:hAnsi="宋体"/>
          <w:szCs w:val="32"/>
          <w:highlight w:val="none"/>
        </w:rPr>
        <w:fldChar w:fldCharType="separate"/>
      </w:r>
      <w:r>
        <w:rPr>
          <w:rFonts w:hint="eastAsia" w:ascii="仿宋" w:hAnsi="仿宋" w:eastAsia="仿宋"/>
          <w:highlight w:val="none"/>
        </w:rPr>
        <w:t>第三节  投标文件的编写</w:t>
      </w:r>
      <w:r>
        <w:rPr>
          <w:highlight w:val="none"/>
        </w:rPr>
        <w:tab/>
      </w:r>
      <w:r>
        <w:rPr>
          <w:highlight w:val="none"/>
        </w:rPr>
        <w:fldChar w:fldCharType="begin"/>
      </w:r>
      <w:r>
        <w:rPr>
          <w:highlight w:val="none"/>
        </w:rPr>
        <w:instrText xml:space="preserve"> PAGEREF _Toc17559 \h </w:instrText>
      </w:r>
      <w:r>
        <w:rPr>
          <w:highlight w:val="none"/>
        </w:rPr>
        <w:fldChar w:fldCharType="separate"/>
      </w:r>
      <w:r>
        <w:rPr>
          <w:highlight w:val="none"/>
        </w:rPr>
        <w:t>10</w:t>
      </w:r>
      <w:r>
        <w:rPr>
          <w:highlight w:val="none"/>
        </w:rPr>
        <w:fldChar w:fldCharType="end"/>
      </w:r>
      <w:r>
        <w:rPr>
          <w:rFonts w:ascii="宋体" w:hAnsi="宋体"/>
          <w:szCs w:val="32"/>
          <w:highlight w:val="none"/>
        </w:rPr>
        <w:fldChar w:fldCharType="end"/>
      </w:r>
    </w:p>
    <w:p w14:paraId="73C2B14B">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_Toc8741 </w:instrText>
      </w:r>
      <w:r>
        <w:rPr>
          <w:rFonts w:ascii="宋体" w:hAnsi="宋体"/>
          <w:szCs w:val="32"/>
          <w:highlight w:val="none"/>
        </w:rPr>
        <w:fldChar w:fldCharType="separate"/>
      </w:r>
      <w:r>
        <w:rPr>
          <w:rFonts w:hint="eastAsia" w:ascii="仿宋" w:hAnsi="仿宋" w:eastAsia="仿宋"/>
          <w:highlight w:val="none"/>
        </w:rPr>
        <w:t>8</w:t>
      </w:r>
      <w:r>
        <w:rPr>
          <w:rFonts w:ascii="仿宋" w:hAnsi="仿宋" w:eastAsia="仿宋"/>
          <w:highlight w:val="none"/>
        </w:rPr>
        <w:t xml:space="preserve">. </w:t>
      </w:r>
      <w:r>
        <w:rPr>
          <w:rFonts w:hint="eastAsia" w:ascii="仿宋" w:hAnsi="仿宋" w:eastAsia="仿宋"/>
          <w:highlight w:val="none"/>
        </w:rPr>
        <w:t>要求</w:t>
      </w:r>
      <w:r>
        <w:rPr>
          <w:highlight w:val="none"/>
        </w:rPr>
        <w:tab/>
      </w:r>
      <w:r>
        <w:rPr>
          <w:highlight w:val="none"/>
        </w:rPr>
        <w:fldChar w:fldCharType="begin"/>
      </w:r>
      <w:r>
        <w:rPr>
          <w:highlight w:val="none"/>
        </w:rPr>
        <w:instrText xml:space="preserve"> PAGEREF _Toc8741 \h </w:instrText>
      </w:r>
      <w:r>
        <w:rPr>
          <w:highlight w:val="none"/>
        </w:rPr>
        <w:fldChar w:fldCharType="separate"/>
      </w:r>
      <w:r>
        <w:rPr>
          <w:highlight w:val="none"/>
        </w:rPr>
        <w:t>10</w:t>
      </w:r>
      <w:r>
        <w:rPr>
          <w:highlight w:val="none"/>
        </w:rPr>
        <w:fldChar w:fldCharType="end"/>
      </w:r>
      <w:r>
        <w:rPr>
          <w:rFonts w:ascii="宋体" w:hAnsi="宋体"/>
          <w:szCs w:val="32"/>
          <w:highlight w:val="none"/>
        </w:rPr>
        <w:fldChar w:fldCharType="end"/>
      </w:r>
    </w:p>
    <w:p w14:paraId="6D54AC04">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_Toc4204 </w:instrText>
      </w:r>
      <w:r>
        <w:rPr>
          <w:rFonts w:ascii="宋体" w:hAnsi="宋体"/>
          <w:szCs w:val="32"/>
          <w:highlight w:val="none"/>
        </w:rPr>
        <w:fldChar w:fldCharType="separate"/>
      </w:r>
      <w:r>
        <w:rPr>
          <w:rFonts w:hint="eastAsia" w:ascii="仿宋" w:hAnsi="仿宋" w:eastAsia="仿宋"/>
          <w:highlight w:val="none"/>
        </w:rPr>
        <w:t>9</w:t>
      </w:r>
      <w:r>
        <w:rPr>
          <w:rFonts w:ascii="仿宋" w:hAnsi="仿宋" w:eastAsia="仿宋"/>
          <w:highlight w:val="none"/>
        </w:rPr>
        <w:t xml:space="preserve">. </w:t>
      </w:r>
      <w:r>
        <w:rPr>
          <w:rFonts w:hint="eastAsia" w:ascii="仿宋" w:hAnsi="仿宋" w:eastAsia="仿宋"/>
          <w:highlight w:val="none"/>
        </w:rPr>
        <w:t>投标文件语言</w:t>
      </w:r>
      <w:r>
        <w:rPr>
          <w:highlight w:val="none"/>
        </w:rPr>
        <w:tab/>
      </w:r>
      <w:r>
        <w:rPr>
          <w:highlight w:val="none"/>
        </w:rPr>
        <w:fldChar w:fldCharType="begin"/>
      </w:r>
      <w:r>
        <w:rPr>
          <w:highlight w:val="none"/>
        </w:rPr>
        <w:instrText xml:space="preserve"> PAGEREF _Toc4204 \h </w:instrText>
      </w:r>
      <w:r>
        <w:rPr>
          <w:highlight w:val="none"/>
        </w:rPr>
        <w:fldChar w:fldCharType="separate"/>
      </w:r>
      <w:r>
        <w:rPr>
          <w:highlight w:val="none"/>
        </w:rPr>
        <w:t>10</w:t>
      </w:r>
      <w:r>
        <w:rPr>
          <w:highlight w:val="none"/>
        </w:rPr>
        <w:fldChar w:fldCharType="end"/>
      </w:r>
      <w:r>
        <w:rPr>
          <w:rFonts w:ascii="宋体" w:hAnsi="宋体"/>
          <w:szCs w:val="32"/>
          <w:highlight w:val="none"/>
        </w:rPr>
        <w:fldChar w:fldCharType="end"/>
      </w:r>
    </w:p>
    <w:p w14:paraId="6EE8A5C4">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_Toc15535 </w:instrText>
      </w:r>
      <w:r>
        <w:rPr>
          <w:rFonts w:ascii="宋体" w:hAnsi="宋体"/>
          <w:szCs w:val="32"/>
          <w:highlight w:val="none"/>
        </w:rPr>
        <w:fldChar w:fldCharType="separate"/>
      </w:r>
      <w:r>
        <w:rPr>
          <w:rFonts w:hint="eastAsia" w:ascii="仿宋" w:hAnsi="仿宋" w:eastAsia="仿宋"/>
          <w:highlight w:val="none"/>
        </w:rPr>
        <w:t>10</w:t>
      </w:r>
      <w:r>
        <w:rPr>
          <w:rFonts w:ascii="仿宋" w:hAnsi="仿宋" w:eastAsia="仿宋"/>
          <w:highlight w:val="none"/>
        </w:rPr>
        <w:t xml:space="preserve">. </w:t>
      </w:r>
      <w:r>
        <w:rPr>
          <w:rFonts w:hint="eastAsia" w:ascii="仿宋" w:hAnsi="仿宋" w:eastAsia="仿宋"/>
          <w:highlight w:val="none"/>
        </w:rPr>
        <w:t>投标文件的组成</w:t>
      </w:r>
      <w:r>
        <w:rPr>
          <w:highlight w:val="none"/>
        </w:rPr>
        <w:tab/>
      </w:r>
      <w:r>
        <w:rPr>
          <w:highlight w:val="none"/>
        </w:rPr>
        <w:fldChar w:fldCharType="begin"/>
      </w:r>
      <w:r>
        <w:rPr>
          <w:highlight w:val="none"/>
        </w:rPr>
        <w:instrText xml:space="preserve"> PAGEREF _Toc15535 \h </w:instrText>
      </w:r>
      <w:r>
        <w:rPr>
          <w:highlight w:val="none"/>
        </w:rPr>
        <w:fldChar w:fldCharType="separate"/>
      </w:r>
      <w:r>
        <w:rPr>
          <w:highlight w:val="none"/>
        </w:rPr>
        <w:t>10</w:t>
      </w:r>
      <w:r>
        <w:rPr>
          <w:highlight w:val="none"/>
        </w:rPr>
        <w:fldChar w:fldCharType="end"/>
      </w:r>
      <w:r>
        <w:rPr>
          <w:rFonts w:ascii="宋体" w:hAnsi="宋体"/>
          <w:szCs w:val="32"/>
          <w:highlight w:val="none"/>
        </w:rPr>
        <w:fldChar w:fldCharType="end"/>
      </w:r>
    </w:p>
    <w:p w14:paraId="3A905EC7">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_Toc28363 </w:instrText>
      </w:r>
      <w:r>
        <w:rPr>
          <w:rFonts w:ascii="宋体" w:hAnsi="宋体"/>
          <w:szCs w:val="32"/>
          <w:highlight w:val="none"/>
        </w:rPr>
        <w:fldChar w:fldCharType="separate"/>
      </w:r>
      <w:r>
        <w:rPr>
          <w:rFonts w:hint="eastAsia" w:ascii="仿宋" w:hAnsi="仿宋" w:eastAsia="仿宋"/>
          <w:highlight w:val="none"/>
        </w:rPr>
        <w:t>11</w:t>
      </w:r>
      <w:r>
        <w:rPr>
          <w:rFonts w:ascii="仿宋" w:hAnsi="仿宋" w:eastAsia="仿宋"/>
          <w:highlight w:val="none"/>
        </w:rPr>
        <w:t xml:space="preserve">. </w:t>
      </w:r>
      <w:r>
        <w:rPr>
          <w:rFonts w:hint="eastAsia" w:ascii="仿宋" w:hAnsi="仿宋" w:eastAsia="仿宋"/>
          <w:highlight w:val="none"/>
        </w:rPr>
        <w:t>投标有效期</w:t>
      </w:r>
      <w:r>
        <w:rPr>
          <w:highlight w:val="none"/>
        </w:rPr>
        <w:tab/>
      </w:r>
      <w:r>
        <w:rPr>
          <w:highlight w:val="none"/>
        </w:rPr>
        <w:fldChar w:fldCharType="begin"/>
      </w:r>
      <w:r>
        <w:rPr>
          <w:highlight w:val="none"/>
        </w:rPr>
        <w:instrText xml:space="preserve"> PAGEREF _Toc28363 \h </w:instrText>
      </w:r>
      <w:r>
        <w:rPr>
          <w:highlight w:val="none"/>
        </w:rPr>
        <w:fldChar w:fldCharType="separate"/>
      </w:r>
      <w:r>
        <w:rPr>
          <w:highlight w:val="none"/>
        </w:rPr>
        <w:t>11</w:t>
      </w:r>
      <w:r>
        <w:rPr>
          <w:highlight w:val="none"/>
        </w:rPr>
        <w:fldChar w:fldCharType="end"/>
      </w:r>
      <w:r>
        <w:rPr>
          <w:rFonts w:ascii="宋体" w:hAnsi="宋体"/>
          <w:szCs w:val="32"/>
          <w:highlight w:val="none"/>
        </w:rPr>
        <w:fldChar w:fldCharType="end"/>
      </w:r>
    </w:p>
    <w:p w14:paraId="2F6FCB51">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_Toc7996 </w:instrText>
      </w:r>
      <w:r>
        <w:rPr>
          <w:rFonts w:ascii="宋体" w:hAnsi="宋体"/>
          <w:szCs w:val="32"/>
          <w:highlight w:val="none"/>
        </w:rPr>
        <w:fldChar w:fldCharType="separate"/>
      </w:r>
      <w:r>
        <w:rPr>
          <w:rFonts w:hint="eastAsia" w:ascii="仿宋" w:hAnsi="仿宋" w:eastAsia="仿宋"/>
          <w:highlight w:val="none"/>
        </w:rPr>
        <w:t>12. 投标保证金</w:t>
      </w:r>
      <w:r>
        <w:rPr>
          <w:highlight w:val="none"/>
        </w:rPr>
        <w:tab/>
      </w:r>
      <w:r>
        <w:rPr>
          <w:highlight w:val="none"/>
        </w:rPr>
        <w:fldChar w:fldCharType="begin"/>
      </w:r>
      <w:r>
        <w:rPr>
          <w:highlight w:val="none"/>
        </w:rPr>
        <w:instrText xml:space="preserve"> PAGEREF _Toc7996 \h </w:instrText>
      </w:r>
      <w:r>
        <w:rPr>
          <w:highlight w:val="none"/>
        </w:rPr>
        <w:fldChar w:fldCharType="separate"/>
      </w:r>
      <w:r>
        <w:rPr>
          <w:highlight w:val="none"/>
        </w:rPr>
        <w:t>11</w:t>
      </w:r>
      <w:r>
        <w:rPr>
          <w:highlight w:val="none"/>
        </w:rPr>
        <w:fldChar w:fldCharType="end"/>
      </w:r>
      <w:r>
        <w:rPr>
          <w:rFonts w:ascii="宋体" w:hAnsi="宋体"/>
          <w:szCs w:val="32"/>
          <w:highlight w:val="none"/>
        </w:rPr>
        <w:fldChar w:fldCharType="end"/>
      </w:r>
    </w:p>
    <w:p w14:paraId="1F86FBA8">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_Toc14158 </w:instrText>
      </w:r>
      <w:r>
        <w:rPr>
          <w:rFonts w:ascii="宋体" w:hAnsi="宋体"/>
          <w:szCs w:val="32"/>
          <w:highlight w:val="none"/>
        </w:rPr>
        <w:fldChar w:fldCharType="separate"/>
      </w:r>
      <w:r>
        <w:rPr>
          <w:rFonts w:hint="eastAsia" w:ascii="仿宋" w:hAnsi="仿宋" w:eastAsia="仿宋"/>
          <w:highlight w:val="none"/>
        </w:rPr>
        <w:t>13</w:t>
      </w:r>
      <w:r>
        <w:rPr>
          <w:rFonts w:ascii="仿宋" w:hAnsi="仿宋" w:eastAsia="仿宋"/>
          <w:highlight w:val="none"/>
        </w:rPr>
        <w:t xml:space="preserve">. </w:t>
      </w:r>
      <w:r>
        <w:rPr>
          <w:rFonts w:hint="eastAsia" w:ascii="仿宋" w:hAnsi="仿宋" w:eastAsia="仿宋"/>
          <w:highlight w:val="none"/>
        </w:rPr>
        <w:t>投标文件的格式</w:t>
      </w:r>
      <w:r>
        <w:rPr>
          <w:highlight w:val="none"/>
        </w:rPr>
        <w:tab/>
      </w:r>
      <w:r>
        <w:rPr>
          <w:highlight w:val="none"/>
        </w:rPr>
        <w:fldChar w:fldCharType="begin"/>
      </w:r>
      <w:r>
        <w:rPr>
          <w:highlight w:val="none"/>
        </w:rPr>
        <w:instrText xml:space="preserve"> PAGEREF _Toc14158 \h </w:instrText>
      </w:r>
      <w:r>
        <w:rPr>
          <w:highlight w:val="none"/>
        </w:rPr>
        <w:fldChar w:fldCharType="separate"/>
      </w:r>
      <w:r>
        <w:rPr>
          <w:highlight w:val="none"/>
        </w:rPr>
        <w:t>12</w:t>
      </w:r>
      <w:r>
        <w:rPr>
          <w:highlight w:val="none"/>
        </w:rPr>
        <w:fldChar w:fldCharType="end"/>
      </w:r>
      <w:r>
        <w:rPr>
          <w:rFonts w:ascii="宋体" w:hAnsi="宋体"/>
          <w:szCs w:val="32"/>
          <w:highlight w:val="none"/>
        </w:rPr>
        <w:fldChar w:fldCharType="end"/>
      </w:r>
    </w:p>
    <w:p w14:paraId="30BFA9A5">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_Toc14807 </w:instrText>
      </w:r>
      <w:r>
        <w:rPr>
          <w:rFonts w:ascii="宋体" w:hAnsi="宋体"/>
          <w:szCs w:val="32"/>
          <w:highlight w:val="none"/>
        </w:rPr>
        <w:fldChar w:fldCharType="separate"/>
      </w:r>
      <w:r>
        <w:rPr>
          <w:rFonts w:hint="eastAsia" w:ascii="仿宋" w:hAnsi="仿宋" w:eastAsia="仿宋"/>
          <w:highlight w:val="none"/>
        </w:rPr>
        <w:t>第四节  投标文件的提交</w:t>
      </w:r>
      <w:r>
        <w:rPr>
          <w:highlight w:val="none"/>
        </w:rPr>
        <w:tab/>
      </w:r>
      <w:r>
        <w:rPr>
          <w:highlight w:val="none"/>
        </w:rPr>
        <w:fldChar w:fldCharType="begin"/>
      </w:r>
      <w:r>
        <w:rPr>
          <w:highlight w:val="none"/>
        </w:rPr>
        <w:instrText xml:space="preserve"> PAGEREF _Toc14807 \h </w:instrText>
      </w:r>
      <w:r>
        <w:rPr>
          <w:highlight w:val="none"/>
        </w:rPr>
        <w:fldChar w:fldCharType="separate"/>
      </w:r>
      <w:r>
        <w:rPr>
          <w:highlight w:val="none"/>
        </w:rPr>
        <w:t>13</w:t>
      </w:r>
      <w:r>
        <w:rPr>
          <w:highlight w:val="none"/>
        </w:rPr>
        <w:fldChar w:fldCharType="end"/>
      </w:r>
      <w:r>
        <w:rPr>
          <w:rFonts w:ascii="宋体" w:hAnsi="宋体"/>
          <w:szCs w:val="32"/>
          <w:highlight w:val="none"/>
        </w:rPr>
        <w:fldChar w:fldCharType="end"/>
      </w:r>
    </w:p>
    <w:p w14:paraId="371BDA3C">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_Toc15658 </w:instrText>
      </w:r>
      <w:r>
        <w:rPr>
          <w:rFonts w:ascii="宋体" w:hAnsi="宋体"/>
          <w:szCs w:val="32"/>
          <w:highlight w:val="none"/>
        </w:rPr>
        <w:fldChar w:fldCharType="separate"/>
      </w:r>
      <w:r>
        <w:rPr>
          <w:rFonts w:hint="eastAsia" w:ascii="仿宋" w:hAnsi="仿宋" w:eastAsia="仿宋"/>
          <w:highlight w:val="none"/>
        </w:rPr>
        <w:t>14. 投标文件的密封、标记和递交</w:t>
      </w:r>
      <w:r>
        <w:rPr>
          <w:highlight w:val="none"/>
        </w:rPr>
        <w:tab/>
      </w:r>
      <w:r>
        <w:rPr>
          <w:highlight w:val="none"/>
        </w:rPr>
        <w:fldChar w:fldCharType="begin"/>
      </w:r>
      <w:r>
        <w:rPr>
          <w:highlight w:val="none"/>
        </w:rPr>
        <w:instrText xml:space="preserve"> PAGEREF _Toc15658 \h </w:instrText>
      </w:r>
      <w:r>
        <w:rPr>
          <w:highlight w:val="none"/>
        </w:rPr>
        <w:fldChar w:fldCharType="separate"/>
      </w:r>
      <w:r>
        <w:rPr>
          <w:highlight w:val="none"/>
        </w:rPr>
        <w:t>13</w:t>
      </w:r>
      <w:r>
        <w:rPr>
          <w:highlight w:val="none"/>
        </w:rPr>
        <w:fldChar w:fldCharType="end"/>
      </w:r>
      <w:r>
        <w:rPr>
          <w:rFonts w:ascii="宋体" w:hAnsi="宋体"/>
          <w:szCs w:val="32"/>
          <w:highlight w:val="none"/>
        </w:rPr>
        <w:fldChar w:fldCharType="end"/>
      </w:r>
    </w:p>
    <w:p w14:paraId="6368AD08">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_Toc4315 </w:instrText>
      </w:r>
      <w:r>
        <w:rPr>
          <w:rFonts w:ascii="宋体" w:hAnsi="宋体"/>
          <w:szCs w:val="32"/>
          <w:highlight w:val="none"/>
        </w:rPr>
        <w:fldChar w:fldCharType="separate"/>
      </w:r>
      <w:r>
        <w:rPr>
          <w:rFonts w:hint="eastAsia" w:ascii="仿宋" w:hAnsi="仿宋" w:eastAsia="仿宋"/>
          <w:highlight w:val="none"/>
        </w:rPr>
        <w:t>第五节</w:t>
      </w:r>
      <w:r>
        <w:rPr>
          <w:rFonts w:hint="eastAsia" w:ascii="仿宋" w:hAnsi="仿宋" w:eastAsia="仿宋"/>
          <w:highlight w:val="none"/>
          <w:lang w:val="en-US" w:eastAsia="zh-CN"/>
        </w:rPr>
        <w:t xml:space="preserve"> </w:t>
      </w:r>
      <w:r>
        <w:rPr>
          <w:rFonts w:hint="eastAsia" w:ascii="仿宋" w:hAnsi="仿宋" w:eastAsia="仿宋"/>
          <w:highlight w:val="none"/>
        </w:rPr>
        <w:t>投标文件的评估和比较</w:t>
      </w:r>
      <w:r>
        <w:rPr>
          <w:highlight w:val="none"/>
        </w:rPr>
        <w:tab/>
      </w:r>
      <w:r>
        <w:rPr>
          <w:highlight w:val="none"/>
        </w:rPr>
        <w:fldChar w:fldCharType="begin"/>
      </w:r>
      <w:r>
        <w:rPr>
          <w:highlight w:val="none"/>
        </w:rPr>
        <w:instrText xml:space="preserve"> PAGEREF _Toc4315 \h </w:instrText>
      </w:r>
      <w:r>
        <w:rPr>
          <w:highlight w:val="none"/>
        </w:rPr>
        <w:fldChar w:fldCharType="separate"/>
      </w:r>
      <w:r>
        <w:rPr>
          <w:highlight w:val="none"/>
        </w:rPr>
        <w:t>13</w:t>
      </w:r>
      <w:r>
        <w:rPr>
          <w:highlight w:val="none"/>
        </w:rPr>
        <w:fldChar w:fldCharType="end"/>
      </w:r>
      <w:r>
        <w:rPr>
          <w:rFonts w:ascii="宋体" w:hAnsi="宋体"/>
          <w:szCs w:val="32"/>
          <w:highlight w:val="none"/>
        </w:rPr>
        <w:fldChar w:fldCharType="end"/>
      </w:r>
    </w:p>
    <w:p w14:paraId="1DA65934">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_Toc16763 </w:instrText>
      </w:r>
      <w:r>
        <w:rPr>
          <w:rFonts w:ascii="宋体" w:hAnsi="宋体"/>
          <w:szCs w:val="32"/>
          <w:highlight w:val="none"/>
        </w:rPr>
        <w:fldChar w:fldCharType="separate"/>
      </w:r>
      <w:r>
        <w:rPr>
          <w:rFonts w:hint="eastAsia" w:ascii="仿宋" w:hAnsi="仿宋" w:eastAsia="仿宋"/>
          <w:highlight w:val="none"/>
        </w:rPr>
        <w:t>15．开标、评标时间</w:t>
      </w:r>
      <w:r>
        <w:rPr>
          <w:highlight w:val="none"/>
        </w:rPr>
        <w:tab/>
      </w:r>
      <w:r>
        <w:rPr>
          <w:highlight w:val="none"/>
        </w:rPr>
        <w:fldChar w:fldCharType="begin"/>
      </w:r>
      <w:r>
        <w:rPr>
          <w:highlight w:val="none"/>
        </w:rPr>
        <w:instrText xml:space="preserve"> PAGEREF _Toc16763 \h </w:instrText>
      </w:r>
      <w:r>
        <w:rPr>
          <w:highlight w:val="none"/>
        </w:rPr>
        <w:fldChar w:fldCharType="separate"/>
      </w:r>
      <w:r>
        <w:rPr>
          <w:highlight w:val="none"/>
        </w:rPr>
        <w:t>14</w:t>
      </w:r>
      <w:r>
        <w:rPr>
          <w:highlight w:val="none"/>
        </w:rPr>
        <w:fldChar w:fldCharType="end"/>
      </w:r>
      <w:r>
        <w:rPr>
          <w:rFonts w:ascii="宋体" w:hAnsi="宋体"/>
          <w:szCs w:val="32"/>
          <w:highlight w:val="none"/>
        </w:rPr>
        <w:fldChar w:fldCharType="end"/>
      </w:r>
    </w:p>
    <w:p w14:paraId="05B22A07">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_Toc7794 </w:instrText>
      </w:r>
      <w:r>
        <w:rPr>
          <w:rFonts w:ascii="宋体" w:hAnsi="宋体"/>
          <w:szCs w:val="32"/>
          <w:highlight w:val="none"/>
        </w:rPr>
        <w:fldChar w:fldCharType="separate"/>
      </w:r>
      <w:r>
        <w:rPr>
          <w:rFonts w:hint="eastAsia" w:ascii="仿宋" w:hAnsi="仿宋" w:eastAsia="仿宋"/>
          <w:highlight w:val="none"/>
        </w:rPr>
        <w:t>16．评标委员会</w:t>
      </w:r>
      <w:r>
        <w:rPr>
          <w:highlight w:val="none"/>
        </w:rPr>
        <w:tab/>
      </w:r>
      <w:r>
        <w:rPr>
          <w:highlight w:val="none"/>
        </w:rPr>
        <w:fldChar w:fldCharType="begin"/>
      </w:r>
      <w:r>
        <w:rPr>
          <w:highlight w:val="none"/>
        </w:rPr>
        <w:instrText xml:space="preserve"> PAGEREF _Toc7794 \h </w:instrText>
      </w:r>
      <w:r>
        <w:rPr>
          <w:highlight w:val="none"/>
        </w:rPr>
        <w:fldChar w:fldCharType="separate"/>
      </w:r>
      <w:r>
        <w:rPr>
          <w:highlight w:val="none"/>
        </w:rPr>
        <w:t>14</w:t>
      </w:r>
      <w:r>
        <w:rPr>
          <w:highlight w:val="none"/>
        </w:rPr>
        <w:fldChar w:fldCharType="end"/>
      </w:r>
      <w:r>
        <w:rPr>
          <w:rFonts w:ascii="宋体" w:hAnsi="宋体"/>
          <w:szCs w:val="32"/>
          <w:highlight w:val="none"/>
        </w:rPr>
        <w:fldChar w:fldCharType="end"/>
      </w:r>
    </w:p>
    <w:p w14:paraId="1A0A35D8">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_Toc9534 </w:instrText>
      </w:r>
      <w:r>
        <w:rPr>
          <w:rFonts w:ascii="宋体" w:hAnsi="宋体"/>
          <w:szCs w:val="32"/>
          <w:highlight w:val="none"/>
        </w:rPr>
        <w:fldChar w:fldCharType="separate"/>
      </w:r>
      <w:r>
        <w:rPr>
          <w:rFonts w:hint="eastAsia" w:ascii="仿宋" w:hAnsi="仿宋" w:eastAsia="仿宋"/>
          <w:highlight w:val="none"/>
        </w:rPr>
        <w:t>17</w:t>
      </w:r>
      <w:r>
        <w:rPr>
          <w:rFonts w:ascii="仿宋" w:hAnsi="仿宋" w:eastAsia="仿宋"/>
          <w:highlight w:val="none"/>
        </w:rPr>
        <w:t xml:space="preserve">. </w:t>
      </w:r>
      <w:r>
        <w:rPr>
          <w:rFonts w:hint="eastAsia" w:ascii="仿宋" w:hAnsi="仿宋" w:eastAsia="仿宋"/>
          <w:highlight w:val="none"/>
        </w:rPr>
        <w:t>投标文件的初审</w:t>
      </w:r>
      <w:r>
        <w:rPr>
          <w:highlight w:val="none"/>
        </w:rPr>
        <w:tab/>
      </w:r>
      <w:r>
        <w:rPr>
          <w:highlight w:val="none"/>
        </w:rPr>
        <w:fldChar w:fldCharType="begin"/>
      </w:r>
      <w:r>
        <w:rPr>
          <w:highlight w:val="none"/>
        </w:rPr>
        <w:instrText xml:space="preserve"> PAGEREF _Toc9534 \h </w:instrText>
      </w:r>
      <w:r>
        <w:rPr>
          <w:highlight w:val="none"/>
        </w:rPr>
        <w:fldChar w:fldCharType="separate"/>
      </w:r>
      <w:r>
        <w:rPr>
          <w:highlight w:val="none"/>
        </w:rPr>
        <w:t>14</w:t>
      </w:r>
      <w:r>
        <w:rPr>
          <w:highlight w:val="none"/>
        </w:rPr>
        <w:fldChar w:fldCharType="end"/>
      </w:r>
      <w:r>
        <w:rPr>
          <w:rFonts w:ascii="宋体" w:hAnsi="宋体"/>
          <w:szCs w:val="32"/>
          <w:highlight w:val="none"/>
        </w:rPr>
        <w:fldChar w:fldCharType="end"/>
      </w:r>
    </w:p>
    <w:p w14:paraId="4ABC6D40">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_Toc14645 </w:instrText>
      </w:r>
      <w:r>
        <w:rPr>
          <w:rFonts w:ascii="宋体" w:hAnsi="宋体"/>
          <w:szCs w:val="32"/>
          <w:highlight w:val="none"/>
        </w:rPr>
        <w:fldChar w:fldCharType="separate"/>
      </w:r>
      <w:r>
        <w:rPr>
          <w:rFonts w:hint="eastAsia" w:ascii="仿宋" w:hAnsi="仿宋" w:eastAsia="仿宋"/>
          <w:highlight w:val="none"/>
        </w:rPr>
        <w:t>18.评标办法</w:t>
      </w:r>
      <w:r>
        <w:rPr>
          <w:highlight w:val="none"/>
        </w:rPr>
        <w:tab/>
      </w:r>
      <w:r>
        <w:rPr>
          <w:highlight w:val="none"/>
        </w:rPr>
        <w:fldChar w:fldCharType="begin"/>
      </w:r>
      <w:r>
        <w:rPr>
          <w:highlight w:val="none"/>
        </w:rPr>
        <w:instrText xml:space="preserve"> PAGEREF _Toc14645 \h </w:instrText>
      </w:r>
      <w:r>
        <w:rPr>
          <w:highlight w:val="none"/>
        </w:rPr>
        <w:fldChar w:fldCharType="separate"/>
      </w:r>
      <w:r>
        <w:rPr>
          <w:highlight w:val="none"/>
        </w:rPr>
        <w:t>17</w:t>
      </w:r>
      <w:r>
        <w:rPr>
          <w:highlight w:val="none"/>
        </w:rPr>
        <w:fldChar w:fldCharType="end"/>
      </w:r>
      <w:r>
        <w:rPr>
          <w:rFonts w:ascii="宋体" w:hAnsi="宋体"/>
          <w:szCs w:val="32"/>
          <w:highlight w:val="none"/>
        </w:rPr>
        <w:fldChar w:fldCharType="end"/>
      </w:r>
    </w:p>
    <w:p w14:paraId="1C04CE01">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_Toc16367 </w:instrText>
      </w:r>
      <w:r>
        <w:rPr>
          <w:rFonts w:ascii="宋体" w:hAnsi="宋体"/>
          <w:szCs w:val="32"/>
          <w:highlight w:val="none"/>
        </w:rPr>
        <w:fldChar w:fldCharType="separate"/>
      </w:r>
      <w:r>
        <w:rPr>
          <w:rFonts w:hint="eastAsia" w:ascii="仿宋" w:hAnsi="仿宋" w:eastAsia="仿宋"/>
          <w:highlight w:val="none"/>
        </w:rPr>
        <w:t>19. 投标文件的澄清</w:t>
      </w:r>
      <w:r>
        <w:rPr>
          <w:highlight w:val="none"/>
        </w:rPr>
        <w:tab/>
      </w:r>
      <w:r>
        <w:rPr>
          <w:highlight w:val="none"/>
        </w:rPr>
        <w:fldChar w:fldCharType="begin"/>
      </w:r>
      <w:r>
        <w:rPr>
          <w:highlight w:val="none"/>
        </w:rPr>
        <w:instrText xml:space="preserve"> PAGEREF _Toc16367 \h </w:instrText>
      </w:r>
      <w:r>
        <w:rPr>
          <w:highlight w:val="none"/>
        </w:rPr>
        <w:fldChar w:fldCharType="separate"/>
      </w:r>
      <w:r>
        <w:rPr>
          <w:highlight w:val="none"/>
        </w:rPr>
        <w:t>22</w:t>
      </w:r>
      <w:r>
        <w:rPr>
          <w:highlight w:val="none"/>
        </w:rPr>
        <w:fldChar w:fldCharType="end"/>
      </w:r>
      <w:r>
        <w:rPr>
          <w:rFonts w:ascii="宋体" w:hAnsi="宋体"/>
          <w:szCs w:val="32"/>
          <w:highlight w:val="none"/>
        </w:rPr>
        <w:fldChar w:fldCharType="end"/>
      </w:r>
    </w:p>
    <w:p w14:paraId="7CA1C7D0">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_Toc28885 </w:instrText>
      </w:r>
      <w:r>
        <w:rPr>
          <w:rFonts w:ascii="宋体" w:hAnsi="宋体"/>
          <w:szCs w:val="32"/>
          <w:highlight w:val="none"/>
        </w:rPr>
        <w:fldChar w:fldCharType="separate"/>
      </w:r>
      <w:r>
        <w:rPr>
          <w:rFonts w:hint="eastAsia" w:ascii="仿宋" w:hAnsi="仿宋" w:eastAsia="仿宋"/>
          <w:highlight w:val="none"/>
        </w:rPr>
        <w:t>20. 比较与评价</w:t>
      </w:r>
      <w:r>
        <w:rPr>
          <w:highlight w:val="none"/>
        </w:rPr>
        <w:tab/>
      </w:r>
      <w:r>
        <w:rPr>
          <w:highlight w:val="none"/>
        </w:rPr>
        <w:fldChar w:fldCharType="begin"/>
      </w:r>
      <w:r>
        <w:rPr>
          <w:highlight w:val="none"/>
        </w:rPr>
        <w:instrText xml:space="preserve"> PAGEREF _Toc28885 \h </w:instrText>
      </w:r>
      <w:r>
        <w:rPr>
          <w:highlight w:val="none"/>
        </w:rPr>
        <w:fldChar w:fldCharType="separate"/>
      </w:r>
      <w:r>
        <w:rPr>
          <w:highlight w:val="none"/>
        </w:rPr>
        <w:t>22</w:t>
      </w:r>
      <w:r>
        <w:rPr>
          <w:highlight w:val="none"/>
        </w:rPr>
        <w:fldChar w:fldCharType="end"/>
      </w:r>
      <w:r>
        <w:rPr>
          <w:rFonts w:ascii="宋体" w:hAnsi="宋体"/>
          <w:szCs w:val="32"/>
          <w:highlight w:val="none"/>
        </w:rPr>
        <w:fldChar w:fldCharType="end"/>
      </w:r>
    </w:p>
    <w:p w14:paraId="0C81F082">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_Toc10262 </w:instrText>
      </w:r>
      <w:r>
        <w:rPr>
          <w:rFonts w:ascii="宋体" w:hAnsi="宋体"/>
          <w:szCs w:val="32"/>
          <w:highlight w:val="none"/>
        </w:rPr>
        <w:fldChar w:fldCharType="separate"/>
      </w:r>
      <w:r>
        <w:rPr>
          <w:rFonts w:hint="eastAsia" w:ascii="仿宋" w:hAnsi="仿宋" w:eastAsia="仿宋"/>
          <w:highlight w:val="none"/>
        </w:rPr>
        <w:t>第六节 定标与签订合同</w:t>
      </w:r>
      <w:r>
        <w:rPr>
          <w:highlight w:val="none"/>
        </w:rPr>
        <w:tab/>
      </w:r>
      <w:r>
        <w:rPr>
          <w:highlight w:val="none"/>
        </w:rPr>
        <w:fldChar w:fldCharType="begin"/>
      </w:r>
      <w:r>
        <w:rPr>
          <w:highlight w:val="none"/>
        </w:rPr>
        <w:instrText xml:space="preserve"> PAGEREF _Toc10262 \h </w:instrText>
      </w:r>
      <w:r>
        <w:rPr>
          <w:highlight w:val="none"/>
        </w:rPr>
        <w:fldChar w:fldCharType="separate"/>
      </w:r>
      <w:r>
        <w:rPr>
          <w:highlight w:val="none"/>
        </w:rPr>
        <w:t>23</w:t>
      </w:r>
      <w:r>
        <w:rPr>
          <w:highlight w:val="none"/>
        </w:rPr>
        <w:fldChar w:fldCharType="end"/>
      </w:r>
      <w:r>
        <w:rPr>
          <w:rFonts w:ascii="宋体" w:hAnsi="宋体"/>
          <w:szCs w:val="32"/>
          <w:highlight w:val="none"/>
        </w:rPr>
        <w:fldChar w:fldCharType="end"/>
      </w:r>
    </w:p>
    <w:p w14:paraId="359F002D">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_Toc6379 </w:instrText>
      </w:r>
      <w:r>
        <w:rPr>
          <w:rFonts w:ascii="宋体" w:hAnsi="宋体"/>
          <w:szCs w:val="32"/>
          <w:highlight w:val="none"/>
        </w:rPr>
        <w:fldChar w:fldCharType="separate"/>
      </w:r>
      <w:r>
        <w:rPr>
          <w:rFonts w:hint="eastAsia" w:ascii="仿宋" w:hAnsi="仿宋" w:eastAsia="仿宋"/>
          <w:highlight w:val="none"/>
        </w:rPr>
        <w:t>21</w:t>
      </w:r>
      <w:r>
        <w:rPr>
          <w:rFonts w:ascii="仿宋" w:hAnsi="仿宋" w:eastAsia="仿宋"/>
          <w:highlight w:val="none"/>
        </w:rPr>
        <w:t>.</w:t>
      </w:r>
      <w:r>
        <w:rPr>
          <w:rFonts w:hint="eastAsia" w:ascii="仿宋" w:hAnsi="仿宋" w:eastAsia="仿宋"/>
          <w:highlight w:val="none"/>
        </w:rPr>
        <w:t xml:space="preserve"> 定标准则</w:t>
      </w:r>
      <w:r>
        <w:rPr>
          <w:highlight w:val="none"/>
        </w:rPr>
        <w:tab/>
      </w:r>
      <w:r>
        <w:rPr>
          <w:highlight w:val="none"/>
        </w:rPr>
        <w:fldChar w:fldCharType="begin"/>
      </w:r>
      <w:r>
        <w:rPr>
          <w:highlight w:val="none"/>
        </w:rPr>
        <w:instrText xml:space="preserve"> PAGEREF _Toc6379 \h </w:instrText>
      </w:r>
      <w:r>
        <w:rPr>
          <w:highlight w:val="none"/>
        </w:rPr>
        <w:fldChar w:fldCharType="separate"/>
      </w:r>
      <w:r>
        <w:rPr>
          <w:highlight w:val="none"/>
        </w:rPr>
        <w:t>23</w:t>
      </w:r>
      <w:r>
        <w:rPr>
          <w:highlight w:val="none"/>
        </w:rPr>
        <w:fldChar w:fldCharType="end"/>
      </w:r>
      <w:r>
        <w:rPr>
          <w:rFonts w:ascii="宋体" w:hAnsi="宋体"/>
          <w:szCs w:val="32"/>
          <w:highlight w:val="none"/>
        </w:rPr>
        <w:fldChar w:fldCharType="end"/>
      </w:r>
    </w:p>
    <w:p w14:paraId="528343D2">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_Toc25936 </w:instrText>
      </w:r>
      <w:r>
        <w:rPr>
          <w:rFonts w:ascii="宋体" w:hAnsi="宋体"/>
          <w:szCs w:val="32"/>
          <w:highlight w:val="none"/>
        </w:rPr>
        <w:fldChar w:fldCharType="separate"/>
      </w:r>
      <w:r>
        <w:rPr>
          <w:rFonts w:hint="eastAsia" w:ascii="仿宋" w:hAnsi="仿宋" w:eastAsia="仿宋"/>
          <w:highlight w:val="none"/>
        </w:rPr>
        <w:t>22</w:t>
      </w:r>
      <w:r>
        <w:rPr>
          <w:rFonts w:ascii="仿宋" w:hAnsi="仿宋" w:eastAsia="仿宋"/>
          <w:highlight w:val="none"/>
        </w:rPr>
        <w:t xml:space="preserve">. </w:t>
      </w:r>
      <w:r>
        <w:rPr>
          <w:rFonts w:hint="eastAsia" w:ascii="仿宋" w:hAnsi="仿宋" w:eastAsia="仿宋"/>
          <w:highlight w:val="none"/>
        </w:rPr>
        <w:t>中标通知</w:t>
      </w:r>
      <w:r>
        <w:rPr>
          <w:highlight w:val="none"/>
        </w:rPr>
        <w:tab/>
      </w:r>
      <w:r>
        <w:rPr>
          <w:highlight w:val="none"/>
        </w:rPr>
        <w:fldChar w:fldCharType="begin"/>
      </w:r>
      <w:r>
        <w:rPr>
          <w:highlight w:val="none"/>
        </w:rPr>
        <w:instrText xml:space="preserve"> PAGEREF _Toc25936 \h </w:instrText>
      </w:r>
      <w:r>
        <w:rPr>
          <w:highlight w:val="none"/>
        </w:rPr>
        <w:fldChar w:fldCharType="separate"/>
      </w:r>
      <w:r>
        <w:rPr>
          <w:highlight w:val="none"/>
        </w:rPr>
        <w:t>23</w:t>
      </w:r>
      <w:r>
        <w:rPr>
          <w:highlight w:val="none"/>
        </w:rPr>
        <w:fldChar w:fldCharType="end"/>
      </w:r>
      <w:r>
        <w:rPr>
          <w:rFonts w:ascii="宋体" w:hAnsi="宋体"/>
          <w:szCs w:val="32"/>
          <w:highlight w:val="none"/>
        </w:rPr>
        <w:fldChar w:fldCharType="end"/>
      </w:r>
    </w:p>
    <w:p w14:paraId="4285D24B">
      <w:pPr>
        <w:pStyle w:val="8"/>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_Toc15203 </w:instrText>
      </w:r>
      <w:r>
        <w:rPr>
          <w:rFonts w:ascii="宋体" w:hAnsi="宋体"/>
          <w:szCs w:val="32"/>
          <w:highlight w:val="none"/>
        </w:rPr>
        <w:fldChar w:fldCharType="separate"/>
      </w:r>
      <w:r>
        <w:rPr>
          <w:rFonts w:hint="eastAsia" w:ascii="仿宋" w:hAnsi="仿宋" w:eastAsia="仿宋"/>
          <w:highlight w:val="none"/>
        </w:rPr>
        <w:t>23. 签订合同</w:t>
      </w:r>
      <w:r>
        <w:rPr>
          <w:highlight w:val="none"/>
        </w:rPr>
        <w:tab/>
      </w:r>
      <w:r>
        <w:rPr>
          <w:highlight w:val="none"/>
        </w:rPr>
        <w:fldChar w:fldCharType="begin"/>
      </w:r>
      <w:r>
        <w:rPr>
          <w:highlight w:val="none"/>
        </w:rPr>
        <w:instrText xml:space="preserve"> PAGEREF _Toc15203 \h </w:instrText>
      </w:r>
      <w:r>
        <w:rPr>
          <w:highlight w:val="none"/>
        </w:rPr>
        <w:fldChar w:fldCharType="separate"/>
      </w:r>
      <w:r>
        <w:rPr>
          <w:highlight w:val="none"/>
        </w:rPr>
        <w:t>23</w:t>
      </w:r>
      <w:r>
        <w:rPr>
          <w:highlight w:val="none"/>
        </w:rPr>
        <w:fldChar w:fldCharType="end"/>
      </w:r>
      <w:r>
        <w:rPr>
          <w:rFonts w:ascii="宋体" w:hAnsi="宋体"/>
          <w:szCs w:val="32"/>
          <w:highlight w:val="none"/>
        </w:rPr>
        <w:fldChar w:fldCharType="end"/>
      </w:r>
    </w:p>
    <w:p w14:paraId="3E25B5C4">
      <w:pPr>
        <w:pStyle w:val="13"/>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_Toc32664 </w:instrText>
      </w:r>
      <w:r>
        <w:rPr>
          <w:rFonts w:ascii="宋体" w:hAnsi="宋体"/>
          <w:szCs w:val="32"/>
          <w:highlight w:val="none"/>
        </w:rPr>
        <w:fldChar w:fldCharType="separate"/>
      </w:r>
      <w:r>
        <w:rPr>
          <w:rFonts w:hint="eastAsia" w:ascii="仿宋" w:hAnsi="仿宋" w:eastAsia="仿宋"/>
          <w:szCs w:val="32"/>
          <w:highlight w:val="none"/>
        </w:rPr>
        <w:t>第三章　招标内容及要求</w:t>
      </w:r>
      <w:r>
        <w:rPr>
          <w:highlight w:val="none"/>
        </w:rPr>
        <w:tab/>
      </w:r>
      <w:r>
        <w:rPr>
          <w:highlight w:val="none"/>
        </w:rPr>
        <w:fldChar w:fldCharType="begin"/>
      </w:r>
      <w:r>
        <w:rPr>
          <w:highlight w:val="none"/>
        </w:rPr>
        <w:instrText xml:space="preserve"> PAGEREF _Toc32664 \h </w:instrText>
      </w:r>
      <w:r>
        <w:rPr>
          <w:highlight w:val="none"/>
        </w:rPr>
        <w:fldChar w:fldCharType="separate"/>
      </w:r>
      <w:r>
        <w:rPr>
          <w:highlight w:val="none"/>
        </w:rPr>
        <w:t>25</w:t>
      </w:r>
      <w:r>
        <w:rPr>
          <w:highlight w:val="none"/>
        </w:rPr>
        <w:fldChar w:fldCharType="end"/>
      </w:r>
      <w:r>
        <w:rPr>
          <w:rFonts w:ascii="宋体" w:hAnsi="宋体"/>
          <w:szCs w:val="32"/>
          <w:highlight w:val="none"/>
        </w:rPr>
        <w:fldChar w:fldCharType="end"/>
      </w:r>
    </w:p>
    <w:p w14:paraId="0A11E285">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_Toc14107 </w:instrText>
      </w:r>
      <w:r>
        <w:rPr>
          <w:rFonts w:ascii="宋体" w:hAnsi="宋体"/>
          <w:szCs w:val="32"/>
          <w:highlight w:val="none"/>
        </w:rPr>
        <w:fldChar w:fldCharType="separate"/>
      </w:r>
      <w:r>
        <w:rPr>
          <w:rFonts w:hint="eastAsia" w:ascii="仿宋" w:hAnsi="仿宋" w:eastAsia="仿宋"/>
          <w:highlight w:val="none"/>
        </w:rPr>
        <w:t>第一节 项目需求</w:t>
      </w:r>
      <w:r>
        <w:rPr>
          <w:rFonts w:hint="eastAsia" w:ascii="仿宋" w:hAnsi="仿宋" w:eastAsia="仿宋"/>
          <w:highlight w:val="none"/>
          <w:lang w:eastAsia="zh-CN"/>
        </w:rPr>
        <w:t>（</w:t>
      </w:r>
      <w:r>
        <w:rPr>
          <w:rFonts w:hint="eastAsia" w:ascii="仿宋" w:hAnsi="仿宋" w:eastAsia="仿宋"/>
          <w:szCs w:val="32"/>
          <w:highlight w:val="none"/>
          <w:lang w:val="en-US" w:eastAsia="zh-CN"/>
        </w:rPr>
        <w:t>银泰百货国贸中心店</w:t>
      </w:r>
      <w:r>
        <w:rPr>
          <w:rFonts w:hint="eastAsia" w:ascii="仿宋" w:hAnsi="仿宋" w:eastAsia="仿宋"/>
          <w:highlight w:val="none"/>
          <w:lang w:eastAsia="zh-CN"/>
        </w:rPr>
        <w:t>）</w:t>
      </w:r>
      <w:r>
        <w:rPr>
          <w:highlight w:val="none"/>
        </w:rPr>
        <w:tab/>
      </w:r>
      <w:r>
        <w:rPr>
          <w:highlight w:val="none"/>
        </w:rPr>
        <w:fldChar w:fldCharType="begin"/>
      </w:r>
      <w:r>
        <w:rPr>
          <w:highlight w:val="none"/>
        </w:rPr>
        <w:instrText xml:space="preserve"> PAGEREF _Toc14107 \h </w:instrText>
      </w:r>
      <w:r>
        <w:rPr>
          <w:highlight w:val="none"/>
        </w:rPr>
        <w:fldChar w:fldCharType="separate"/>
      </w:r>
      <w:r>
        <w:rPr>
          <w:highlight w:val="none"/>
        </w:rPr>
        <w:t>25</w:t>
      </w:r>
      <w:r>
        <w:rPr>
          <w:highlight w:val="none"/>
        </w:rPr>
        <w:fldChar w:fldCharType="end"/>
      </w:r>
      <w:r>
        <w:rPr>
          <w:rFonts w:ascii="宋体" w:hAnsi="宋体"/>
          <w:szCs w:val="32"/>
          <w:highlight w:val="none"/>
        </w:rPr>
        <w:fldChar w:fldCharType="end"/>
      </w:r>
    </w:p>
    <w:p w14:paraId="74E1D714">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_Toc15836 </w:instrText>
      </w:r>
      <w:r>
        <w:rPr>
          <w:rFonts w:ascii="宋体" w:hAnsi="宋体"/>
          <w:szCs w:val="32"/>
          <w:highlight w:val="none"/>
        </w:rPr>
        <w:fldChar w:fldCharType="separate"/>
      </w:r>
      <w:r>
        <w:rPr>
          <w:rFonts w:hint="eastAsia" w:ascii="仿宋" w:hAnsi="仿宋" w:eastAsia="仿宋"/>
          <w:highlight w:val="none"/>
        </w:rPr>
        <w:t>第一节 项目需求</w:t>
      </w:r>
      <w:r>
        <w:rPr>
          <w:rFonts w:hint="eastAsia" w:ascii="仿宋" w:hAnsi="仿宋" w:eastAsia="仿宋"/>
          <w:highlight w:val="none"/>
          <w:lang w:eastAsia="zh-CN"/>
        </w:rPr>
        <w:t>（</w:t>
      </w:r>
      <w:r>
        <w:rPr>
          <w:rFonts w:hint="eastAsia" w:ascii="仿宋" w:hAnsi="仿宋" w:eastAsia="仿宋"/>
          <w:szCs w:val="32"/>
          <w:highlight w:val="none"/>
          <w:lang w:val="en-US" w:eastAsia="zh-CN"/>
        </w:rPr>
        <w:t>银泰百货集美店</w:t>
      </w:r>
      <w:r>
        <w:rPr>
          <w:rFonts w:hint="eastAsia" w:ascii="仿宋" w:hAnsi="仿宋" w:eastAsia="仿宋"/>
          <w:highlight w:val="none"/>
          <w:lang w:eastAsia="zh-CN"/>
        </w:rPr>
        <w:t>）</w:t>
      </w:r>
      <w:r>
        <w:rPr>
          <w:highlight w:val="none"/>
        </w:rPr>
        <w:tab/>
      </w:r>
      <w:r>
        <w:rPr>
          <w:highlight w:val="none"/>
        </w:rPr>
        <w:fldChar w:fldCharType="begin"/>
      </w:r>
      <w:r>
        <w:rPr>
          <w:highlight w:val="none"/>
        </w:rPr>
        <w:instrText xml:space="preserve"> PAGEREF _Toc15836 \h </w:instrText>
      </w:r>
      <w:r>
        <w:rPr>
          <w:highlight w:val="none"/>
        </w:rPr>
        <w:fldChar w:fldCharType="separate"/>
      </w:r>
      <w:r>
        <w:rPr>
          <w:highlight w:val="none"/>
        </w:rPr>
        <w:t>28</w:t>
      </w:r>
      <w:r>
        <w:rPr>
          <w:highlight w:val="none"/>
        </w:rPr>
        <w:fldChar w:fldCharType="end"/>
      </w:r>
      <w:r>
        <w:rPr>
          <w:rFonts w:ascii="宋体" w:hAnsi="宋体"/>
          <w:szCs w:val="32"/>
          <w:highlight w:val="none"/>
        </w:rPr>
        <w:fldChar w:fldCharType="end"/>
      </w:r>
    </w:p>
    <w:p w14:paraId="539A1DEB">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_Toc13489 </w:instrText>
      </w:r>
      <w:r>
        <w:rPr>
          <w:rFonts w:ascii="宋体" w:hAnsi="宋体"/>
          <w:szCs w:val="32"/>
          <w:highlight w:val="none"/>
        </w:rPr>
        <w:fldChar w:fldCharType="separate"/>
      </w:r>
      <w:r>
        <w:rPr>
          <w:rFonts w:hint="eastAsia" w:ascii="仿宋" w:hAnsi="仿宋" w:eastAsia="仿宋"/>
          <w:highlight w:val="none"/>
        </w:rPr>
        <w:t>第二节 商务技术响应要求</w:t>
      </w:r>
      <w:r>
        <w:rPr>
          <w:highlight w:val="none"/>
        </w:rPr>
        <w:tab/>
      </w:r>
      <w:r>
        <w:rPr>
          <w:highlight w:val="none"/>
        </w:rPr>
        <w:fldChar w:fldCharType="begin"/>
      </w:r>
      <w:r>
        <w:rPr>
          <w:highlight w:val="none"/>
        </w:rPr>
        <w:instrText xml:space="preserve"> PAGEREF _Toc13489 \h </w:instrText>
      </w:r>
      <w:r>
        <w:rPr>
          <w:highlight w:val="none"/>
        </w:rPr>
        <w:fldChar w:fldCharType="separate"/>
      </w:r>
      <w:r>
        <w:rPr>
          <w:highlight w:val="none"/>
        </w:rPr>
        <w:t>31</w:t>
      </w:r>
      <w:r>
        <w:rPr>
          <w:highlight w:val="none"/>
        </w:rPr>
        <w:fldChar w:fldCharType="end"/>
      </w:r>
      <w:r>
        <w:rPr>
          <w:rFonts w:ascii="宋体" w:hAnsi="宋体"/>
          <w:szCs w:val="32"/>
          <w:highlight w:val="none"/>
        </w:rPr>
        <w:fldChar w:fldCharType="end"/>
      </w:r>
    </w:p>
    <w:p w14:paraId="004222D4">
      <w:pPr>
        <w:pStyle w:val="14"/>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_Toc13849 </w:instrText>
      </w:r>
      <w:r>
        <w:rPr>
          <w:rFonts w:ascii="宋体" w:hAnsi="宋体"/>
          <w:szCs w:val="32"/>
          <w:highlight w:val="none"/>
        </w:rPr>
        <w:fldChar w:fldCharType="separate"/>
      </w:r>
      <w:r>
        <w:rPr>
          <w:rFonts w:hint="eastAsia" w:ascii="仿宋" w:hAnsi="仿宋" w:eastAsia="仿宋"/>
          <w:highlight w:val="none"/>
        </w:rPr>
        <w:t>第三节 报价要求</w:t>
      </w:r>
      <w:r>
        <w:rPr>
          <w:highlight w:val="none"/>
        </w:rPr>
        <w:tab/>
      </w:r>
      <w:r>
        <w:rPr>
          <w:highlight w:val="none"/>
        </w:rPr>
        <w:fldChar w:fldCharType="begin"/>
      </w:r>
      <w:r>
        <w:rPr>
          <w:highlight w:val="none"/>
        </w:rPr>
        <w:instrText xml:space="preserve"> PAGEREF _Toc13849 \h </w:instrText>
      </w:r>
      <w:r>
        <w:rPr>
          <w:highlight w:val="none"/>
        </w:rPr>
        <w:fldChar w:fldCharType="separate"/>
      </w:r>
      <w:r>
        <w:rPr>
          <w:highlight w:val="none"/>
        </w:rPr>
        <w:t>34</w:t>
      </w:r>
      <w:r>
        <w:rPr>
          <w:highlight w:val="none"/>
        </w:rPr>
        <w:fldChar w:fldCharType="end"/>
      </w:r>
      <w:r>
        <w:rPr>
          <w:rFonts w:ascii="宋体" w:hAnsi="宋体"/>
          <w:szCs w:val="32"/>
          <w:highlight w:val="none"/>
        </w:rPr>
        <w:fldChar w:fldCharType="end"/>
      </w:r>
    </w:p>
    <w:p w14:paraId="3B666AD3">
      <w:pPr>
        <w:pStyle w:val="13"/>
        <w:tabs>
          <w:tab w:val="right" w:leader="dot" w:pos="9071"/>
        </w:tabs>
        <w:rPr>
          <w:highlight w:val="none"/>
        </w:rPr>
      </w:pPr>
      <w:r>
        <w:rPr>
          <w:rFonts w:ascii="宋体" w:hAnsi="宋体"/>
          <w:szCs w:val="32"/>
          <w:highlight w:val="none"/>
        </w:rPr>
        <w:fldChar w:fldCharType="begin"/>
      </w:r>
      <w:r>
        <w:rPr>
          <w:rFonts w:ascii="宋体" w:hAnsi="宋体"/>
          <w:szCs w:val="32"/>
          <w:highlight w:val="none"/>
        </w:rPr>
        <w:instrText xml:space="preserve"> HYPERLINK \l _Toc10905 </w:instrText>
      </w:r>
      <w:r>
        <w:rPr>
          <w:rFonts w:ascii="宋体" w:hAnsi="宋体"/>
          <w:szCs w:val="32"/>
          <w:highlight w:val="none"/>
        </w:rPr>
        <w:fldChar w:fldCharType="separate"/>
      </w:r>
      <w:r>
        <w:rPr>
          <w:rFonts w:hint="eastAsia" w:ascii="仿宋" w:hAnsi="仿宋" w:eastAsia="仿宋"/>
          <w:highlight w:val="none"/>
        </w:rPr>
        <w:t>第四章  投标文件格式</w:t>
      </w:r>
      <w:r>
        <w:rPr>
          <w:highlight w:val="none"/>
        </w:rPr>
        <w:tab/>
      </w:r>
      <w:r>
        <w:rPr>
          <w:highlight w:val="none"/>
        </w:rPr>
        <w:fldChar w:fldCharType="begin"/>
      </w:r>
      <w:r>
        <w:rPr>
          <w:highlight w:val="none"/>
        </w:rPr>
        <w:instrText xml:space="preserve"> PAGEREF _Toc10905 \h </w:instrText>
      </w:r>
      <w:r>
        <w:rPr>
          <w:highlight w:val="none"/>
        </w:rPr>
        <w:fldChar w:fldCharType="separate"/>
      </w:r>
      <w:r>
        <w:rPr>
          <w:highlight w:val="none"/>
        </w:rPr>
        <w:t>35</w:t>
      </w:r>
      <w:r>
        <w:rPr>
          <w:highlight w:val="none"/>
        </w:rPr>
        <w:fldChar w:fldCharType="end"/>
      </w:r>
      <w:r>
        <w:rPr>
          <w:rFonts w:ascii="宋体" w:hAnsi="宋体"/>
          <w:szCs w:val="32"/>
          <w:highlight w:val="none"/>
        </w:rPr>
        <w:fldChar w:fldCharType="end"/>
      </w:r>
    </w:p>
    <w:p w14:paraId="21FC7E3D">
      <w:pPr>
        <w:pStyle w:val="13"/>
        <w:tabs>
          <w:tab w:val="right" w:leader="dot" w:pos="9061"/>
        </w:tabs>
        <w:spacing w:before="0" w:after="0" w:line="400" w:lineRule="exact"/>
        <w:rPr>
          <w:rFonts w:ascii="宋体" w:hAnsi="宋体"/>
          <w:szCs w:val="32"/>
          <w:highlight w:val="none"/>
        </w:rPr>
      </w:pPr>
      <w:r>
        <w:rPr>
          <w:rFonts w:ascii="宋体" w:hAnsi="宋体"/>
          <w:szCs w:val="32"/>
          <w:highlight w:val="none"/>
        </w:rPr>
        <w:fldChar w:fldCharType="end"/>
      </w:r>
      <w:bookmarkStart w:id="8" w:name="_Toc51489303"/>
    </w:p>
    <w:p w14:paraId="1638B8BB">
      <w:pPr>
        <w:rPr>
          <w:rFonts w:ascii="宋体" w:hAnsi="宋体"/>
          <w:szCs w:val="32"/>
          <w:highlight w:val="none"/>
        </w:rPr>
      </w:pPr>
    </w:p>
    <w:p w14:paraId="31211596">
      <w:pPr>
        <w:rPr>
          <w:rFonts w:ascii="宋体" w:hAnsi="宋体"/>
          <w:szCs w:val="32"/>
          <w:highlight w:val="none"/>
        </w:rPr>
      </w:pPr>
    </w:p>
    <w:p w14:paraId="0C247E41">
      <w:pPr>
        <w:rPr>
          <w:rFonts w:ascii="宋体" w:hAnsi="宋体"/>
          <w:szCs w:val="32"/>
          <w:highlight w:val="none"/>
        </w:rPr>
      </w:pPr>
    </w:p>
    <w:p w14:paraId="5F89DF04">
      <w:pPr>
        <w:rPr>
          <w:rFonts w:ascii="宋体" w:hAnsi="宋体"/>
          <w:szCs w:val="32"/>
          <w:highlight w:val="none"/>
        </w:rPr>
      </w:pPr>
    </w:p>
    <w:p w14:paraId="0113096D">
      <w:pPr>
        <w:rPr>
          <w:rFonts w:ascii="宋体" w:hAnsi="宋体"/>
          <w:szCs w:val="32"/>
          <w:highlight w:val="none"/>
        </w:rPr>
      </w:pPr>
    </w:p>
    <w:p w14:paraId="61032BB3">
      <w:pPr>
        <w:rPr>
          <w:rFonts w:ascii="宋体" w:hAnsi="宋体"/>
          <w:szCs w:val="32"/>
          <w:highlight w:val="none"/>
        </w:rPr>
      </w:pPr>
    </w:p>
    <w:p w14:paraId="2E1BEE44">
      <w:pPr>
        <w:rPr>
          <w:rFonts w:ascii="宋体" w:hAnsi="宋体"/>
          <w:szCs w:val="32"/>
          <w:highlight w:val="none"/>
        </w:rPr>
      </w:pPr>
    </w:p>
    <w:p w14:paraId="495BB5AA">
      <w:pPr>
        <w:rPr>
          <w:rFonts w:ascii="宋体" w:hAnsi="宋体"/>
          <w:szCs w:val="32"/>
          <w:highlight w:val="none"/>
        </w:rPr>
      </w:pPr>
    </w:p>
    <w:p w14:paraId="07DA88B1">
      <w:pPr>
        <w:rPr>
          <w:rFonts w:ascii="宋体" w:hAnsi="宋体"/>
          <w:szCs w:val="32"/>
          <w:highlight w:val="none"/>
        </w:rPr>
      </w:pPr>
    </w:p>
    <w:p w14:paraId="3E3AC0C3">
      <w:pPr>
        <w:rPr>
          <w:rFonts w:ascii="宋体" w:hAnsi="宋体"/>
          <w:szCs w:val="32"/>
          <w:highlight w:val="none"/>
        </w:rPr>
      </w:pPr>
    </w:p>
    <w:p w14:paraId="2D698AB5">
      <w:pPr>
        <w:rPr>
          <w:rFonts w:ascii="宋体" w:hAnsi="宋体"/>
          <w:szCs w:val="32"/>
          <w:highlight w:val="none"/>
        </w:rPr>
      </w:pPr>
    </w:p>
    <w:p w14:paraId="7598EED3">
      <w:pPr>
        <w:rPr>
          <w:rFonts w:ascii="宋体" w:hAnsi="宋体"/>
          <w:szCs w:val="32"/>
          <w:highlight w:val="none"/>
        </w:rPr>
      </w:pPr>
    </w:p>
    <w:p w14:paraId="3C32F918">
      <w:pPr>
        <w:rPr>
          <w:rFonts w:ascii="宋体" w:hAnsi="宋体"/>
          <w:szCs w:val="32"/>
          <w:highlight w:val="none"/>
        </w:rPr>
      </w:pPr>
    </w:p>
    <w:p w14:paraId="6EA57254">
      <w:pPr>
        <w:rPr>
          <w:rFonts w:ascii="宋体" w:hAnsi="宋体"/>
          <w:szCs w:val="32"/>
          <w:highlight w:val="none"/>
        </w:rPr>
      </w:pPr>
    </w:p>
    <w:p w14:paraId="2208E33C">
      <w:pPr>
        <w:rPr>
          <w:rFonts w:ascii="宋体" w:hAnsi="宋体"/>
          <w:szCs w:val="32"/>
          <w:highlight w:val="none"/>
        </w:rPr>
      </w:pPr>
    </w:p>
    <w:p w14:paraId="79F52114">
      <w:pPr>
        <w:rPr>
          <w:rFonts w:ascii="宋体" w:hAnsi="宋体"/>
          <w:szCs w:val="32"/>
          <w:highlight w:val="none"/>
        </w:rPr>
      </w:pPr>
    </w:p>
    <w:p w14:paraId="79B64C38">
      <w:pPr>
        <w:rPr>
          <w:rFonts w:ascii="宋体" w:hAnsi="宋体"/>
          <w:szCs w:val="32"/>
          <w:highlight w:val="none"/>
        </w:rPr>
      </w:pPr>
    </w:p>
    <w:p w14:paraId="4695DD8C">
      <w:pPr>
        <w:rPr>
          <w:rFonts w:ascii="宋体" w:hAnsi="宋体"/>
          <w:szCs w:val="32"/>
          <w:highlight w:val="none"/>
        </w:rPr>
      </w:pPr>
    </w:p>
    <w:p w14:paraId="76F735B2">
      <w:pPr>
        <w:rPr>
          <w:rFonts w:ascii="宋体" w:hAnsi="宋体"/>
          <w:szCs w:val="32"/>
          <w:highlight w:val="none"/>
        </w:rPr>
      </w:pPr>
    </w:p>
    <w:p w14:paraId="02465267">
      <w:pPr>
        <w:rPr>
          <w:rFonts w:hint="eastAsia" w:ascii="仿宋" w:hAnsi="仿宋" w:eastAsia="仿宋" w:cs="仿宋"/>
          <w:color w:val="000000" w:themeColor="text1"/>
          <w:kern w:val="0"/>
          <w:sz w:val="32"/>
          <w:szCs w:val="32"/>
          <w:highlight w:val="none"/>
          <w14:textFill>
            <w14:solidFill>
              <w14:schemeClr w14:val="tx1"/>
            </w14:solidFill>
          </w14:textFill>
        </w:rPr>
      </w:pPr>
    </w:p>
    <w:p w14:paraId="75EBAB1D">
      <w:pPr>
        <w:pStyle w:val="13"/>
        <w:keepNext w:val="0"/>
        <w:keepLines w:val="0"/>
        <w:tabs>
          <w:tab w:val="right" w:leader="dot" w:pos="9061"/>
        </w:tabs>
        <w:spacing w:before="0" w:beforeLines="50" w:after="0" w:afterLines="100" w:line="400" w:lineRule="exact"/>
        <w:jc w:val="center"/>
        <w:rPr>
          <w:rFonts w:hint="eastAsia"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br w:type="page"/>
      </w:r>
      <w:bookmarkStart w:id="9" w:name="_Toc16183"/>
      <w:r>
        <w:rPr>
          <w:rFonts w:hint="eastAsia" w:ascii="仿宋" w:hAnsi="仿宋" w:eastAsia="仿宋" w:cs="仿宋"/>
          <w:bCs/>
          <w:color w:val="000000" w:themeColor="text1"/>
          <w:kern w:val="0"/>
          <w:sz w:val="32"/>
          <w:szCs w:val="32"/>
          <w:highlight w:val="none"/>
          <w14:textFill>
            <w14:solidFill>
              <w14:schemeClr w14:val="tx1"/>
            </w14:solidFill>
          </w14:textFill>
        </w:rPr>
        <w:t>第一章　招标公告</w:t>
      </w:r>
      <w:bookmarkEnd w:id="9"/>
    </w:p>
    <w:p w14:paraId="1178DF0A">
      <w:pPr>
        <w:pStyle w:val="15"/>
        <w:shd w:val="clear" w:color="auto" w:fill="FFFFFF"/>
        <w:spacing w:line="500" w:lineRule="exact"/>
        <w:ind w:firstLine="640" w:firstLineChars="200"/>
        <w:rPr>
          <w:rFonts w:hint="eastAsia"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厦门国贸城市服务集团股份有限公司为保证管辖项目</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银泰百货国贸中心店、集美店</w:t>
      </w:r>
      <w:r>
        <w:rPr>
          <w:rFonts w:hint="eastAsia" w:ascii="仿宋" w:hAnsi="仿宋" w:eastAsia="仿宋" w:cs="仿宋"/>
          <w:color w:val="000000" w:themeColor="text1"/>
          <w:kern w:val="0"/>
          <w:sz w:val="32"/>
          <w:szCs w:val="32"/>
          <w:highlight w:val="none"/>
          <w14:textFill>
            <w14:solidFill>
              <w14:schemeClr w14:val="tx1"/>
            </w14:solidFill>
          </w14:textFill>
        </w:rPr>
        <w:t>的整体形象，进一步做好项目环境的整洁美化工作，现对项目</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日常保洁</w:t>
      </w:r>
      <w:r>
        <w:rPr>
          <w:rFonts w:hint="eastAsia" w:ascii="仿宋" w:hAnsi="仿宋" w:eastAsia="仿宋" w:cs="仿宋"/>
          <w:color w:val="000000" w:themeColor="text1"/>
          <w:kern w:val="0"/>
          <w:sz w:val="32"/>
          <w:szCs w:val="32"/>
          <w:highlight w:val="none"/>
          <w14:textFill>
            <w14:solidFill>
              <w14:schemeClr w14:val="tx1"/>
            </w14:solidFill>
          </w14:textFill>
        </w:rPr>
        <w:t>服务进行公开招标，欢迎符合资格、专业的公司参加投标。</w:t>
      </w:r>
    </w:p>
    <w:p w14:paraId="7F0D6827">
      <w:pPr>
        <w:spacing w:line="500" w:lineRule="exact"/>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kern w:val="0"/>
          <w:sz w:val="32"/>
          <w:szCs w:val="32"/>
          <w:highlight w:val="none"/>
        </w:rPr>
        <w:t>若有意参加此次招标，请自行在本网站</w:t>
      </w:r>
      <w:r>
        <w:rPr>
          <w:rFonts w:ascii="仿宋" w:hAnsi="仿宋" w:eastAsia="仿宋" w:cs="仿宋"/>
          <w:kern w:val="0"/>
          <w:sz w:val="32"/>
          <w:szCs w:val="32"/>
          <w:highlight w:val="none"/>
        </w:rPr>
        <w:t>下载</w:t>
      </w:r>
      <w:r>
        <w:rPr>
          <w:rFonts w:hint="eastAsia" w:ascii="仿宋" w:hAnsi="仿宋" w:eastAsia="仿宋" w:cs="仿宋"/>
          <w:kern w:val="0"/>
          <w:sz w:val="32"/>
          <w:szCs w:val="32"/>
          <w:highlight w:val="none"/>
        </w:rPr>
        <w:t>招标文件，此次招标的截标时间为</w:t>
      </w:r>
      <w:r>
        <w:rPr>
          <w:rFonts w:hint="eastAsia" w:ascii="仿宋" w:hAnsi="仿宋" w:eastAsia="仿宋" w:cs="仿宋"/>
          <w:kern w:val="0"/>
          <w:sz w:val="32"/>
          <w:szCs w:val="32"/>
          <w:highlight w:val="none"/>
          <w:lang w:val="en-US" w:eastAsia="zh-CN"/>
        </w:rPr>
        <w:t>2025</w:t>
      </w:r>
      <w:r>
        <w:rPr>
          <w:rFonts w:hint="eastAsia" w:ascii="仿宋" w:hAnsi="仿宋" w:eastAsia="仿宋" w:cs="仿宋"/>
          <w:color w:val="000000" w:themeColor="text1"/>
          <w:kern w:val="0"/>
          <w:sz w:val="32"/>
          <w:szCs w:val="32"/>
          <w:highlight w:val="none"/>
          <w14:textFill>
            <w14:solidFill>
              <w14:schemeClr w14:val="tx1"/>
            </w14:solidFill>
          </w14:textFill>
        </w:rPr>
        <w:t>年</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3月5</w:t>
      </w:r>
      <w:r>
        <w:rPr>
          <w:rFonts w:hint="eastAsia" w:ascii="仿宋" w:hAnsi="仿宋" w:eastAsia="仿宋" w:cs="仿宋"/>
          <w:color w:val="000000" w:themeColor="text1"/>
          <w:kern w:val="0"/>
          <w:sz w:val="32"/>
          <w:szCs w:val="32"/>
          <w:highlight w:val="none"/>
          <w14:textFill>
            <w14:solidFill>
              <w14:schemeClr w14:val="tx1"/>
            </w14:solidFill>
          </w14:textFill>
        </w:rPr>
        <w:t>日</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17</w:t>
      </w:r>
      <w:r>
        <w:rPr>
          <w:rFonts w:ascii="仿宋" w:hAnsi="仿宋" w:eastAsia="仿宋" w:cs="仿宋"/>
          <w:color w:val="000000" w:themeColor="text1"/>
          <w:kern w:val="0"/>
          <w:sz w:val="32"/>
          <w:szCs w:val="32"/>
          <w:highlight w:val="none"/>
          <w14:textFill>
            <w14:solidFill>
              <w14:schemeClr w14:val="tx1"/>
            </w14:solidFill>
          </w14:textFill>
        </w:rPr>
        <w:t>时</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30分</w:t>
      </w:r>
      <w:r>
        <w:rPr>
          <w:rFonts w:ascii="仿宋" w:hAnsi="仿宋" w:eastAsia="仿宋" w:cs="仿宋"/>
          <w:color w:val="000000" w:themeColor="text1"/>
          <w:kern w:val="0"/>
          <w:sz w:val="32"/>
          <w:szCs w:val="32"/>
          <w:highlight w:val="none"/>
          <w14:textFill>
            <w14:solidFill>
              <w14:schemeClr w14:val="tx1"/>
            </w14:solidFill>
          </w14:textFill>
        </w:rPr>
        <w:t>，投标人需在</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2025</w:t>
      </w:r>
      <w:r>
        <w:rPr>
          <w:rFonts w:hint="eastAsia" w:ascii="仿宋" w:hAnsi="仿宋" w:eastAsia="仿宋" w:cs="仿宋"/>
          <w:color w:val="000000" w:themeColor="text1"/>
          <w:kern w:val="0"/>
          <w:sz w:val="32"/>
          <w:szCs w:val="32"/>
          <w:highlight w:val="none"/>
          <w14:textFill>
            <w14:solidFill>
              <w14:schemeClr w14:val="tx1"/>
            </w14:solidFill>
          </w14:textFill>
        </w:rPr>
        <w:t>年</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3</w:t>
      </w:r>
      <w:r>
        <w:rPr>
          <w:rFonts w:hint="eastAsia" w:ascii="仿宋" w:hAnsi="仿宋" w:eastAsia="仿宋" w:cs="仿宋"/>
          <w:color w:val="000000" w:themeColor="text1"/>
          <w:kern w:val="0"/>
          <w:sz w:val="32"/>
          <w:szCs w:val="32"/>
          <w:highlight w:val="none"/>
          <w14:textFill>
            <w14:solidFill>
              <w14:schemeClr w14:val="tx1"/>
            </w14:solidFill>
          </w14:textFill>
        </w:rPr>
        <w:t>月</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color w:val="000000" w:themeColor="text1"/>
          <w:kern w:val="0"/>
          <w:sz w:val="32"/>
          <w:szCs w:val="32"/>
          <w:highlight w:val="none"/>
          <w14:textFill>
            <w14:solidFill>
              <w14:schemeClr w14:val="tx1"/>
            </w14:solidFill>
          </w14:textFill>
        </w:rPr>
        <w:t>日</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17</w:t>
      </w:r>
      <w:r>
        <w:rPr>
          <w:rFonts w:ascii="仿宋" w:hAnsi="仿宋" w:eastAsia="仿宋" w:cs="仿宋"/>
          <w:color w:val="000000" w:themeColor="text1"/>
          <w:kern w:val="0"/>
          <w:sz w:val="32"/>
          <w:szCs w:val="32"/>
          <w:highlight w:val="none"/>
          <w14:textFill>
            <w14:solidFill>
              <w14:schemeClr w14:val="tx1"/>
            </w14:solidFill>
          </w14:textFill>
        </w:rPr>
        <w:t>时</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30分</w:t>
      </w:r>
      <w:r>
        <w:rPr>
          <w:rFonts w:hint="eastAsia" w:ascii="仿宋" w:hAnsi="仿宋" w:eastAsia="仿宋" w:cs="仿宋"/>
          <w:color w:val="000000" w:themeColor="text1"/>
          <w:kern w:val="0"/>
          <w:sz w:val="32"/>
          <w:szCs w:val="32"/>
          <w:highlight w:val="none"/>
          <w14:textFill>
            <w14:solidFill>
              <w14:schemeClr w14:val="tx1"/>
            </w14:solidFill>
          </w14:textFill>
        </w:rPr>
        <w:t>前将投标</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文件</w:t>
      </w:r>
      <w:r>
        <w:rPr>
          <w:rFonts w:hint="eastAsia" w:ascii="仿宋" w:hAnsi="仿宋" w:eastAsia="仿宋" w:cs="仿宋"/>
          <w:color w:val="000000" w:themeColor="text1"/>
          <w:kern w:val="0"/>
          <w:sz w:val="32"/>
          <w:szCs w:val="32"/>
          <w:highlight w:val="none"/>
          <w14:textFill>
            <w14:solidFill>
              <w14:schemeClr w14:val="tx1"/>
            </w14:solidFill>
          </w14:textFill>
        </w:rPr>
        <w:t>正本</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一</w:t>
      </w:r>
      <w:r>
        <w:rPr>
          <w:rFonts w:hint="eastAsia" w:ascii="仿宋" w:hAnsi="仿宋" w:eastAsia="仿宋" w:cs="仿宋"/>
          <w:color w:val="000000" w:themeColor="text1"/>
          <w:kern w:val="0"/>
          <w:sz w:val="32"/>
          <w:szCs w:val="32"/>
          <w:highlight w:val="none"/>
          <w14:textFill>
            <w14:solidFill>
              <w14:schemeClr w14:val="tx1"/>
            </w14:solidFill>
          </w14:textFill>
        </w:rPr>
        <w:t>份，副本</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一</w:t>
      </w:r>
      <w:r>
        <w:rPr>
          <w:rFonts w:hint="eastAsia" w:ascii="仿宋" w:hAnsi="仿宋" w:eastAsia="仿宋" w:cs="仿宋"/>
          <w:color w:val="000000" w:themeColor="text1"/>
          <w:kern w:val="0"/>
          <w:sz w:val="32"/>
          <w:szCs w:val="32"/>
          <w:highlight w:val="none"/>
          <w14:textFill>
            <w14:solidFill>
              <w14:schemeClr w14:val="tx1"/>
            </w14:solidFill>
          </w14:textFill>
        </w:rPr>
        <w:t>份，电子版</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一</w:t>
      </w:r>
      <w:r>
        <w:rPr>
          <w:rFonts w:hint="eastAsia" w:ascii="仿宋" w:hAnsi="仿宋" w:eastAsia="仿宋" w:cs="仿宋"/>
          <w:color w:val="000000" w:themeColor="text1"/>
          <w:kern w:val="0"/>
          <w:sz w:val="32"/>
          <w:szCs w:val="32"/>
          <w:highlight w:val="none"/>
          <w14:textFill>
            <w14:solidFill>
              <w14:schemeClr w14:val="tx1"/>
            </w14:solidFill>
          </w14:textFill>
        </w:rPr>
        <w:t>份（U盘介质）提交到招标人处，在此时点之后送达的投标文件恕不接受。</w:t>
      </w:r>
    </w:p>
    <w:p w14:paraId="5EC40F26">
      <w:pPr>
        <w:spacing w:line="500" w:lineRule="exact"/>
        <w:ind w:firstLine="640" w:firstLineChars="200"/>
        <w:rPr>
          <w:rFonts w:ascii="仿宋" w:hAnsi="仿宋" w:eastAsia="仿宋" w:cs="仿宋"/>
          <w:color w:val="000000" w:themeColor="text1"/>
          <w:kern w:val="0"/>
          <w:sz w:val="32"/>
          <w:szCs w:val="32"/>
          <w:highlight w:val="none"/>
          <w14:textFill>
            <w14:solidFill>
              <w14:schemeClr w14:val="tx1"/>
            </w14:solidFill>
          </w14:textFill>
        </w:rPr>
      </w:pPr>
    </w:p>
    <w:p w14:paraId="7551F913">
      <w:pPr>
        <w:spacing w:line="500" w:lineRule="exact"/>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招标人：厦门国贸城市服务集团股份有限公司</w:t>
      </w:r>
    </w:p>
    <w:p w14:paraId="4B31CA92">
      <w:pPr>
        <w:spacing w:line="500" w:lineRule="exact"/>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联系地址：厦门市思明区体育路</w:t>
      </w:r>
      <w:r>
        <w:rPr>
          <w:rFonts w:ascii="仿宋" w:hAnsi="仿宋" w:eastAsia="仿宋" w:cs="仿宋"/>
          <w:color w:val="000000" w:themeColor="text1"/>
          <w:kern w:val="0"/>
          <w:sz w:val="32"/>
          <w:szCs w:val="32"/>
          <w:highlight w:val="none"/>
          <w14:textFill>
            <w14:solidFill>
              <w14:schemeClr w14:val="tx1"/>
            </w14:solidFill>
          </w14:textFill>
        </w:rPr>
        <w:t>41</w:t>
      </w:r>
      <w:r>
        <w:rPr>
          <w:rFonts w:hint="eastAsia" w:ascii="仿宋" w:hAnsi="仿宋" w:eastAsia="仿宋" w:cs="仿宋"/>
          <w:color w:val="000000" w:themeColor="text1"/>
          <w:kern w:val="0"/>
          <w:sz w:val="32"/>
          <w:szCs w:val="32"/>
          <w:highlight w:val="none"/>
          <w14:textFill>
            <w14:solidFill>
              <w14:schemeClr w14:val="tx1"/>
            </w14:solidFill>
          </w14:textFill>
        </w:rPr>
        <w:t>号顺承大厦6楼</w:t>
      </w:r>
    </w:p>
    <w:p w14:paraId="773C4210">
      <w:pPr>
        <w:spacing w:line="500" w:lineRule="exact"/>
        <w:ind w:firstLine="640" w:firstLineChars="200"/>
        <w:rPr>
          <w:rFonts w:hint="default" w:ascii="仿宋" w:hAnsi="仿宋" w:eastAsia="仿宋" w:cs="仿宋"/>
          <w:color w:val="000000" w:themeColor="text1"/>
          <w:kern w:val="0"/>
          <w:sz w:val="32"/>
          <w:szCs w:val="32"/>
          <w:highlight w:val="none"/>
          <w:lang w:val="en-US" w:eastAsia="zh-CN"/>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联系人：</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林女士</w:t>
      </w:r>
    </w:p>
    <w:p w14:paraId="1C92EEE1">
      <w:pPr>
        <w:spacing w:line="500" w:lineRule="exact"/>
        <w:ind w:firstLine="640" w:firstLineChars="200"/>
        <w:rPr>
          <w:rFonts w:hint="default" w:ascii="仿宋" w:hAnsi="仿宋" w:eastAsia="仿宋" w:cs="仿宋"/>
          <w:color w:val="000000" w:themeColor="text1"/>
          <w:kern w:val="0"/>
          <w:sz w:val="32"/>
          <w:szCs w:val="32"/>
          <w:highlight w:val="none"/>
          <w:lang w:val="en-US" w:eastAsia="zh-CN"/>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联系电话：</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0592-2990825</w:t>
      </w:r>
    </w:p>
    <w:p w14:paraId="0E3863D7">
      <w:pPr>
        <w:spacing w:line="500" w:lineRule="exact"/>
        <w:ind w:firstLine="640" w:firstLineChars="200"/>
        <w:rPr>
          <w:rFonts w:ascii="仿宋" w:hAnsi="仿宋" w:eastAsia="仿宋" w:cs="仿宋"/>
          <w:kern w:val="0"/>
          <w:sz w:val="32"/>
          <w:szCs w:val="32"/>
          <w:highlight w:val="none"/>
        </w:rPr>
      </w:pPr>
      <w:r>
        <w:rPr>
          <w:rFonts w:hint="eastAsia" w:ascii="仿宋" w:hAnsi="仿宋" w:eastAsia="仿宋" w:cs="仿宋"/>
          <w:kern w:val="0"/>
          <w:sz w:val="32"/>
          <w:szCs w:val="32"/>
          <w:highlight w:val="none"/>
        </w:rPr>
        <w:t>账户名称：厦门国贸城市服务集团股份有限公司</w:t>
      </w:r>
    </w:p>
    <w:p w14:paraId="780687B7">
      <w:pPr>
        <w:spacing w:line="500" w:lineRule="exact"/>
        <w:ind w:firstLine="640" w:firstLineChars="200"/>
        <w:rPr>
          <w:rFonts w:ascii="仿宋" w:hAnsi="仿宋" w:eastAsia="仿宋" w:cs="仿宋"/>
          <w:kern w:val="0"/>
          <w:sz w:val="32"/>
          <w:szCs w:val="32"/>
          <w:highlight w:val="none"/>
        </w:rPr>
      </w:pPr>
      <w:r>
        <w:rPr>
          <w:rFonts w:hint="eastAsia" w:ascii="仿宋" w:hAnsi="仿宋" w:eastAsia="仿宋" w:cs="仿宋"/>
          <w:kern w:val="0"/>
          <w:sz w:val="32"/>
          <w:szCs w:val="32"/>
          <w:highlight w:val="none"/>
          <w:lang w:val="en-US" w:eastAsia="zh-CN"/>
        </w:rPr>
        <w:t>账</w:t>
      </w:r>
      <w:r>
        <w:rPr>
          <w:rFonts w:hint="eastAsia" w:ascii="仿宋" w:hAnsi="仿宋" w:eastAsia="仿宋" w:cs="仿宋"/>
          <w:kern w:val="0"/>
          <w:sz w:val="32"/>
          <w:szCs w:val="32"/>
          <w:highlight w:val="none"/>
        </w:rPr>
        <w:t xml:space="preserve">    号：35101551001050009378</w:t>
      </w:r>
    </w:p>
    <w:p w14:paraId="1FA70164">
      <w:pPr>
        <w:spacing w:line="500" w:lineRule="exact"/>
        <w:ind w:firstLine="640" w:firstLineChars="200"/>
        <w:rPr>
          <w:rFonts w:ascii="仿宋" w:hAnsi="仿宋" w:eastAsia="仿宋" w:cs="仿宋"/>
          <w:kern w:val="0"/>
          <w:sz w:val="32"/>
          <w:szCs w:val="32"/>
          <w:highlight w:val="none"/>
        </w:rPr>
      </w:pPr>
      <w:r>
        <w:rPr>
          <w:rFonts w:hint="eastAsia" w:ascii="仿宋" w:hAnsi="仿宋" w:eastAsia="仿宋" w:cs="仿宋"/>
          <w:kern w:val="0"/>
          <w:sz w:val="32"/>
          <w:szCs w:val="32"/>
          <w:highlight w:val="none"/>
        </w:rPr>
        <w:t>开户银行：中国建设银行股份有限公司厦门湖滨支行</w:t>
      </w:r>
    </w:p>
    <w:p w14:paraId="422DDFD3">
      <w:pPr>
        <w:spacing w:line="500" w:lineRule="exact"/>
        <w:ind w:right="920"/>
        <w:rPr>
          <w:rFonts w:ascii="仿宋" w:hAnsi="仿宋" w:eastAsia="仿宋" w:cs="仿宋"/>
          <w:kern w:val="0"/>
          <w:sz w:val="32"/>
          <w:szCs w:val="32"/>
          <w:highlight w:val="none"/>
        </w:rPr>
      </w:pPr>
    </w:p>
    <w:p w14:paraId="3DF27F8D">
      <w:pPr>
        <w:spacing w:line="500" w:lineRule="exact"/>
        <w:ind w:right="280" w:firstLine="640" w:firstLineChars="200"/>
        <w:jc w:val="right"/>
        <w:rPr>
          <w:rFonts w:ascii="仿宋" w:hAnsi="仿宋" w:eastAsia="仿宋" w:cs="仿宋"/>
          <w:kern w:val="0"/>
          <w:sz w:val="32"/>
          <w:szCs w:val="32"/>
          <w:highlight w:val="none"/>
        </w:rPr>
      </w:pPr>
      <w:r>
        <w:rPr>
          <w:rFonts w:hint="eastAsia" w:ascii="仿宋" w:hAnsi="仿宋" w:eastAsia="仿宋" w:cs="仿宋"/>
          <w:kern w:val="0"/>
          <w:sz w:val="32"/>
          <w:szCs w:val="32"/>
          <w:highlight w:val="none"/>
        </w:rPr>
        <w:t>厦门国贸城市服务集团股份有限公司</w:t>
      </w:r>
    </w:p>
    <w:p w14:paraId="4C44D18E">
      <w:pPr>
        <w:spacing w:line="500" w:lineRule="exact"/>
        <w:ind w:right="280" w:firstLine="640" w:firstLineChars="200"/>
        <w:jc w:val="right"/>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2025</w:t>
      </w:r>
      <w:r>
        <w:rPr>
          <w:rFonts w:ascii="仿宋" w:hAnsi="仿宋" w:eastAsia="仿宋" w:cs="仿宋"/>
          <w:color w:val="000000" w:themeColor="text1"/>
          <w:kern w:val="0"/>
          <w:sz w:val="32"/>
          <w:szCs w:val="32"/>
          <w:highlight w:val="none"/>
          <w14:textFill>
            <w14:solidFill>
              <w14:schemeClr w14:val="tx1"/>
            </w14:solidFill>
          </w14:textFill>
        </w:rPr>
        <w:t>年</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2</w:t>
      </w:r>
      <w:r>
        <w:rPr>
          <w:rFonts w:hint="eastAsia" w:ascii="仿宋" w:hAnsi="仿宋" w:eastAsia="仿宋" w:cs="仿宋"/>
          <w:color w:val="000000" w:themeColor="text1"/>
          <w:kern w:val="0"/>
          <w:sz w:val="32"/>
          <w:szCs w:val="32"/>
          <w:highlight w:val="none"/>
          <w14:textFill>
            <w14:solidFill>
              <w14:schemeClr w14:val="tx1"/>
            </w14:solidFill>
          </w14:textFill>
        </w:rPr>
        <w:t>月</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26</w:t>
      </w:r>
      <w:r>
        <w:rPr>
          <w:rFonts w:hint="eastAsia" w:ascii="仿宋" w:hAnsi="仿宋" w:eastAsia="仿宋" w:cs="仿宋"/>
          <w:color w:val="000000" w:themeColor="text1"/>
          <w:kern w:val="0"/>
          <w:sz w:val="32"/>
          <w:szCs w:val="32"/>
          <w:highlight w:val="none"/>
          <w14:textFill>
            <w14:solidFill>
              <w14:schemeClr w14:val="tx1"/>
            </w14:solidFill>
          </w14:textFill>
        </w:rPr>
        <w:t>日</w:t>
      </w:r>
    </w:p>
    <w:p w14:paraId="3517CB79">
      <w:pPr>
        <w:pStyle w:val="2"/>
        <w:keepNext w:val="0"/>
        <w:keepLines w:val="0"/>
        <w:tabs>
          <w:tab w:val="center" w:pos="4535"/>
        </w:tabs>
        <w:spacing w:before="0" w:after="0" w:line="360" w:lineRule="auto"/>
        <w:jc w:val="left"/>
        <w:rPr>
          <w:rFonts w:ascii="仿宋" w:hAnsi="仿宋" w:eastAsia="仿宋"/>
          <w:highlight w:val="none"/>
        </w:rPr>
      </w:pPr>
    </w:p>
    <w:p w14:paraId="18F10309">
      <w:pPr>
        <w:rPr>
          <w:rFonts w:ascii="仿宋" w:hAnsi="仿宋" w:eastAsia="仿宋"/>
          <w:highlight w:val="none"/>
        </w:rPr>
      </w:pPr>
    </w:p>
    <w:p w14:paraId="77B526F0">
      <w:pPr>
        <w:rPr>
          <w:rFonts w:ascii="仿宋" w:hAnsi="仿宋" w:eastAsia="仿宋"/>
          <w:highlight w:val="none"/>
        </w:rPr>
      </w:pPr>
    </w:p>
    <w:p w14:paraId="20C11DA6">
      <w:pPr>
        <w:rPr>
          <w:highlight w:val="none"/>
        </w:rPr>
      </w:pPr>
    </w:p>
    <w:p w14:paraId="1E38851A">
      <w:pPr>
        <w:rPr>
          <w:highlight w:val="none"/>
        </w:rPr>
      </w:pPr>
    </w:p>
    <w:p w14:paraId="11C9102B">
      <w:pPr>
        <w:rPr>
          <w:highlight w:val="none"/>
        </w:rPr>
      </w:pPr>
    </w:p>
    <w:p w14:paraId="7E749FD6">
      <w:pPr>
        <w:rPr>
          <w:highlight w:val="none"/>
        </w:rPr>
      </w:pPr>
    </w:p>
    <w:p w14:paraId="76A00A53">
      <w:pPr>
        <w:rPr>
          <w:highlight w:val="none"/>
        </w:rPr>
      </w:pPr>
    </w:p>
    <w:p w14:paraId="76C3DC57">
      <w:pPr>
        <w:rPr>
          <w:highlight w:val="none"/>
        </w:rPr>
      </w:pPr>
    </w:p>
    <w:p w14:paraId="3CC9D131">
      <w:pPr>
        <w:rPr>
          <w:highlight w:val="none"/>
        </w:rPr>
      </w:pPr>
    </w:p>
    <w:p w14:paraId="38BB460F">
      <w:pPr>
        <w:rPr>
          <w:highlight w:val="none"/>
        </w:rPr>
      </w:pPr>
    </w:p>
    <w:p w14:paraId="63518D71">
      <w:pPr>
        <w:rPr>
          <w:highlight w:val="none"/>
        </w:rPr>
      </w:pPr>
    </w:p>
    <w:p w14:paraId="320065D1">
      <w:pPr>
        <w:rPr>
          <w:highlight w:val="none"/>
        </w:rPr>
      </w:pPr>
    </w:p>
    <w:p w14:paraId="6877909C">
      <w:pPr>
        <w:pStyle w:val="2"/>
        <w:keepNext w:val="0"/>
        <w:keepLines w:val="0"/>
        <w:tabs>
          <w:tab w:val="center" w:pos="4535"/>
        </w:tabs>
        <w:spacing w:before="0" w:after="0" w:line="360" w:lineRule="auto"/>
        <w:jc w:val="left"/>
        <w:rPr>
          <w:rFonts w:ascii="仿宋" w:hAnsi="仿宋" w:eastAsia="仿宋"/>
          <w:highlight w:val="none"/>
        </w:rPr>
      </w:pPr>
      <w:bookmarkStart w:id="10" w:name="_Toc82"/>
      <w:bookmarkStart w:id="11" w:name="_Toc32394"/>
      <w:bookmarkStart w:id="12" w:name="_Toc25501"/>
      <w:r>
        <w:rPr>
          <w:rFonts w:hint="eastAsia" w:ascii="仿宋" w:hAnsi="仿宋" w:eastAsia="仿宋"/>
          <w:highlight w:val="none"/>
        </w:rPr>
        <w:t>附：招标项目一览表</w:t>
      </w:r>
      <w:bookmarkEnd w:id="10"/>
      <w:bookmarkEnd w:id="11"/>
      <w:bookmarkEnd w:id="12"/>
    </w:p>
    <w:tbl>
      <w:tblPr>
        <w:tblStyle w:val="17"/>
        <w:tblW w:w="9214" w:type="dxa"/>
        <w:tblInd w:w="38"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
      <w:tblGrid>
        <w:gridCol w:w="566"/>
        <w:gridCol w:w="1785"/>
        <w:gridCol w:w="1395"/>
        <w:gridCol w:w="1664"/>
        <w:gridCol w:w="1336"/>
        <w:gridCol w:w="2468"/>
      </w:tblGrid>
      <w:tr w14:paraId="590D5045">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0" w:type="dxa"/>
            <w:bottom w:w="0" w:type="dxa"/>
            <w:right w:w="0" w:type="dxa"/>
          </w:tblCellMar>
        </w:tblPrEx>
        <w:trPr>
          <w:cantSplit/>
          <w:trHeight w:val="630" w:hRule="atLeast"/>
        </w:trPr>
        <w:tc>
          <w:tcPr>
            <w:tcW w:w="566" w:type="dxa"/>
            <w:vAlign w:val="center"/>
          </w:tcPr>
          <w:p w14:paraId="50167BBC">
            <w:pPr>
              <w:widowControl/>
              <w:spacing w:before="100" w:beforeAutospacing="1" w:after="100" w:afterAutospacing="1"/>
              <w:jc w:val="center"/>
              <w:rPr>
                <w:rFonts w:ascii="宋体" w:hAnsi="宋体" w:cs="宋体"/>
                <w:b/>
                <w:kern w:val="0"/>
                <w:sz w:val="24"/>
                <w:highlight w:val="none"/>
              </w:rPr>
            </w:pPr>
            <w:r>
              <w:rPr>
                <w:rFonts w:hint="eastAsia" w:ascii="宋体" w:hAnsi="宋体" w:cs="宋体"/>
                <w:b/>
                <w:kern w:val="0"/>
                <w:sz w:val="24"/>
                <w:highlight w:val="none"/>
              </w:rPr>
              <w:t>序号</w:t>
            </w:r>
          </w:p>
        </w:tc>
        <w:tc>
          <w:tcPr>
            <w:tcW w:w="1785" w:type="dxa"/>
            <w:vAlign w:val="center"/>
          </w:tcPr>
          <w:p w14:paraId="546343C3">
            <w:pPr>
              <w:widowControl/>
              <w:spacing w:before="100" w:beforeAutospacing="1" w:after="100" w:afterAutospacing="1"/>
              <w:jc w:val="center"/>
              <w:rPr>
                <w:rFonts w:ascii="宋体" w:hAnsi="宋体" w:cs="宋体"/>
                <w:b/>
                <w:kern w:val="0"/>
                <w:sz w:val="24"/>
                <w:highlight w:val="none"/>
              </w:rPr>
            </w:pPr>
            <w:r>
              <w:rPr>
                <w:rFonts w:hint="eastAsia" w:ascii="宋体" w:hAnsi="宋体" w:cs="宋体"/>
                <w:b/>
                <w:kern w:val="0"/>
                <w:sz w:val="24"/>
                <w:highlight w:val="none"/>
              </w:rPr>
              <w:t>招标服务名称</w:t>
            </w:r>
          </w:p>
        </w:tc>
        <w:tc>
          <w:tcPr>
            <w:tcW w:w="1395" w:type="dxa"/>
            <w:vAlign w:val="center"/>
          </w:tcPr>
          <w:p w14:paraId="260B87D7">
            <w:pPr>
              <w:widowControl/>
              <w:spacing w:before="100" w:beforeAutospacing="1" w:after="100" w:afterAutospacing="1"/>
              <w:jc w:val="center"/>
              <w:rPr>
                <w:rFonts w:ascii="宋体" w:hAnsi="宋体" w:cs="宋体"/>
                <w:b/>
                <w:kern w:val="0"/>
                <w:sz w:val="24"/>
                <w:highlight w:val="none"/>
              </w:rPr>
            </w:pPr>
            <w:r>
              <w:rPr>
                <w:rFonts w:hint="eastAsia" w:ascii="宋体" w:hAnsi="宋体" w:cs="宋体"/>
                <w:b/>
                <w:kern w:val="0"/>
                <w:sz w:val="24"/>
                <w:highlight w:val="none"/>
              </w:rPr>
              <w:t>招标内容及要求</w:t>
            </w:r>
          </w:p>
        </w:tc>
        <w:tc>
          <w:tcPr>
            <w:tcW w:w="1664" w:type="dxa"/>
            <w:vAlign w:val="center"/>
          </w:tcPr>
          <w:p w14:paraId="08F164A1">
            <w:pPr>
              <w:widowControl/>
              <w:spacing w:before="100" w:beforeAutospacing="1" w:after="100" w:afterAutospacing="1"/>
              <w:jc w:val="center"/>
              <w:rPr>
                <w:rFonts w:ascii="宋体" w:hAnsi="宋体" w:cs="宋体"/>
                <w:b/>
                <w:kern w:val="0"/>
                <w:sz w:val="24"/>
                <w:highlight w:val="none"/>
              </w:rPr>
            </w:pPr>
            <w:r>
              <w:rPr>
                <w:rFonts w:hint="eastAsia" w:ascii="宋体" w:hAnsi="宋体" w:cs="宋体"/>
                <w:b/>
                <w:kern w:val="0"/>
                <w:sz w:val="24"/>
                <w:highlight w:val="none"/>
              </w:rPr>
              <w:t>服务地点</w:t>
            </w:r>
          </w:p>
        </w:tc>
        <w:tc>
          <w:tcPr>
            <w:tcW w:w="1336" w:type="dxa"/>
            <w:vAlign w:val="center"/>
          </w:tcPr>
          <w:p w14:paraId="3082C294">
            <w:pPr>
              <w:widowControl/>
              <w:spacing w:before="100" w:beforeAutospacing="1" w:after="100" w:afterAutospacing="1"/>
              <w:jc w:val="center"/>
              <w:rPr>
                <w:rFonts w:ascii="宋体" w:hAnsi="宋体" w:cs="宋体"/>
                <w:b/>
                <w:kern w:val="0"/>
                <w:sz w:val="24"/>
                <w:highlight w:val="none"/>
              </w:rPr>
            </w:pPr>
            <w:r>
              <w:rPr>
                <w:rFonts w:hint="eastAsia" w:ascii="宋体" w:hAnsi="宋体" w:cs="宋体"/>
                <w:b/>
                <w:kern w:val="0"/>
                <w:sz w:val="24"/>
                <w:highlight w:val="none"/>
              </w:rPr>
              <w:t>服务期</w:t>
            </w:r>
          </w:p>
        </w:tc>
        <w:tc>
          <w:tcPr>
            <w:tcW w:w="2468" w:type="dxa"/>
            <w:vAlign w:val="center"/>
          </w:tcPr>
          <w:p w14:paraId="5C832ABF">
            <w:pPr>
              <w:widowControl/>
              <w:spacing w:before="100" w:beforeAutospacing="1" w:after="100" w:afterAutospacing="1"/>
              <w:jc w:val="center"/>
              <w:rPr>
                <w:rFonts w:ascii="宋体" w:hAnsi="宋体" w:cs="宋体"/>
                <w:b/>
                <w:kern w:val="0"/>
                <w:sz w:val="24"/>
                <w:highlight w:val="none"/>
              </w:rPr>
            </w:pPr>
            <w:r>
              <w:rPr>
                <w:rFonts w:hint="eastAsia" w:ascii="仿宋" w:hAnsi="仿宋" w:eastAsia="仿宋"/>
                <w:color w:val="000000" w:themeColor="text1"/>
                <w:sz w:val="28"/>
                <w:szCs w:val="28"/>
                <w:highlight w:val="none"/>
                <w14:textFill>
                  <w14:solidFill>
                    <w14:schemeClr w14:val="tx1"/>
                  </w14:solidFill>
                </w14:textFill>
              </w:rPr>
              <w:t>★</w:t>
            </w:r>
            <w:r>
              <w:rPr>
                <w:rFonts w:hint="eastAsia" w:ascii="宋体" w:hAnsi="宋体" w:cs="宋体"/>
                <w:b/>
                <w:kern w:val="0"/>
                <w:sz w:val="24"/>
                <w:highlight w:val="none"/>
              </w:rPr>
              <w:t>最高控制价</w:t>
            </w:r>
          </w:p>
        </w:tc>
      </w:tr>
      <w:tr w14:paraId="11A70776">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0" w:type="dxa"/>
            <w:bottom w:w="0" w:type="dxa"/>
            <w:right w:w="0" w:type="dxa"/>
          </w:tblCellMar>
        </w:tblPrEx>
        <w:trPr>
          <w:cantSplit/>
          <w:trHeight w:val="841" w:hRule="atLeast"/>
        </w:trPr>
        <w:tc>
          <w:tcPr>
            <w:tcW w:w="566" w:type="dxa"/>
            <w:vAlign w:val="center"/>
          </w:tcPr>
          <w:p w14:paraId="52DD351B">
            <w:pPr>
              <w:spacing w:line="360" w:lineRule="auto"/>
              <w:jc w:val="center"/>
              <w:rPr>
                <w:rFonts w:ascii="宋体" w:hAnsi="宋体"/>
                <w:kern w:val="0"/>
                <w:sz w:val="21"/>
                <w:szCs w:val="21"/>
                <w:highlight w:val="none"/>
              </w:rPr>
            </w:pPr>
            <w:r>
              <w:rPr>
                <w:rFonts w:hint="eastAsia" w:ascii="宋体" w:hAnsi="宋体"/>
                <w:kern w:val="0"/>
                <w:sz w:val="21"/>
                <w:szCs w:val="21"/>
                <w:highlight w:val="none"/>
              </w:rPr>
              <w:t>一</w:t>
            </w:r>
          </w:p>
        </w:tc>
        <w:tc>
          <w:tcPr>
            <w:tcW w:w="1785" w:type="dxa"/>
            <w:vAlign w:val="center"/>
          </w:tcPr>
          <w:p w14:paraId="09ABE6B2">
            <w:pPr>
              <w:adjustRightInd w:val="0"/>
              <w:snapToGrid w:val="0"/>
              <w:jc w:val="center"/>
              <w:rPr>
                <w:rFonts w:hint="eastAsia" w:ascii="宋体" w:hAnsi="宋体" w:eastAsia="宋体" w:cs="宋体"/>
                <w:color w:val="0066FF"/>
                <w:sz w:val="21"/>
                <w:szCs w:val="21"/>
                <w:highlight w:val="none"/>
              </w:rPr>
            </w:pPr>
            <w:r>
              <w:rPr>
                <w:rFonts w:hint="eastAsia" w:ascii="宋体" w:hAnsi="宋体" w:eastAsia="宋体" w:cs="宋体"/>
                <w:color w:val="auto"/>
                <w:kern w:val="0"/>
                <w:sz w:val="21"/>
                <w:szCs w:val="21"/>
                <w:highlight w:val="none"/>
                <w:lang w:val="en-US" w:eastAsia="zh-CN"/>
              </w:rPr>
              <w:t>银泰百货国贸中心店</w:t>
            </w:r>
            <w:r>
              <w:rPr>
                <w:rFonts w:hint="eastAsia" w:ascii="宋体" w:hAnsi="宋体" w:eastAsia="宋体" w:cs="宋体"/>
                <w:color w:val="auto"/>
                <w:kern w:val="0"/>
                <w:sz w:val="21"/>
                <w:szCs w:val="21"/>
                <w:highlight w:val="none"/>
              </w:rPr>
              <w:t>日常保洁服务</w:t>
            </w:r>
          </w:p>
        </w:tc>
        <w:tc>
          <w:tcPr>
            <w:tcW w:w="1395" w:type="dxa"/>
            <w:vAlign w:val="center"/>
          </w:tcPr>
          <w:p w14:paraId="3FCD8182">
            <w:pPr>
              <w:spacing w:line="36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rPr>
              <w:t>详见第三章</w:t>
            </w:r>
          </w:p>
        </w:tc>
        <w:tc>
          <w:tcPr>
            <w:tcW w:w="1664" w:type="dxa"/>
            <w:vAlign w:val="center"/>
          </w:tcPr>
          <w:p w14:paraId="72F8F795">
            <w:pPr>
              <w:spacing w:line="320" w:lineRule="exact"/>
              <w:jc w:val="center"/>
              <w:rPr>
                <w:rFonts w:hint="eastAsia" w:ascii="宋体" w:hAnsi="宋体" w:cs="宋体"/>
                <w:kern w:val="0"/>
                <w:sz w:val="21"/>
                <w:szCs w:val="21"/>
                <w:highlight w:val="none"/>
              </w:rPr>
            </w:pPr>
            <w:r>
              <w:rPr>
                <w:rFonts w:hint="eastAsia" w:ascii="宋体" w:hAnsi="宋体" w:eastAsia="宋体" w:cs="宋体"/>
                <w:color w:val="auto"/>
                <w:sz w:val="21"/>
                <w:szCs w:val="21"/>
                <w:highlight w:val="none"/>
              </w:rPr>
              <w:t>厦门市</w:t>
            </w:r>
            <w:r>
              <w:rPr>
                <w:rFonts w:hint="eastAsia" w:ascii="宋体" w:hAnsi="宋体" w:eastAsia="宋体" w:cs="宋体"/>
                <w:color w:val="auto"/>
                <w:sz w:val="21"/>
                <w:szCs w:val="21"/>
                <w:highlight w:val="none"/>
                <w:lang w:val="en-US" w:eastAsia="zh-CN"/>
              </w:rPr>
              <w:t>湖里区仙岳路4688号</w:t>
            </w:r>
            <w:r>
              <w:rPr>
                <w:rFonts w:hint="eastAsia" w:ascii="宋体" w:hAnsi="宋体" w:cs="宋体"/>
                <w:kern w:val="0"/>
                <w:sz w:val="21"/>
                <w:szCs w:val="21"/>
                <w:highlight w:val="none"/>
                <w:lang w:val="en-US" w:eastAsia="zh-CN"/>
              </w:rPr>
              <w:t>银泰百货国贸中心店</w:t>
            </w:r>
          </w:p>
        </w:tc>
        <w:tc>
          <w:tcPr>
            <w:tcW w:w="1336" w:type="dxa"/>
            <w:vAlign w:val="center"/>
          </w:tcPr>
          <w:p w14:paraId="07AC3522">
            <w:pPr>
              <w:spacing w:line="36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12个月</w:t>
            </w:r>
          </w:p>
        </w:tc>
        <w:tc>
          <w:tcPr>
            <w:tcW w:w="2468" w:type="dxa"/>
            <w:vAlign w:val="center"/>
          </w:tcPr>
          <w:p w14:paraId="06D63220">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6000元/岗/月</w:t>
            </w:r>
          </w:p>
          <w:p w14:paraId="57F2F307">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1224000元/年</w:t>
            </w:r>
          </w:p>
        </w:tc>
      </w:tr>
      <w:tr w14:paraId="7BB8CCB7">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0" w:type="dxa"/>
            <w:bottom w:w="0" w:type="dxa"/>
            <w:right w:w="0" w:type="dxa"/>
          </w:tblCellMar>
        </w:tblPrEx>
        <w:trPr>
          <w:cantSplit/>
          <w:trHeight w:val="841" w:hRule="atLeast"/>
        </w:trPr>
        <w:tc>
          <w:tcPr>
            <w:tcW w:w="566" w:type="dxa"/>
            <w:vAlign w:val="center"/>
          </w:tcPr>
          <w:p w14:paraId="5047E0C5">
            <w:pPr>
              <w:tabs>
                <w:tab w:val="left" w:pos="8360"/>
              </w:tabs>
              <w:spacing w:line="360" w:lineRule="auto"/>
              <w:jc w:val="center"/>
              <w:rPr>
                <w:rFonts w:hint="eastAsia" w:ascii="仿宋" w:hAnsi="仿宋" w:eastAsia="仿宋"/>
                <w:color w:val="0066FF"/>
                <w:sz w:val="21"/>
                <w:szCs w:val="21"/>
                <w:highlight w:val="none"/>
                <w:lang w:val="en-US" w:eastAsia="zh-CN"/>
              </w:rPr>
            </w:pPr>
            <w:r>
              <w:rPr>
                <w:rFonts w:hint="eastAsia" w:ascii="宋体" w:hAnsi="宋体" w:eastAsia="宋体"/>
                <w:kern w:val="0"/>
                <w:sz w:val="21"/>
                <w:szCs w:val="21"/>
                <w:highlight w:val="none"/>
                <w:lang w:val="en-US" w:eastAsia="zh-CN"/>
              </w:rPr>
              <w:t>二</w:t>
            </w:r>
          </w:p>
        </w:tc>
        <w:tc>
          <w:tcPr>
            <w:tcW w:w="1785" w:type="dxa"/>
            <w:vAlign w:val="center"/>
          </w:tcPr>
          <w:p w14:paraId="5F96E142">
            <w:pPr>
              <w:tabs>
                <w:tab w:val="left" w:pos="8360"/>
              </w:tabs>
              <w:spacing w:line="320" w:lineRule="exact"/>
              <w:jc w:val="center"/>
              <w:rPr>
                <w:rFonts w:hint="eastAsia" w:ascii="宋体" w:hAnsi="宋体" w:eastAsia="宋体" w:cs="宋体"/>
                <w:color w:val="0066FF"/>
                <w:sz w:val="21"/>
                <w:szCs w:val="21"/>
                <w:highlight w:val="none"/>
                <w:lang w:val="en-US" w:eastAsia="zh-CN"/>
              </w:rPr>
            </w:pPr>
            <w:r>
              <w:rPr>
                <w:rFonts w:hint="eastAsia" w:ascii="宋体" w:hAnsi="宋体" w:eastAsia="宋体" w:cs="宋体"/>
                <w:color w:val="auto"/>
                <w:kern w:val="0"/>
                <w:sz w:val="21"/>
                <w:szCs w:val="21"/>
                <w:highlight w:val="none"/>
                <w:lang w:val="en-US" w:eastAsia="zh-CN"/>
              </w:rPr>
              <w:t>银泰百货集美店日常保洁服务</w:t>
            </w:r>
          </w:p>
        </w:tc>
        <w:tc>
          <w:tcPr>
            <w:tcW w:w="1395" w:type="dxa"/>
            <w:vAlign w:val="center"/>
          </w:tcPr>
          <w:p w14:paraId="55150BC3">
            <w:pPr>
              <w:tabs>
                <w:tab w:val="left" w:pos="8360"/>
              </w:tabs>
              <w:spacing w:line="360" w:lineRule="auto"/>
              <w:jc w:val="center"/>
              <w:rPr>
                <w:rFonts w:hint="eastAsia" w:ascii="宋体" w:hAnsi="宋体" w:cs="宋体"/>
                <w:kern w:val="0"/>
                <w:sz w:val="21"/>
                <w:szCs w:val="21"/>
                <w:highlight w:val="none"/>
              </w:rPr>
            </w:pPr>
            <w:r>
              <w:rPr>
                <w:rFonts w:hint="eastAsia" w:ascii="宋体" w:hAnsi="宋体" w:eastAsia="宋体" w:cs="宋体"/>
                <w:color w:val="auto"/>
                <w:sz w:val="21"/>
                <w:szCs w:val="21"/>
                <w:highlight w:val="none"/>
              </w:rPr>
              <w:t>详见第三章</w:t>
            </w:r>
          </w:p>
        </w:tc>
        <w:tc>
          <w:tcPr>
            <w:tcW w:w="1664" w:type="dxa"/>
            <w:vAlign w:val="center"/>
          </w:tcPr>
          <w:p w14:paraId="52BD5915">
            <w:pPr>
              <w:pStyle w:val="31"/>
              <w:ind w:left="0" w:leftChars="0" w:firstLine="0" w:firstLineChars="0"/>
              <w:jc w:val="center"/>
              <w:rPr>
                <w:rFonts w:hint="eastAsia" w:ascii="宋体" w:hAnsi="宋体"/>
                <w:kern w:val="0"/>
                <w:sz w:val="21"/>
                <w:szCs w:val="21"/>
                <w:highlight w:val="none"/>
              </w:rPr>
            </w:pPr>
            <w:r>
              <w:rPr>
                <w:rFonts w:hint="eastAsia" w:ascii="宋体" w:hAnsi="宋体" w:cs="宋体"/>
                <w:color w:val="auto"/>
                <w:kern w:val="2"/>
                <w:sz w:val="21"/>
                <w:szCs w:val="21"/>
                <w:highlight w:val="none"/>
                <w:lang w:val="en-US" w:eastAsia="zh-CN" w:bidi="ar-SA"/>
              </w:rPr>
              <w:t>厦门市集美区同集南路68号银泰百货集美店</w:t>
            </w:r>
          </w:p>
        </w:tc>
        <w:tc>
          <w:tcPr>
            <w:tcW w:w="1336" w:type="dxa"/>
            <w:vAlign w:val="center"/>
          </w:tcPr>
          <w:p w14:paraId="4A903BFE">
            <w:pPr>
              <w:tabs>
                <w:tab w:val="left" w:pos="8360"/>
              </w:tabs>
              <w:spacing w:line="360" w:lineRule="auto"/>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12个月</w:t>
            </w:r>
          </w:p>
        </w:tc>
        <w:tc>
          <w:tcPr>
            <w:tcW w:w="2468" w:type="dxa"/>
            <w:vAlign w:val="center"/>
          </w:tcPr>
          <w:p w14:paraId="37A2F5D3">
            <w:pPr>
              <w:tabs>
                <w:tab w:val="left" w:pos="8360"/>
              </w:tabs>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5400元/岗/月</w:t>
            </w:r>
          </w:p>
          <w:p w14:paraId="53E010DC">
            <w:pPr>
              <w:tabs>
                <w:tab w:val="left" w:pos="8360"/>
              </w:tabs>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1684800元/年</w:t>
            </w:r>
          </w:p>
        </w:tc>
      </w:tr>
    </w:tbl>
    <w:p w14:paraId="36B3EF12">
      <w:pPr>
        <w:rPr>
          <w:highlight w:val="none"/>
        </w:rPr>
      </w:pPr>
    </w:p>
    <w:p w14:paraId="071F3214">
      <w:pPr>
        <w:spacing w:line="500" w:lineRule="exact"/>
        <w:ind w:firstLine="560" w:firstLineChars="200"/>
        <w:rPr>
          <w:rFonts w:ascii="仿宋" w:hAnsi="仿宋" w:eastAsia="仿宋" w:cs="仿宋"/>
          <w:kern w:val="0"/>
          <w:sz w:val="28"/>
          <w:szCs w:val="28"/>
          <w:highlight w:val="none"/>
        </w:rPr>
      </w:pPr>
      <w:r>
        <w:rPr>
          <w:rFonts w:hint="eastAsia" w:ascii="仿宋" w:hAnsi="仿宋" w:eastAsia="仿宋" w:cs="仿宋"/>
          <w:kern w:val="0"/>
          <w:sz w:val="28"/>
          <w:szCs w:val="28"/>
          <w:highlight w:val="none"/>
        </w:rPr>
        <w:t>备注：</w:t>
      </w:r>
    </w:p>
    <w:p w14:paraId="1F56ADF4">
      <w:pPr>
        <w:numPr>
          <w:ilvl w:val="0"/>
          <w:numId w:val="1"/>
        </w:numPr>
        <w:spacing w:line="500" w:lineRule="exact"/>
        <w:ind w:firstLine="640" w:firstLineChars="200"/>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lang w:val="en-US" w:eastAsia="zh-CN"/>
        </w:rPr>
        <w:t>投标人根据招标项目一览表，分别报两个项目的报价，</w:t>
      </w:r>
      <w:r>
        <w:rPr>
          <w:rFonts w:hint="eastAsia" w:ascii="仿宋" w:hAnsi="仿宋" w:eastAsia="仿宋" w:cs="仿宋"/>
          <w:kern w:val="0"/>
          <w:sz w:val="32"/>
          <w:szCs w:val="32"/>
          <w:highlight w:val="none"/>
        </w:rPr>
        <w:t>投标人的投标报价不得超过本项目的控制价，否则将被视为无效投标响应。</w:t>
      </w:r>
    </w:p>
    <w:p w14:paraId="5BED28FE">
      <w:pPr>
        <w:numPr>
          <w:ilvl w:val="0"/>
          <w:numId w:val="1"/>
        </w:numPr>
        <w:spacing w:line="500" w:lineRule="exact"/>
        <w:ind w:firstLine="640" w:firstLineChars="200"/>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lang w:val="en-US" w:eastAsia="zh-CN"/>
        </w:rPr>
        <w:t>中标人需与两个项目分别签订保洁服务合同，费用独立核算。</w:t>
      </w:r>
    </w:p>
    <w:p w14:paraId="42BEAB38">
      <w:pPr>
        <w:spacing w:line="500" w:lineRule="exact"/>
        <w:ind w:firstLine="643" w:firstLineChars="200"/>
        <w:rPr>
          <w:rFonts w:hint="eastAsia" w:ascii="仿宋" w:hAnsi="仿宋" w:eastAsia="仿宋"/>
          <w:b/>
          <w:bCs/>
          <w:sz w:val="32"/>
          <w:szCs w:val="32"/>
          <w:highlight w:val="none"/>
          <w:lang w:eastAsia="zh-CN"/>
        </w:rPr>
      </w:pPr>
      <w:r>
        <w:rPr>
          <w:rFonts w:hint="eastAsia" w:ascii="仿宋" w:hAnsi="仿宋" w:eastAsia="仿宋"/>
          <w:b/>
          <w:bCs/>
          <w:sz w:val="32"/>
          <w:szCs w:val="32"/>
          <w:highlight w:val="none"/>
          <w:lang w:val="en-US" w:eastAsia="zh-CN"/>
        </w:rPr>
        <w:t>3、</w:t>
      </w:r>
      <w:r>
        <w:rPr>
          <w:rFonts w:hint="eastAsia" w:ascii="仿宋" w:hAnsi="仿宋" w:eastAsia="仿宋"/>
          <w:b/>
          <w:bCs/>
          <w:sz w:val="32"/>
          <w:szCs w:val="32"/>
          <w:highlight w:val="none"/>
        </w:rPr>
        <w:t>投标文件的正本一份，副本一份，电子版</w:t>
      </w:r>
      <w:r>
        <w:rPr>
          <w:rFonts w:hint="eastAsia" w:ascii="仿宋" w:hAnsi="仿宋" w:eastAsia="仿宋"/>
          <w:b/>
          <w:bCs/>
          <w:sz w:val="32"/>
          <w:szCs w:val="32"/>
          <w:highlight w:val="none"/>
          <w:lang w:val="en-US" w:eastAsia="zh-CN"/>
        </w:rPr>
        <w:t>一份（</w:t>
      </w:r>
      <w:r>
        <w:rPr>
          <w:rFonts w:hint="eastAsia" w:ascii="仿宋" w:hAnsi="仿宋" w:eastAsia="仿宋"/>
          <w:b/>
          <w:bCs/>
          <w:sz w:val="32"/>
          <w:szCs w:val="32"/>
          <w:highlight w:val="none"/>
        </w:rPr>
        <w:t>U盘</w:t>
      </w:r>
      <w:r>
        <w:rPr>
          <w:rFonts w:hint="eastAsia" w:ascii="仿宋" w:hAnsi="仿宋" w:eastAsia="仿宋"/>
          <w:b/>
          <w:bCs/>
          <w:sz w:val="32"/>
          <w:szCs w:val="32"/>
          <w:highlight w:val="none"/>
          <w:lang w:val="en-US" w:eastAsia="zh-CN"/>
        </w:rPr>
        <w:t>介质）</w:t>
      </w:r>
      <w:r>
        <w:rPr>
          <w:rFonts w:hint="eastAsia" w:ascii="仿宋" w:hAnsi="仿宋" w:eastAsia="仿宋"/>
          <w:b/>
          <w:bCs/>
          <w:sz w:val="32"/>
          <w:szCs w:val="32"/>
          <w:highlight w:val="none"/>
          <w:lang w:eastAsia="zh-CN"/>
        </w:rPr>
        <w:t>，</w:t>
      </w:r>
      <w:r>
        <w:rPr>
          <w:rFonts w:hint="eastAsia" w:ascii="仿宋" w:hAnsi="仿宋" w:eastAsia="仿宋" w:cs="仿宋"/>
          <w:b/>
          <w:bCs/>
          <w:color w:val="auto"/>
          <w:kern w:val="0"/>
          <w:sz w:val="32"/>
          <w:szCs w:val="32"/>
          <w:highlight w:val="none"/>
        </w:rPr>
        <w:t>密封提交</w:t>
      </w:r>
      <w:r>
        <w:rPr>
          <w:rFonts w:hint="eastAsia" w:ascii="仿宋" w:hAnsi="仿宋" w:eastAsia="仿宋"/>
          <w:b/>
          <w:bCs/>
          <w:sz w:val="32"/>
          <w:szCs w:val="32"/>
          <w:highlight w:val="none"/>
          <w:lang w:eastAsia="zh-CN"/>
        </w:rPr>
        <w:t>。</w:t>
      </w:r>
    </w:p>
    <w:p w14:paraId="601D2E8A">
      <w:pPr>
        <w:spacing w:line="500" w:lineRule="exact"/>
        <w:ind w:firstLine="640" w:firstLineChars="200"/>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服务期：</w:t>
      </w:r>
      <w:r>
        <w:rPr>
          <w:rFonts w:hint="eastAsia" w:ascii="仿宋" w:hAnsi="仿宋" w:eastAsia="仿宋" w:cs="仿宋"/>
          <w:color w:val="auto"/>
          <w:kern w:val="0"/>
          <w:sz w:val="32"/>
          <w:szCs w:val="32"/>
          <w:highlight w:val="none"/>
          <w:lang w:val="en-US" w:eastAsia="zh-CN"/>
        </w:rPr>
        <w:t>一</w:t>
      </w:r>
      <w:r>
        <w:rPr>
          <w:rFonts w:hint="eastAsia" w:ascii="仿宋" w:hAnsi="仿宋" w:eastAsia="仿宋" w:cs="仿宋"/>
          <w:color w:val="auto"/>
          <w:kern w:val="0"/>
          <w:sz w:val="32"/>
          <w:szCs w:val="32"/>
          <w:highlight w:val="none"/>
        </w:rPr>
        <w:t>年，</w:t>
      </w:r>
      <w:r>
        <w:rPr>
          <w:rFonts w:hint="eastAsia" w:ascii="仿宋" w:hAnsi="仿宋" w:eastAsia="仿宋" w:cs="仿宋"/>
          <w:color w:val="auto"/>
          <w:kern w:val="0"/>
          <w:sz w:val="32"/>
          <w:szCs w:val="32"/>
          <w:highlight w:val="none"/>
          <w:lang w:val="en-US" w:eastAsia="zh-CN"/>
        </w:rPr>
        <w:t>暂定</w:t>
      </w:r>
      <w:r>
        <w:rPr>
          <w:rFonts w:hint="eastAsia" w:ascii="仿宋" w:hAnsi="仿宋" w:eastAsia="仿宋" w:cs="仿宋"/>
          <w:color w:val="auto"/>
          <w:kern w:val="0"/>
          <w:sz w:val="32"/>
          <w:szCs w:val="32"/>
          <w:highlight w:val="none"/>
        </w:rPr>
        <w:t>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w:t>
      </w: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月</w:t>
      </w:r>
      <w:r>
        <w:rPr>
          <w:rFonts w:hint="eastAsia" w:ascii="仿宋" w:hAnsi="仿宋" w:eastAsia="仿宋" w:cs="仿宋"/>
          <w:color w:val="auto"/>
          <w:kern w:val="0"/>
          <w:sz w:val="32"/>
          <w:szCs w:val="32"/>
          <w:highlight w:val="none"/>
          <w:lang w:val="en-US" w:eastAsia="zh-CN"/>
        </w:rPr>
        <w:t>1</w:t>
      </w:r>
      <w:r>
        <w:rPr>
          <w:rFonts w:hint="eastAsia" w:ascii="仿宋" w:hAnsi="仿宋" w:eastAsia="仿宋" w:cs="仿宋"/>
          <w:color w:val="auto"/>
          <w:kern w:val="0"/>
          <w:sz w:val="32"/>
          <w:szCs w:val="32"/>
          <w:highlight w:val="none"/>
        </w:rPr>
        <w:t>日至202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w:t>
      </w: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rPr>
        <w:t>月</w:t>
      </w:r>
      <w:r>
        <w:rPr>
          <w:rFonts w:hint="eastAsia" w:ascii="仿宋" w:hAnsi="仿宋" w:eastAsia="仿宋" w:cs="仿宋"/>
          <w:color w:val="auto"/>
          <w:kern w:val="0"/>
          <w:sz w:val="32"/>
          <w:szCs w:val="32"/>
          <w:highlight w:val="none"/>
          <w:lang w:val="en-US" w:eastAsia="zh-CN"/>
        </w:rPr>
        <w:t>31</w:t>
      </w:r>
      <w:r>
        <w:rPr>
          <w:rFonts w:hint="eastAsia" w:ascii="仿宋" w:hAnsi="仿宋" w:eastAsia="仿宋" w:cs="仿宋"/>
          <w:color w:val="auto"/>
          <w:kern w:val="0"/>
          <w:sz w:val="32"/>
          <w:szCs w:val="32"/>
          <w:highlight w:val="none"/>
        </w:rPr>
        <w:t>日（以合同</w:t>
      </w:r>
      <w:r>
        <w:rPr>
          <w:rFonts w:hint="eastAsia" w:ascii="仿宋" w:hAnsi="仿宋" w:eastAsia="仿宋" w:cs="仿宋"/>
          <w:color w:val="auto"/>
          <w:kern w:val="0"/>
          <w:sz w:val="32"/>
          <w:szCs w:val="32"/>
          <w:highlight w:val="none"/>
          <w:lang w:val="en-US" w:eastAsia="zh-CN"/>
        </w:rPr>
        <w:t>签订</w:t>
      </w:r>
      <w:r>
        <w:rPr>
          <w:rFonts w:hint="eastAsia" w:ascii="仿宋" w:hAnsi="仿宋" w:eastAsia="仿宋" w:cs="仿宋"/>
          <w:color w:val="auto"/>
          <w:kern w:val="0"/>
          <w:sz w:val="32"/>
          <w:szCs w:val="32"/>
          <w:highlight w:val="none"/>
        </w:rPr>
        <w:t>时间为准）</w:t>
      </w:r>
      <w:r>
        <w:rPr>
          <w:rFonts w:hint="eastAsia" w:ascii="仿宋" w:hAnsi="仿宋" w:eastAsia="仿宋" w:cs="仿宋"/>
          <w:color w:val="auto"/>
          <w:kern w:val="0"/>
          <w:sz w:val="32"/>
          <w:szCs w:val="32"/>
          <w:highlight w:val="none"/>
          <w:lang w:eastAsia="zh-CN"/>
        </w:rPr>
        <w:t>。</w:t>
      </w:r>
    </w:p>
    <w:p w14:paraId="62F32754">
      <w:pPr>
        <w:spacing w:line="500" w:lineRule="exact"/>
        <w:ind w:firstLine="643" w:firstLineChars="200"/>
        <w:rPr>
          <w:rFonts w:hint="eastAsia" w:ascii="仿宋" w:hAnsi="仿宋" w:eastAsia="仿宋"/>
          <w:b/>
          <w:bCs/>
          <w:sz w:val="32"/>
          <w:szCs w:val="32"/>
          <w:highlight w:val="none"/>
          <w:lang w:eastAsia="zh-CN"/>
        </w:rPr>
      </w:pPr>
    </w:p>
    <w:p w14:paraId="5F6451D4">
      <w:pPr>
        <w:spacing w:line="360" w:lineRule="auto"/>
        <w:ind w:firstLine="560" w:firstLineChars="200"/>
        <w:rPr>
          <w:rFonts w:ascii="仿宋" w:hAnsi="仿宋" w:eastAsia="仿宋" w:cs="仿宋"/>
          <w:kern w:val="0"/>
          <w:sz w:val="28"/>
          <w:szCs w:val="28"/>
          <w:highlight w:val="none"/>
        </w:rPr>
      </w:pPr>
    </w:p>
    <w:p w14:paraId="3F6E1039">
      <w:pPr>
        <w:spacing w:line="360" w:lineRule="auto"/>
        <w:ind w:firstLine="560" w:firstLineChars="200"/>
        <w:rPr>
          <w:rFonts w:ascii="仿宋" w:hAnsi="仿宋" w:eastAsia="仿宋" w:cs="仿宋"/>
          <w:kern w:val="0"/>
          <w:sz w:val="28"/>
          <w:szCs w:val="28"/>
          <w:highlight w:val="none"/>
        </w:rPr>
      </w:pPr>
    </w:p>
    <w:p w14:paraId="5A0DDA12">
      <w:pPr>
        <w:pStyle w:val="2"/>
        <w:spacing w:after="120" w:afterLines="50"/>
        <w:jc w:val="center"/>
        <w:rPr>
          <w:rFonts w:ascii="仿宋" w:hAnsi="仿宋" w:eastAsia="仿宋" w:cs="仿宋"/>
          <w:b w:val="0"/>
          <w:bCs w:val="0"/>
          <w:kern w:val="0"/>
          <w:szCs w:val="32"/>
          <w:highlight w:val="none"/>
        </w:rPr>
      </w:pPr>
      <w:r>
        <w:rPr>
          <w:rFonts w:ascii="仿宋" w:hAnsi="仿宋" w:eastAsia="仿宋" w:cs="仿宋"/>
          <w:kern w:val="0"/>
          <w:sz w:val="28"/>
          <w:szCs w:val="28"/>
          <w:highlight w:val="none"/>
        </w:rPr>
        <w:br w:type="page"/>
      </w:r>
      <w:bookmarkStart w:id="13" w:name="_Toc11856"/>
      <w:bookmarkStart w:id="14" w:name="_Toc14010"/>
      <w:bookmarkStart w:id="15" w:name="_Toc17997"/>
      <w:r>
        <w:rPr>
          <w:rFonts w:hint="eastAsia" w:ascii="仿宋" w:hAnsi="仿宋" w:eastAsia="仿宋" w:cs="仿宋"/>
          <w:kern w:val="0"/>
          <w:szCs w:val="32"/>
          <w:highlight w:val="none"/>
        </w:rPr>
        <w:t>第二章　投标人须知</w:t>
      </w:r>
      <w:bookmarkEnd w:id="13"/>
      <w:bookmarkEnd w:id="14"/>
      <w:bookmarkEnd w:id="15"/>
    </w:p>
    <w:p w14:paraId="18F3D535">
      <w:pPr>
        <w:spacing w:line="500" w:lineRule="exact"/>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投标人须知前附表</w:t>
      </w:r>
    </w:p>
    <w:p w14:paraId="2C64569D">
      <w:pPr>
        <w:spacing w:line="500" w:lineRule="exact"/>
        <w:ind w:firstLine="640" w:firstLineChars="200"/>
        <w:rPr>
          <w:rFonts w:ascii="仿宋" w:hAnsi="仿宋" w:eastAsia="仿宋" w:cs="仿宋"/>
          <w:kern w:val="0"/>
          <w:sz w:val="32"/>
          <w:szCs w:val="32"/>
          <w:highlight w:val="none"/>
        </w:rPr>
      </w:pPr>
      <w:r>
        <w:rPr>
          <w:rFonts w:hint="eastAsia" w:ascii="仿宋" w:hAnsi="仿宋" w:eastAsia="仿宋" w:cs="仿宋"/>
          <w:kern w:val="0"/>
          <w:sz w:val="32"/>
          <w:szCs w:val="32"/>
          <w:highlight w:val="none"/>
        </w:rPr>
        <w:t>本须知前附表的内容是与《投标人须知》中条款的内容对应的。如有矛盾，应以本须知前附表为准。</w:t>
      </w:r>
    </w:p>
    <w:tbl>
      <w:tblPr>
        <w:tblStyle w:val="17"/>
        <w:tblW w:w="99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071"/>
      </w:tblGrid>
      <w:tr w14:paraId="2531F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0" w:type="dxa"/>
            <w:vAlign w:val="center"/>
          </w:tcPr>
          <w:p w14:paraId="62D91650">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项号</w:t>
            </w:r>
          </w:p>
        </w:tc>
        <w:tc>
          <w:tcPr>
            <w:tcW w:w="9071" w:type="dxa"/>
            <w:vAlign w:val="center"/>
          </w:tcPr>
          <w:p w14:paraId="47F8543B">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编列内容</w:t>
            </w:r>
          </w:p>
        </w:tc>
      </w:tr>
      <w:tr w14:paraId="281FD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2" w:hRule="atLeast"/>
          <w:jc w:val="center"/>
        </w:trPr>
        <w:tc>
          <w:tcPr>
            <w:tcW w:w="850" w:type="dxa"/>
            <w:vAlign w:val="center"/>
          </w:tcPr>
          <w:p w14:paraId="27679A4B">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w:t>
            </w:r>
          </w:p>
        </w:tc>
        <w:tc>
          <w:tcPr>
            <w:tcW w:w="9071" w:type="dxa"/>
            <w:vAlign w:val="center"/>
          </w:tcPr>
          <w:p w14:paraId="2D724CCD">
            <w:pPr>
              <w:spacing w:line="400" w:lineRule="exact"/>
              <w:rPr>
                <w:rFonts w:hint="eastAsia" w:ascii="仿宋" w:hAnsi="仿宋" w:eastAsia="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项目名称：</w:t>
            </w:r>
            <w:r>
              <w:rPr>
                <w:rFonts w:hint="eastAsia" w:ascii="仿宋" w:hAnsi="仿宋" w:eastAsia="仿宋"/>
                <w:b w:val="0"/>
                <w:bCs w:val="0"/>
                <w:color w:val="000000" w:themeColor="text1"/>
                <w:sz w:val="28"/>
                <w:szCs w:val="28"/>
                <w:highlight w:val="none"/>
                <w:lang w:val="en-US" w:eastAsia="zh-CN"/>
                <w14:textFill>
                  <w14:solidFill>
                    <w14:schemeClr w14:val="tx1"/>
                  </w14:solidFill>
                </w14:textFill>
              </w:rPr>
              <w:t>银泰百货国贸中心店、集美店日常保洁服务</w:t>
            </w:r>
          </w:p>
          <w:p w14:paraId="2F8986D4">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招标人：厦门国贸城市服务集团股份有限公司</w:t>
            </w:r>
          </w:p>
          <w:p w14:paraId="60BCDDA3">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项目内容：见“招标项目一览表”</w:t>
            </w:r>
          </w:p>
          <w:p w14:paraId="5FA4800D">
            <w:pPr>
              <w:spacing w:line="400" w:lineRule="exact"/>
              <w:rPr>
                <w:rFonts w:hint="default" w:ascii="仿宋" w:hAnsi="仿宋" w:eastAsia="仿宋"/>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项目编号：</w:t>
            </w:r>
            <w:r>
              <w:rPr>
                <w:rFonts w:hint="eastAsia" w:ascii="仿宋" w:hAnsi="仿宋" w:eastAsia="仿宋"/>
                <w:color w:val="000000" w:themeColor="text1"/>
                <w:sz w:val="28"/>
                <w:szCs w:val="28"/>
                <w:highlight w:val="none"/>
                <w:lang w:val="en-US" w:eastAsia="zh-CN"/>
                <w14:textFill>
                  <w14:solidFill>
                    <w14:schemeClr w14:val="tx1"/>
                  </w14:solidFill>
                </w14:textFill>
              </w:rPr>
              <w:t>GMFW-2025-09</w:t>
            </w:r>
          </w:p>
        </w:tc>
      </w:tr>
      <w:tr w14:paraId="55264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850" w:type="dxa"/>
            <w:vAlign w:val="center"/>
          </w:tcPr>
          <w:p w14:paraId="5C98263C">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2</w:t>
            </w:r>
          </w:p>
        </w:tc>
        <w:tc>
          <w:tcPr>
            <w:tcW w:w="9071" w:type="dxa"/>
            <w:vAlign w:val="center"/>
          </w:tcPr>
          <w:p w14:paraId="5392A9DB">
            <w:pPr>
              <w:tabs>
                <w:tab w:val="left" w:pos="-1260"/>
                <w:tab w:val="left" w:pos="10260"/>
              </w:tabs>
              <w:spacing w:line="400" w:lineRule="exact"/>
              <w:rPr>
                <w:rFonts w:ascii="仿宋" w:hAnsi="仿宋" w:eastAsia="仿宋"/>
                <w:color w:val="000000" w:themeColor="text1"/>
                <w:spacing w:val="-4"/>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资格标准：</w:t>
            </w:r>
            <w:r>
              <w:rPr>
                <w:rFonts w:hint="eastAsia" w:ascii="仿宋" w:hAnsi="仿宋" w:eastAsia="仿宋"/>
                <w:color w:val="000000" w:themeColor="text1"/>
                <w:spacing w:val="-4"/>
                <w:sz w:val="28"/>
                <w:szCs w:val="28"/>
                <w:highlight w:val="none"/>
                <w14:textFill>
                  <w14:solidFill>
                    <w14:schemeClr w14:val="tx1"/>
                  </w14:solidFill>
                </w14:textFill>
              </w:rPr>
              <w:t>详细见</w:t>
            </w:r>
            <w:r>
              <w:rPr>
                <w:rFonts w:hint="eastAsia" w:ascii="仿宋" w:hAnsi="仿宋" w:eastAsia="仿宋" w:cs="Arial"/>
                <w:color w:val="000000" w:themeColor="text1"/>
                <w:sz w:val="28"/>
                <w:szCs w:val="28"/>
                <w:highlight w:val="none"/>
                <w14:textFill>
                  <w14:solidFill>
                    <w14:schemeClr w14:val="tx1"/>
                  </w14:solidFill>
                </w14:textFill>
              </w:rPr>
              <w:t xml:space="preserve"> “投标资格要求”</w:t>
            </w:r>
          </w:p>
        </w:tc>
      </w:tr>
      <w:tr w14:paraId="5D45D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850" w:type="dxa"/>
            <w:vAlign w:val="center"/>
          </w:tcPr>
          <w:p w14:paraId="44F7D286">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3</w:t>
            </w:r>
          </w:p>
        </w:tc>
        <w:tc>
          <w:tcPr>
            <w:tcW w:w="9071" w:type="dxa"/>
            <w:vAlign w:val="center"/>
          </w:tcPr>
          <w:p w14:paraId="6E508A1C">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投标有效期：</w:t>
            </w:r>
            <w:r>
              <w:rPr>
                <w:rFonts w:hint="eastAsia" w:ascii="仿宋" w:hAnsi="仿宋" w:eastAsia="仿宋" w:cs="宋体"/>
                <w:color w:val="000000" w:themeColor="text1"/>
                <w:kern w:val="0"/>
                <w:sz w:val="30"/>
                <w:szCs w:val="30"/>
                <w:highlight w:val="none"/>
                <w14:textFill>
                  <w14:solidFill>
                    <w14:schemeClr w14:val="tx1"/>
                  </w14:solidFill>
                </w14:textFill>
              </w:rPr>
              <w:t>投标截止期结束后90日历日。</w:t>
            </w:r>
            <w:r>
              <w:rPr>
                <w:rFonts w:hint="eastAsia" w:ascii="仿宋" w:hAnsi="仿宋" w:eastAsia="仿宋"/>
                <w:color w:val="000000" w:themeColor="text1"/>
                <w:sz w:val="28"/>
                <w:szCs w:val="28"/>
                <w:highlight w:val="none"/>
                <w14:textFill>
                  <w14:solidFill>
                    <w14:schemeClr w14:val="tx1"/>
                  </w14:solidFill>
                </w14:textFill>
              </w:rPr>
              <w:t>有效期不足将导致其投标文件被拒绝。</w:t>
            </w:r>
          </w:p>
        </w:tc>
      </w:tr>
      <w:tr w14:paraId="63BCA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850" w:type="dxa"/>
            <w:vAlign w:val="center"/>
          </w:tcPr>
          <w:p w14:paraId="72797B6B">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4</w:t>
            </w:r>
          </w:p>
        </w:tc>
        <w:tc>
          <w:tcPr>
            <w:tcW w:w="9071" w:type="dxa"/>
            <w:vAlign w:val="center"/>
          </w:tcPr>
          <w:p w14:paraId="1B62DAE9">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投标文件递交地址：</w:t>
            </w:r>
            <w:r>
              <w:rPr>
                <w:rFonts w:hint="eastAsia" w:ascii="仿宋" w:hAnsi="仿宋" w:eastAsia="仿宋"/>
                <w:color w:val="000000" w:themeColor="text1"/>
                <w:sz w:val="28"/>
                <w:szCs w:val="28"/>
                <w:highlight w:val="none"/>
                <w:u w:val="single"/>
                <w14:textFill>
                  <w14:solidFill>
                    <w14:schemeClr w14:val="tx1"/>
                  </w14:solidFill>
                </w14:textFill>
              </w:rPr>
              <w:t xml:space="preserve">厦门市思明区体育路41号顺承大厦6楼 </w:t>
            </w:r>
          </w:p>
          <w:p w14:paraId="3864A736">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投标截止时间：见“第一章 招标公告”</w:t>
            </w:r>
          </w:p>
        </w:tc>
      </w:tr>
      <w:tr w14:paraId="1C585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850" w:type="dxa"/>
            <w:vAlign w:val="center"/>
          </w:tcPr>
          <w:p w14:paraId="6F6E3016">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5</w:t>
            </w:r>
          </w:p>
        </w:tc>
        <w:tc>
          <w:tcPr>
            <w:tcW w:w="9071" w:type="dxa"/>
            <w:vAlign w:val="center"/>
          </w:tcPr>
          <w:p w14:paraId="735621DC">
            <w:pPr>
              <w:spacing w:line="400" w:lineRule="exact"/>
              <w:rPr>
                <w:rFonts w:hint="eastAsia" w:ascii="仿宋" w:hAnsi="仿宋" w:eastAsia="仿宋" w:cs="宋体"/>
                <w:b w:val="0"/>
                <w:color w:val="000000" w:themeColor="text1"/>
                <w:kern w:val="0"/>
                <w:sz w:val="30"/>
                <w:szCs w:val="30"/>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★投标保证金</w:t>
            </w:r>
            <w:r>
              <w:rPr>
                <w:rFonts w:hint="eastAsia" w:ascii="仿宋" w:hAnsi="仿宋" w:eastAsia="仿宋" w:cs="宋体"/>
                <w:color w:val="000000" w:themeColor="text1"/>
                <w:kern w:val="0"/>
                <w:sz w:val="30"/>
                <w:szCs w:val="30"/>
                <w:highlight w:val="none"/>
                <w14:textFill>
                  <w14:solidFill>
                    <w14:schemeClr w14:val="tx1"/>
                  </w14:solidFill>
                </w14:textFill>
              </w:rPr>
              <w:t>：</w:t>
            </w:r>
            <w:r>
              <w:rPr>
                <w:rFonts w:hint="eastAsia" w:ascii="仿宋" w:hAnsi="仿宋" w:eastAsia="仿宋" w:cs="宋体"/>
                <w:b w:val="0"/>
                <w:color w:val="000000" w:themeColor="text1"/>
                <w:kern w:val="0"/>
                <w:sz w:val="30"/>
                <w:szCs w:val="30"/>
                <w:highlight w:val="none"/>
                <w14:textFill>
                  <w14:solidFill>
                    <w14:schemeClr w14:val="tx1"/>
                  </w14:solidFill>
                </w14:textFill>
              </w:rPr>
              <w:t>人民币</w:t>
            </w:r>
            <w:r>
              <w:rPr>
                <w:rFonts w:hint="eastAsia" w:ascii="仿宋" w:hAnsi="仿宋" w:eastAsia="仿宋" w:cs="宋体"/>
                <w:b w:val="0"/>
                <w:color w:val="000000" w:themeColor="text1"/>
                <w:kern w:val="0"/>
                <w:sz w:val="30"/>
                <w:szCs w:val="30"/>
                <w:highlight w:val="none"/>
                <w:lang w:val="en-US" w:eastAsia="zh-CN"/>
                <w14:textFill>
                  <w14:solidFill>
                    <w14:schemeClr w14:val="tx1"/>
                  </w14:solidFill>
                </w14:textFill>
              </w:rPr>
              <w:t>50000</w:t>
            </w:r>
            <w:r>
              <w:rPr>
                <w:rFonts w:hint="eastAsia" w:ascii="仿宋" w:hAnsi="仿宋" w:eastAsia="仿宋" w:cs="宋体"/>
                <w:b w:val="0"/>
                <w:color w:val="000000" w:themeColor="text1"/>
                <w:kern w:val="0"/>
                <w:sz w:val="30"/>
                <w:szCs w:val="30"/>
                <w:highlight w:val="none"/>
                <w14:textFill>
                  <w14:solidFill>
                    <w14:schemeClr w14:val="tx1"/>
                  </w14:solidFill>
                </w14:textFill>
              </w:rPr>
              <w:t>元整。</w:t>
            </w:r>
          </w:p>
          <w:p w14:paraId="3DE6E80B">
            <w:pPr>
              <w:spacing w:line="400" w:lineRule="exact"/>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cs="宋体"/>
                <w:color w:val="000000" w:themeColor="text1"/>
                <w:kern w:val="0"/>
                <w:sz w:val="30"/>
                <w:szCs w:val="30"/>
                <w:highlight w:val="none"/>
                <w14:textFill>
                  <w14:solidFill>
                    <w14:schemeClr w14:val="tx1"/>
                  </w14:solidFill>
                </w14:textFill>
              </w:rPr>
              <w:t>1、投标保证金以转账、电汇等形式提</w:t>
            </w:r>
            <w:r>
              <w:rPr>
                <w:rFonts w:hint="eastAsia" w:ascii="仿宋" w:hAnsi="仿宋" w:eastAsia="仿宋"/>
                <w:color w:val="000000" w:themeColor="text1"/>
                <w:sz w:val="28"/>
                <w:szCs w:val="28"/>
                <w:highlight w:val="none"/>
                <w14:textFill>
                  <w14:solidFill>
                    <w14:schemeClr w14:val="tx1"/>
                  </w14:solidFill>
                </w14:textFill>
              </w:rPr>
              <w:t>交，必须在投标截止时间前到达指定账户，不收取现金、现金支票，不接受任何个人名义的转账，否则作未提交投标保证金处理。</w:t>
            </w:r>
            <w:r>
              <w:rPr>
                <w:rFonts w:hint="eastAsia" w:ascii="仿宋" w:hAnsi="仿宋" w:eastAsia="仿宋"/>
                <w:b/>
                <w:color w:val="000000" w:themeColor="text1"/>
                <w:sz w:val="28"/>
                <w:szCs w:val="28"/>
                <w:highlight w:val="none"/>
                <w14:textFill>
                  <w14:solidFill>
                    <w14:schemeClr w14:val="tx1"/>
                  </w14:solidFill>
                </w14:textFill>
              </w:rPr>
              <w:t>投标文件中应体现投标保证金的缴交凭证。</w:t>
            </w:r>
          </w:p>
          <w:p w14:paraId="1DAB753B">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2、保证金的退还：</w:t>
            </w:r>
          </w:p>
          <w:p w14:paraId="614AF0C4">
            <w:pPr>
              <w:spacing w:line="400" w:lineRule="exact"/>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①招标人将在《中标通知书》发出之日起20个工作日内予以原额无息退还未中标人的投标保证金。</w:t>
            </w:r>
          </w:p>
          <w:p w14:paraId="24F0C02B">
            <w:pPr>
              <w:spacing w:line="400" w:lineRule="exact"/>
              <w:rPr>
                <w:rFonts w:hint="eastAsia" w:ascii="仿宋" w:hAnsi="仿宋" w:eastAsia="仿宋"/>
                <w:color w:val="000000" w:themeColor="text1"/>
                <w:sz w:val="28"/>
                <w:szCs w:val="28"/>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②</w:t>
            </w:r>
            <w:r>
              <w:rPr>
                <w:rFonts w:hint="eastAsia" w:ascii="仿宋" w:hAnsi="仿宋" w:eastAsia="仿宋"/>
                <w:color w:val="000000" w:themeColor="text1"/>
                <w:sz w:val="28"/>
                <w:szCs w:val="28"/>
                <w:highlight w:val="none"/>
                <w14:textFill>
                  <w14:solidFill>
                    <w14:schemeClr w14:val="tx1"/>
                  </w14:solidFill>
                </w14:textFill>
              </w:rPr>
              <w:t>在中标人签订合同后20个工作日内，中标人凭合同原件或者合同复印件（加盖中标人公章）退还投标保证金。投标保证金退还系原额无息退返。</w:t>
            </w:r>
          </w:p>
        </w:tc>
      </w:tr>
      <w:tr w14:paraId="62193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850" w:type="dxa"/>
            <w:vAlign w:val="center"/>
          </w:tcPr>
          <w:p w14:paraId="3A5C4CDF">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6</w:t>
            </w:r>
          </w:p>
        </w:tc>
        <w:tc>
          <w:tcPr>
            <w:tcW w:w="9071" w:type="dxa"/>
            <w:vAlign w:val="center"/>
          </w:tcPr>
          <w:p w14:paraId="1F43A2C0">
            <w:pPr>
              <w:spacing w:line="400" w:lineRule="exact"/>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中标供应商在签订合同前，应向招标人缴纳</w:t>
            </w:r>
            <w:r>
              <w:rPr>
                <w:rFonts w:hint="eastAsia" w:ascii="仿宋" w:hAnsi="仿宋" w:eastAsia="仿宋"/>
                <w:color w:val="000000" w:themeColor="text1"/>
                <w:sz w:val="28"/>
                <w:szCs w:val="28"/>
                <w:highlight w:val="none"/>
                <w:lang w:val="en-US" w:eastAsia="zh-CN"/>
                <w14:textFill>
                  <w14:solidFill>
                    <w14:schemeClr w14:val="tx1"/>
                  </w14:solidFill>
                </w14:textFill>
              </w:rPr>
              <w:t>6</w:t>
            </w:r>
            <w:r>
              <w:rPr>
                <w:rFonts w:hint="eastAsia" w:ascii="仿宋" w:hAnsi="仿宋" w:eastAsia="仿宋"/>
                <w:b w:val="0"/>
                <w:color w:val="000000" w:themeColor="text1"/>
                <w:sz w:val="28"/>
                <w:szCs w:val="28"/>
                <w:highlight w:val="none"/>
                <w:lang w:val="en-US" w:eastAsia="zh-CN"/>
                <w14:textFill>
                  <w14:solidFill>
                    <w14:schemeClr w14:val="tx1"/>
                  </w14:solidFill>
                </w14:textFill>
              </w:rPr>
              <w:t>0000</w:t>
            </w:r>
            <w:r>
              <w:rPr>
                <w:rFonts w:hint="eastAsia" w:ascii="仿宋" w:hAnsi="仿宋" w:eastAsia="仿宋"/>
                <w:b w:val="0"/>
                <w:color w:val="000000" w:themeColor="text1"/>
                <w:sz w:val="28"/>
                <w:szCs w:val="28"/>
                <w:highlight w:val="none"/>
                <w14:textFill>
                  <w14:solidFill>
                    <w14:schemeClr w14:val="tx1"/>
                  </w14:solidFill>
                </w14:textFill>
              </w:rPr>
              <w:t>元</w:t>
            </w:r>
            <w:r>
              <w:rPr>
                <w:rFonts w:hint="eastAsia" w:ascii="仿宋" w:hAnsi="仿宋" w:eastAsia="仿宋"/>
                <w:color w:val="000000" w:themeColor="text1"/>
                <w:sz w:val="28"/>
                <w:szCs w:val="28"/>
                <w:highlight w:val="none"/>
                <w14:textFill>
                  <w14:solidFill>
                    <w14:schemeClr w14:val="tx1"/>
                  </w14:solidFill>
                </w14:textFill>
              </w:rPr>
              <w:t>履约保证金</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银泰百货国贸店30000元，银泰百货集美店30000元）</w:t>
            </w:r>
            <w:r>
              <w:rPr>
                <w:rFonts w:hint="eastAsia" w:ascii="仿宋" w:hAnsi="仿宋" w:eastAsia="仿宋"/>
                <w:color w:val="000000" w:themeColor="text1"/>
                <w:sz w:val="28"/>
                <w:szCs w:val="28"/>
                <w:highlight w:val="none"/>
                <w14:textFill>
                  <w14:solidFill>
                    <w14:schemeClr w14:val="tx1"/>
                  </w14:solidFill>
                </w14:textFill>
              </w:rPr>
              <w:t>。</w:t>
            </w:r>
          </w:p>
          <w:p w14:paraId="33D81DF8">
            <w:pPr>
              <w:spacing w:line="400" w:lineRule="exact"/>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履约保证金数额：</w:t>
            </w:r>
            <w:r>
              <w:rPr>
                <w:rFonts w:hint="eastAsia" w:ascii="仿宋" w:hAnsi="仿宋" w:eastAsia="仿宋"/>
                <w:color w:val="000000" w:themeColor="text1"/>
                <w:sz w:val="28"/>
                <w:szCs w:val="28"/>
                <w:highlight w:val="none"/>
                <w:lang w:val="en-US" w:eastAsia="zh-CN"/>
                <w14:textFill>
                  <w14:solidFill>
                    <w14:schemeClr w14:val="tx1"/>
                  </w14:solidFill>
                </w14:textFill>
              </w:rPr>
              <w:t>6</w:t>
            </w:r>
            <w:r>
              <w:rPr>
                <w:rFonts w:hint="eastAsia" w:ascii="仿宋" w:hAnsi="仿宋" w:eastAsia="仿宋"/>
                <w:b w:val="0"/>
                <w:color w:val="000000" w:themeColor="text1"/>
                <w:sz w:val="28"/>
                <w:szCs w:val="28"/>
                <w:highlight w:val="none"/>
                <w:lang w:val="en-US" w:eastAsia="zh-CN"/>
                <w14:textFill>
                  <w14:solidFill>
                    <w14:schemeClr w14:val="tx1"/>
                  </w14:solidFill>
                </w14:textFill>
              </w:rPr>
              <w:t>0000</w:t>
            </w:r>
            <w:r>
              <w:rPr>
                <w:rFonts w:hint="eastAsia" w:ascii="仿宋" w:hAnsi="仿宋" w:eastAsia="仿宋"/>
                <w:b w:val="0"/>
                <w:color w:val="000000" w:themeColor="text1"/>
                <w:sz w:val="28"/>
                <w:szCs w:val="28"/>
                <w:highlight w:val="none"/>
                <w14:textFill>
                  <w14:solidFill>
                    <w14:schemeClr w14:val="tx1"/>
                  </w14:solidFill>
                </w14:textFill>
              </w:rPr>
              <w:t>元</w:t>
            </w:r>
            <w:r>
              <w:rPr>
                <w:rFonts w:hint="eastAsia" w:ascii="仿宋" w:hAnsi="仿宋" w:eastAsia="仿宋"/>
                <w:color w:val="000000" w:themeColor="text1"/>
                <w:sz w:val="28"/>
                <w:szCs w:val="28"/>
                <w:highlight w:val="none"/>
                <w14:textFill>
                  <w14:solidFill>
                    <w14:schemeClr w14:val="tx1"/>
                  </w14:solidFill>
                </w14:textFill>
              </w:rPr>
              <w:t>（指人民币，下同）。</w:t>
            </w:r>
          </w:p>
          <w:p w14:paraId="5EC1A6A1">
            <w:pPr>
              <w:spacing w:line="400" w:lineRule="exact"/>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2</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履约保证金形式：转账。</w:t>
            </w:r>
          </w:p>
          <w:p w14:paraId="5958A56D">
            <w:pPr>
              <w:spacing w:line="400" w:lineRule="exact"/>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3</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中标人在收到中标通知书后签订采购合同，履约保证金在签订合同前转入我司指定账户。</w:t>
            </w:r>
            <w:r>
              <w:rPr>
                <w:rFonts w:hint="eastAsia" w:ascii="仿宋" w:hAnsi="仿宋" w:eastAsia="仿宋"/>
                <w:color w:val="000000" w:themeColor="text1"/>
                <w:sz w:val="28"/>
                <w:szCs w:val="28"/>
                <w:highlight w:val="none"/>
                <w14:textFill>
                  <w14:solidFill>
                    <w14:schemeClr w14:val="tx1"/>
                  </w14:solidFill>
                </w14:textFill>
              </w:rPr>
              <w:t>履约保证金在双方合同终止、交接清楚、质保期（或保修期）结束和债权债务等关系理顺后30日历天内无息返还。</w:t>
            </w:r>
          </w:p>
          <w:p w14:paraId="77752C39">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4</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 xml:space="preserve">中标人如在服务期限内不能完成招投标文件和采购合同约定，招标人有权解除合同，履约保证金不予退还。 </w:t>
            </w:r>
          </w:p>
        </w:tc>
      </w:tr>
      <w:tr w14:paraId="0CE01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850" w:type="dxa"/>
            <w:vAlign w:val="center"/>
          </w:tcPr>
          <w:p w14:paraId="680E5531">
            <w:pPr>
              <w:spacing w:line="400" w:lineRule="exact"/>
              <w:ind w:firstLine="280" w:firstLineChars="100"/>
              <w:jc w:val="lef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7</w:t>
            </w:r>
          </w:p>
        </w:tc>
        <w:tc>
          <w:tcPr>
            <w:tcW w:w="9071" w:type="dxa"/>
            <w:vAlign w:val="center"/>
          </w:tcPr>
          <w:p w14:paraId="0C5F2322">
            <w:pPr>
              <w:tabs>
                <w:tab w:val="left" w:pos="8360"/>
              </w:tabs>
              <w:spacing w:line="360" w:lineRule="auto"/>
              <w:jc w:val="left"/>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★招标预算价（即最高控制价）为：</w:t>
            </w:r>
            <w:r>
              <w:rPr>
                <w:rFonts w:hint="eastAsia" w:ascii="仿宋" w:hAnsi="仿宋" w:eastAsia="仿宋"/>
                <w:color w:val="000000" w:themeColor="text1"/>
                <w:sz w:val="28"/>
                <w:szCs w:val="28"/>
                <w:highlight w:val="none"/>
                <w:lang w:val="en-US" w:eastAsia="zh-CN"/>
                <w14:textFill>
                  <w14:solidFill>
                    <w14:schemeClr w14:val="tx1"/>
                  </w14:solidFill>
                </w14:textFill>
              </w:rPr>
              <w:t>银泰百货国贸中心店：6000元/岗/月（每个岗位均不得超过6000元），1224000元/年；银泰百货集美店：5400元/岗/月（每个岗位均不得超过5400元），1684800元/年。</w:t>
            </w:r>
          </w:p>
          <w:p w14:paraId="614B563C">
            <w:pPr>
              <w:spacing w:line="400" w:lineRule="exact"/>
              <w:jc w:val="lef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投标人</w:t>
            </w:r>
            <w:r>
              <w:rPr>
                <w:rFonts w:hint="eastAsia" w:ascii="仿宋" w:hAnsi="仿宋" w:eastAsia="仿宋"/>
                <w:b/>
                <w:color w:val="000000" w:themeColor="text1"/>
                <w:sz w:val="28"/>
                <w:szCs w:val="28"/>
                <w:highlight w:val="none"/>
                <w:lang w:val="en-US" w:eastAsia="zh-CN"/>
                <w14:textFill>
                  <w14:solidFill>
                    <w14:schemeClr w14:val="tx1"/>
                  </w14:solidFill>
                </w14:textFill>
              </w:rPr>
              <w:t>需分开报两个项目的报价，且</w:t>
            </w:r>
            <w:r>
              <w:rPr>
                <w:rFonts w:hint="eastAsia" w:ascii="仿宋" w:hAnsi="仿宋" w:eastAsia="仿宋"/>
                <w:b/>
                <w:color w:val="000000" w:themeColor="text1"/>
                <w:sz w:val="28"/>
                <w:szCs w:val="28"/>
                <w:highlight w:val="none"/>
                <w14:textFill>
                  <w14:solidFill>
                    <w14:schemeClr w14:val="tx1"/>
                  </w14:solidFill>
                </w14:textFill>
              </w:rPr>
              <w:t>投标报价超过预算价的投标为无效投标</w:t>
            </w:r>
            <w:r>
              <w:rPr>
                <w:rFonts w:hint="eastAsia" w:ascii="仿宋" w:hAnsi="仿宋" w:eastAsia="仿宋"/>
                <w:color w:val="000000" w:themeColor="text1"/>
                <w:sz w:val="28"/>
                <w:szCs w:val="28"/>
                <w:highlight w:val="none"/>
                <w14:textFill>
                  <w14:solidFill>
                    <w14:schemeClr w14:val="tx1"/>
                  </w14:solidFill>
                </w14:textFill>
              </w:rPr>
              <w:t>。</w:t>
            </w:r>
          </w:p>
        </w:tc>
      </w:tr>
      <w:tr w14:paraId="3EB5C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65" w:hRule="atLeast"/>
          <w:jc w:val="center"/>
        </w:trPr>
        <w:tc>
          <w:tcPr>
            <w:tcW w:w="850" w:type="dxa"/>
            <w:vAlign w:val="center"/>
          </w:tcPr>
          <w:p w14:paraId="29290033">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8</w:t>
            </w:r>
          </w:p>
        </w:tc>
        <w:tc>
          <w:tcPr>
            <w:tcW w:w="9071" w:type="dxa"/>
            <w:vAlign w:val="center"/>
          </w:tcPr>
          <w:p w14:paraId="5A6C30F9">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评标标准和方法：本次招标采用综合评分法评标。首先，由评标委员会根据招标文件要求(无效投标界定)，审核各投标文件是否合格、有效，凡不符合专业条件要求和未实质性响应招标文件要求的投标均不进入评分程序。最终按得分排序推荐中标候选人。</w:t>
            </w:r>
          </w:p>
        </w:tc>
      </w:tr>
      <w:tr w14:paraId="37A8A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9" w:hRule="atLeast"/>
          <w:jc w:val="center"/>
        </w:trPr>
        <w:tc>
          <w:tcPr>
            <w:tcW w:w="850" w:type="dxa"/>
            <w:vAlign w:val="center"/>
          </w:tcPr>
          <w:p w14:paraId="5FF305CB">
            <w:pPr>
              <w:spacing w:line="4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9</w:t>
            </w:r>
          </w:p>
        </w:tc>
        <w:tc>
          <w:tcPr>
            <w:tcW w:w="9071" w:type="dxa"/>
            <w:vAlign w:val="center"/>
          </w:tcPr>
          <w:p w14:paraId="6C82BE88">
            <w:pPr>
              <w:spacing w:line="400" w:lineRule="exact"/>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投标提醒：</w:t>
            </w:r>
          </w:p>
          <w:p w14:paraId="44262138">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1、投标保证金手续办理完毕后，请再次核对账号、收款单位是否正确，并确保在投标截止时间前到账。</w:t>
            </w:r>
          </w:p>
          <w:p w14:paraId="74D2D8AE">
            <w:pPr>
              <w:spacing w:line="400" w:lineRule="exact"/>
              <w:rPr>
                <w:rFonts w:ascii="仿宋" w:hAnsi="仿宋" w:eastAsia="仿宋"/>
                <w:color w:val="000000" w:themeColor="text1"/>
                <w:sz w:val="28"/>
                <w:szCs w:val="28"/>
                <w:highlight w:val="none"/>
                <w:u w:val="singl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2、为方便保证金的收取工作，</w:t>
            </w:r>
            <w:r>
              <w:rPr>
                <w:rFonts w:hint="eastAsia" w:ascii="仿宋" w:hAnsi="仿宋" w:eastAsia="仿宋" w:cs="Arial"/>
                <w:b/>
                <w:color w:val="000000" w:themeColor="text1"/>
                <w:kern w:val="0"/>
                <w:sz w:val="28"/>
                <w:szCs w:val="28"/>
                <w:highlight w:val="none"/>
                <w:u w:val="single"/>
                <w14:textFill>
                  <w14:solidFill>
                    <w14:schemeClr w14:val="tx1"/>
                  </w14:solidFill>
                </w14:textFill>
              </w:rPr>
              <w:t>除投标文件中的缴交凭证外，</w:t>
            </w:r>
            <w:r>
              <w:rPr>
                <w:rFonts w:hint="eastAsia" w:ascii="仿宋" w:hAnsi="仿宋" w:eastAsia="仿宋"/>
                <w:b/>
                <w:color w:val="000000" w:themeColor="text1"/>
                <w:sz w:val="28"/>
                <w:szCs w:val="28"/>
                <w:highlight w:val="none"/>
                <w:u w:val="single"/>
                <w14:textFill>
                  <w14:solidFill>
                    <w14:schemeClr w14:val="tx1"/>
                  </w14:solidFill>
                </w14:textFill>
              </w:rPr>
              <w:t>投标人在递交投标文件时应单独提供保证金缴交证明复印件一份给招标人投标文件接收人员。</w:t>
            </w:r>
          </w:p>
          <w:p w14:paraId="6C091124">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3、为确保在投标截止时间前递交投标文件，请务必考虑交通拥挤及路上不可预见的其他因素。</w:t>
            </w:r>
          </w:p>
          <w:p w14:paraId="6A785928">
            <w:pPr>
              <w:spacing w:line="40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4、本文件第四章的投标文件格式中要求投标人盖章、投标代表签字的均应按要求盖章、签字。</w:t>
            </w:r>
          </w:p>
        </w:tc>
      </w:tr>
      <w:tr w14:paraId="1A195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9" w:hRule="atLeast"/>
          <w:jc w:val="center"/>
        </w:trPr>
        <w:tc>
          <w:tcPr>
            <w:tcW w:w="850" w:type="dxa"/>
            <w:vAlign w:val="center"/>
          </w:tcPr>
          <w:p w14:paraId="7F28FBB8">
            <w:pPr>
              <w:spacing w:line="400" w:lineRule="exact"/>
              <w:jc w:val="center"/>
              <w:rPr>
                <w:rFonts w:ascii="仿宋" w:hAnsi="仿宋" w:eastAsia="仿宋"/>
                <w:b w:val="0"/>
                <w:bCs w:val="0"/>
                <w:color w:val="000000" w:themeColor="text1"/>
                <w:sz w:val="28"/>
                <w:szCs w:val="28"/>
                <w:highlight w:val="none"/>
                <w14:textFill>
                  <w14:solidFill>
                    <w14:schemeClr w14:val="tx1"/>
                  </w14:solidFill>
                </w14:textFill>
              </w:rPr>
            </w:pPr>
            <w:r>
              <w:rPr>
                <w:rFonts w:hint="eastAsia" w:ascii="仿宋" w:hAnsi="仿宋" w:eastAsia="仿宋"/>
                <w:b w:val="0"/>
                <w:bCs w:val="0"/>
                <w:color w:val="000000" w:themeColor="text1"/>
                <w:sz w:val="28"/>
                <w:szCs w:val="28"/>
                <w:highlight w:val="none"/>
                <w14:textFill>
                  <w14:solidFill>
                    <w14:schemeClr w14:val="tx1"/>
                  </w14:solidFill>
                </w14:textFill>
              </w:rPr>
              <w:t>10</w:t>
            </w:r>
          </w:p>
        </w:tc>
        <w:tc>
          <w:tcPr>
            <w:tcW w:w="9071" w:type="dxa"/>
            <w:vAlign w:val="center"/>
          </w:tcPr>
          <w:p w14:paraId="0C6CE76D">
            <w:pPr>
              <w:spacing w:line="400" w:lineRule="exact"/>
              <w:rPr>
                <w:rFonts w:ascii="仿宋" w:hAnsi="仿宋" w:eastAsia="仿宋"/>
                <w:b w:val="0"/>
                <w:bCs w:val="0"/>
                <w:color w:val="000000" w:themeColor="text1"/>
                <w:sz w:val="28"/>
                <w:szCs w:val="28"/>
                <w:highlight w:val="none"/>
                <w14:textFill>
                  <w14:solidFill>
                    <w14:schemeClr w14:val="tx1"/>
                  </w14:solidFill>
                </w14:textFill>
              </w:rPr>
            </w:pPr>
            <w:r>
              <w:rPr>
                <w:rFonts w:hint="eastAsia" w:ascii="仿宋" w:hAnsi="仿宋" w:eastAsia="仿宋"/>
                <w:b w:val="0"/>
                <w:bCs w:val="0"/>
                <w:color w:val="000000" w:themeColor="text1"/>
                <w:sz w:val="28"/>
                <w:szCs w:val="28"/>
                <w:highlight w:val="none"/>
                <w14:textFill>
                  <w14:solidFill>
                    <w14:schemeClr w14:val="tx1"/>
                  </w14:solidFill>
                </w14:textFill>
              </w:rPr>
              <w:t>投标资格要求与投标资格证明文件</w:t>
            </w:r>
          </w:p>
          <w:p w14:paraId="5EAB7250">
            <w:pPr>
              <w:numPr>
                <w:ilvl w:val="0"/>
                <w:numId w:val="2"/>
              </w:numPr>
              <w:spacing w:line="400" w:lineRule="exact"/>
              <w:ind w:left="-9" w:firstLine="0"/>
              <w:rPr>
                <w:rFonts w:hint="eastAsia" w:ascii="仿宋" w:hAnsi="仿宋" w:eastAsia="仿宋"/>
                <w:b w:val="0"/>
                <w:bCs w:val="0"/>
                <w:color w:val="000000" w:themeColor="text1"/>
                <w:sz w:val="28"/>
                <w:szCs w:val="28"/>
                <w:highlight w:val="none"/>
                <w14:textFill>
                  <w14:solidFill>
                    <w14:schemeClr w14:val="tx1"/>
                  </w14:solidFill>
                </w14:textFill>
              </w:rPr>
            </w:pPr>
            <w:r>
              <w:rPr>
                <w:rFonts w:hint="eastAsia" w:ascii="仿宋" w:hAnsi="仿宋" w:eastAsia="仿宋"/>
                <w:b w:val="0"/>
                <w:bCs w:val="0"/>
                <w:color w:val="000000" w:themeColor="text1"/>
                <w:sz w:val="28"/>
                <w:szCs w:val="28"/>
                <w:highlight w:val="none"/>
                <w14:textFill>
                  <w14:solidFill>
                    <w14:schemeClr w14:val="tx1"/>
                  </w14:solidFill>
                </w14:textFill>
              </w:rPr>
              <w:t>★投标人具有独立承担民事责任的能力，并具备参加招投标、政府采购活动的合法条件。投标人必须提供</w:t>
            </w:r>
            <w:r>
              <w:rPr>
                <w:rFonts w:hint="eastAsia" w:ascii="仿宋" w:hAnsi="仿宋" w:eastAsia="仿宋"/>
                <w:b w:val="0"/>
                <w:bCs w:val="0"/>
                <w:color w:val="000000" w:themeColor="text1"/>
                <w:sz w:val="28"/>
                <w:szCs w:val="28"/>
                <w:highlight w:val="none"/>
                <w:lang w:val="en-US" w:eastAsia="zh-CN"/>
                <w14:textFill>
                  <w14:solidFill>
                    <w14:schemeClr w14:val="tx1"/>
                  </w14:solidFill>
                </w14:textFill>
              </w:rPr>
              <w:t>有效的</w:t>
            </w:r>
            <w:r>
              <w:rPr>
                <w:rFonts w:hint="eastAsia" w:ascii="仿宋" w:hAnsi="仿宋" w:eastAsia="仿宋"/>
                <w:b w:val="0"/>
                <w:bCs w:val="0"/>
                <w:color w:val="000000" w:themeColor="text1"/>
                <w:sz w:val="28"/>
                <w:szCs w:val="28"/>
                <w:highlight w:val="none"/>
                <w14:textFill>
                  <w14:solidFill>
                    <w14:schemeClr w14:val="tx1"/>
                  </w14:solidFill>
                </w14:textFill>
              </w:rPr>
              <w:t>企业法人营业执照（副本）复印件。</w:t>
            </w:r>
          </w:p>
          <w:p w14:paraId="6CA047BF">
            <w:pPr>
              <w:numPr>
                <w:ilvl w:val="0"/>
                <w:numId w:val="2"/>
              </w:numPr>
              <w:spacing w:line="400" w:lineRule="exact"/>
              <w:ind w:left="-9" w:firstLine="0"/>
              <w:rPr>
                <w:rFonts w:hint="eastAsia" w:ascii="仿宋" w:hAnsi="仿宋" w:eastAsia="仿宋"/>
                <w:b w:val="0"/>
                <w:bCs w:val="0"/>
                <w:color w:val="000000" w:themeColor="text1"/>
                <w:sz w:val="28"/>
                <w:szCs w:val="28"/>
                <w:highlight w:val="none"/>
                <w14:textFill>
                  <w14:solidFill>
                    <w14:schemeClr w14:val="tx1"/>
                  </w14:solidFill>
                </w14:textFill>
              </w:rPr>
            </w:pPr>
            <w:r>
              <w:rPr>
                <w:rFonts w:hint="eastAsia" w:ascii="仿宋" w:hAnsi="仿宋" w:eastAsia="仿宋"/>
                <w:b w:val="0"/>
                <w:bCs w:val="0"/>
                <w:color w:val="000000" w:themeColor="text1"/>
                <w:sz w:val="28"/>
                <w:szCs w:val="28"/>
                <w:highlight w:val="none"/>
                <w14:textFill>
                  <w14:solidFill>
                    <w14:schemeClr w14:val="tx1"/>
                  </w14:solidFill>
                </w14:textFill>
              </w:rPr>
              <w:t>★投标人代表不是法定代表人的，应提供法定代表人授权书原件，以及投标人代表的身份证复印件。</w:t>
            </w:r>
          </w:p>
          <w:p w14:paraId="6EA07BA4">
            <w:pPr>
              <w:numPr>
                <w:ilvl w:val="0"/>
                <w:numId w:val="2"/>
              </w:numPr>
              <w:spacing w:line="400" w:lineRule="exact"/>
              <w:ind w:left="-9" w:leftChars="0" w:firstLine="0" w:firstLineChars="0"/>
              <w:rPr>
                <w:rFonts w:hint="eastAsia" w:ascii="仿宋" w:hAnsi="仿宋" w:eastAsia="仿宋"/>
                <w:b w:val="0"/>
                <w:bCs w:val="0"/>
                <w:color w:val="000000" w:themeColor="text1"/>
                <w:sz w:val="28"/>
                <w:szCs w:val="28"/>
                <w:highlight w:val="none"/>
                <w14:textFill>
                  <w14:solidFill>
                    <w14:schemeClr w14:val="tx1"/>
                  </w14:solidFill>
                </w14:textFill>
              </w:rPr>
            </w:pPr>
            <w:r>
              <w:rPr>
                <w:rFonts w:hint="eastAsia" w:ascii="仿宋" w:hAnsi="仿宋" w:eastAsia="仿宋"/>
                <w:b w:val="0"/>
                <w:bCs w:val="0"/>
                <w:color w:val="000000" w:themeColor="text1"/>
                <w:sz w:val="28"/>
                <w:szCs w:val="28"/>
                <w:highlight w:val="none"/>
                <w14:textFill>
                  <w14:solidFill>
                    <w14:schemeClr w14:val="tx1"/>
                  </w14:solidFill>
                </w14:textFill>
              </w:rPr>
              <w:t>★投标单位注册资本不低于</w:t>
            </w:r>
            <w:r>
              <w:rPr>
                <w:rFonts w:hint="eastAsia" w:ascii="仿宋" w:hAnsi="仿宋" w:eastAsia="仿宋"/>
                <w:b w:val="0"/>
                <w:bCs w:val="0"/>
                <w:color w:val="000000" w:themeColor="text1"/>
                <w:sz w:val="28"/>
                <w:szCs w:val="28"/>
                <w:highlight w:val="none"/>
                <w:lang w:val="en-US" w:eastAsia="zh-CN"/>
                <w14:textFill>
                  <w14:solidFill>
                    <w14:schemeClr w14:val="tx1"/>
                  </w14:solidFill>
                </w14:textFill>
              </w:rPr>
              <w:t>1000</w:t>
            </w:r>
            <w:r>
              <w:rPr>
                <w:rFonts w:hint="eastAsia" w:ascii="仿宋" w:hAnsi="仿宋" w:eastAsia="仿宋"/>
                <w:b w:val="0"/>
                <w:bCs w:val="0"/>
                <w:color w:val="000000" w:themeColor="text1"/>
                <w:sz w:val="28"/>
                <w:szCs w:val="28"/>
                <w:highlight w:val="none"/>
                <w14:textFill>
                  <w14:solidFill>
                    <w14:schemeClr w14:val="tx1"/>
                  </w14:solidFill>
                </w14:textFill>
              </w:rPr>
              <w:t>万元。</w:t>
            </w:r>
          </w:p>
          <w:p w14:paraId="6A270393">
            <w:pPr>
              <w:spacing w:line="400" w:lineRule="exact"/>
              <w:rPr>
                <w:rFonts w:ascii="仿宋" w:hAnsi="仿宋" w:eastAsia="仿宋"/>
                <w:b w:val="0"/>
                <w:bCs w:val="0"/>
                <w:color w:val="000000" w:themeColor="text1"/>
                <w:sz w:val="28"/>
                <w:szCs w:val="28"/>
                <w:highlight w:val="none"/>
                <w14:textFill>
                  <w14:solidFill>
                    <w14:schemeClr w14:val="tx1"/>
                  </w14:solidFill>
                </w14:textFill>
              </w:rPr>
            </w:pPr>
            <w:r>
              <w:rPr>
                <w:rFonts w:hint="eastAsia" w:ascii="仿宋" w:hAnsi="仿宋" w:eastAsia="仿宋"/>
                <w:b w:val="0"/>
                <w:bCs w:val="0"/>
                <w:color w:val="000000" w:themeColor="text1"/>
                <w:sz w:val="28"/>
                <w:szCs w:val="28"/>
                <w:highlight w:val="none"/>
                <w14:textFill>
                  <w14:solidFill>
                    <w14:schemeClr w14:val="tx1"/>
                  </w14:solidFill>
                </w14:textFill>
              </w:rPr>
              <w:t>以上资格证明文件均应加盖投标人公章，原件备查。</w:t>
            </w:r>
          </w:p>
        </w:tc>
      </w:tr>
    </w:tbl>
    <w:p w14:paraId="60759EC6">
      <w:pPr>
        <w:pStyle w:val="3"/>
        <w:keepNext w:val="0"/>
        <w:keepLines w:val="0"/>
        <w:spacing w:before="0" w:after="0" w:line="360" w:lineRule="auto"/>
        <w:jc w:val="center"/>
        <w:rPr>
          <w:rFonts w:ascii="仿宋" w:hAnsi="仿宋" w:eastAsia="仿宋"/>
          <w:highlight w:val="none"/>
        </w:rPr>
      </w:pPr>
    </w:p>
    <w:p w14:paraId="7BDA3B10">
      <w:pPr>
        <w:pStyle w:val="3"/>
        <w:keepNext w:val="0"/>
        <w:keepLines w:val="0"/>
        <w:spacing w:before="0" w:after="0" w:line="500" w:lineRule="exact"/>
        <w:rPr>
          <w:rFonts w:ascii="仿宋" w:hAnsi="仿宋" w:eastAsia="仿宋"/>
          <w:sz w:val="32"/>
          <w:highlight w:val="none"/>
        </w:rPr>
      </w:pPr>
    </w:p>
    <w:p w14:paraId="45025EB5">
      <w:pPr>
        <w:rPr>
          <w:rFonts w:ascii="仿宋" w:hAnsi="仿宋" w:eastAsia="仿宋"/>
          <w:sz w:val="32"/>
          <w:highlight w:val="none"/>
        </w:rPr>
      </w:pPr>
    </w:p>
    <w:p w14:paraId="53D741F4">
      <w:pPr>
        <w:rPr>
          <w:rFonts w:ascii="仿宋" w:hAnsi="仿宋" w:eastAsia="仿宋"/>
          <w:sz w:val="32"/>
          <w:highlight w:val="none"/>
        </w:rPr>
      </w:pPr>
    </w:p>
    <w:p w14:paraId="325C1DC6">
      <w:pPr>
        <w:rPr>
          <w:highlight w:val="none"/>
        </w:rPr>
      </w:pPr>
    </w:p>
    <w:p w14:paraId="38C7888A">
      <w:pPr>
        <w:pStyle w:val="3"/>
        <w:keepNext w:val="0"/>
        <w:keepLines w:val="0"/>
        <w:spacing w:before="0" w:after="0" w:line="500" w:lineRule="exact"/>
        <w:rPr>
          <w:rFonts w:ascii="仿宋" w:hAnsi="仿宋" w:eastAsia="仿宋"/>
          <w:sz w:val="32"/>
          <w:highlight w:val="none"/>
        </w:rPr>
      </w:pPr>
      <w:bookmarkStart w:id="16" w:name="_Toc1115"/>
      <w:bookmarkStart w:id="17" w:name="_Toc20320"/>
      <w:bookmarkStart w:id="18" w:name="_Toc1611"/>
      <w:r>
        <w:rPr>
          <w:rFonts w:hint="eastAsia" w:ascii="仿宋" w:hAnsi="仿宋" w:eastAsia="仿宋"/>
          <w:sz w:val="32"/>
          <w:highlight w:val="none"/>
        </w:rPr>
        <w:t>第一节  说  明</w:t>
      </w:r>
      <w:bookmarkEnd w:id="16"/>
      <w:bookmarkEnd w:id="17"/>
      <w:bookmarkEnd w:id="18"/>
    </w:p>
    <w:p w14:paraId="6EF12B43">
      <w:pPr>
        <w:pStyle w:val="4"/>
        <w:keepNext w:val="0"/>
        <w:keepLines w:val="0"/>
        <w:spacing w:before="0" w:after="0" w:line="500" w:lineRule="exact"/>
        <w:ind w:firstLine="643" w:firstLineChars="200"/>
        <w:rPr>
          <w:rFonts w:ascii="仿宋" w:hAnsi="仿宋" w:eastAsia="仿宋"/>
          <w:sz w:val="32"/>
          <w:highlight w:val="none"/>
        </w:rPr>
      </w:pPr>
      <w:bookmarkStart w:id="19" w:name="_Toc192925648"/>
      <w:bookmarkStart w:id="20" w:name="_Toc24427"/>
      <w:bookmarkStart w:id="21" w:name="_Toc14306"/>
      <w:bookmarkStart w:id="22" w:name="_Toc31837"/>
      <w:bookmarkStart w:id="23" w:name="_Toc191892300"/>
      <w:r>
        <w:rPr>
          <w:rFonts w:ascii="仿宋" w:hAnsi="仿宋" w:eastAsia="仿宋"/>
          <w:sz w:val="32"/>
          <w:highlight w:val="none"/>
        </w:rPr>
        <w:t xml:space="preserve">1. </w:t>
      </w:r>
      <w:r>
        <w:rPr>
          <w:rFonts w:hint="eastAsia" w:ascii="仿宋" w:hAnsi="仿宋" w:eastAsia="仿宋"/>
          <w:sz w:val="32"/>
          <w:highlight w:val="none"/>
        </w:rPr>
        <w:t>适用范围</w:t>
      </w:r>
      <w:bookmarkEnd w:id="19"/>
      <w:bookmarkEnd w:id="20"/>
      <w:bookmarkEnd w:id="21"/>
      <w:bookmarkEnd w:id="22"/>
      <w:bookmarkEnd w:id="23"/>
    </w:p>
    <w:p w14:paraId="4D12F5E1">
      <w:pPr>
        <w:spacing w:line="400" w:lineRule="exact"/>
        <w:ind w:firstLine="640" w:firstLineChars="200"/>
        <w:rPr>
          <w:rFonts w:ascii="仿宋" w:hAnsi="仿宋" w:eastAsia="仿宋"/>
          <w:sz w:val="32"/>
          <w:szCs w:val="32"/>
          <w:highlight w:val="none"/>
        </w:rPr>
      </w:pPr>
      <w:r>
        <w:rPr>
          <w:rFonts w:ascii="仿宋" w:hAnsi="仿宋" w:eastAsia="仿宋"/>
          <w:sz w:val="32"/>
          <w:szCs w:val="32"/>
          <w:highlight w:val="none"/>
        </w:rPr>
        <w:t>1.1</w:t>
      </w:r>
      <w:r>
        <w:rPr>
          <w:rFonts w:hint="eastAsia" w:ascii="仿宋" w:hAnsi="仿宋" w:eastAsia="仿宋"/>
          <w:sz w:val="32"/>
          <w:szCs w:val="32"/>
          <w:highlight w:val="none"/>
        </w:rPr>
        <w:t>本招标文件仅适用于</w:t>
      </w:r>
      <w:r>
        <w:rPr>
          <w:rFonts w:hint="eastAsia" w:ascii="仿宋" w:hAnsi="仿宋" w:eastAsia="仿宋"/>
          <w:b w:val="0"/>
          <w:bCs w:val="0"/>
          <w:color w:val="auto"/>
          <w:sz w:val="32"/>
          <w:szCs w:val="32"/>
          <w:highlight w:val="none"/>
          <w:lang w:val="en-US" w:eastAsia="zh-CN"/>
        </w:rPr>
        <w:t>银泰百货国贸中心店、集美店日常保洁服务</w:t>
      </w:r>
      <w:r>
        <w:rPr>
          <w:rFonts w:hint="eastAsia" w:ascii="仿宋" w:hAnsi="仿宋" w:eastAsia="仿宋"/>
          <w:sz w:val="32"/>
          <w:szCs w:val="32"/>
          <w:highlight w:val="none"/>
        </w:rPr>
        <w:t>。</w:t>
      </w:r>
    </w:p>
    <w:p w14:paraId="0F2D992B">
      <w:pPr>
        <w:pStyle w:val="4"/>
        <w:keepNext w:val="0"/>
        <w:keepLines w:val="0"/>
        <w:spacing w:before="0" w:after="0" w:line="500" w:lineRule="exact"/>
        <w:ind w:firstLine="643" w:firstLineChars="200"/>
        <w:rPr>
          <w:rFonts w:ascii="仿宋" w:hAnsi="仿宋" w:eastAsia="仿宋"/>
          <w:sz w:val="32"/>
          <w:highlight w:val="none"/>
        </w:rPr>
      </w:pPr>
      <w:bookmarkStart w:id="24" w:name="_Toc23558"/>
      <w:bookmarkStart w:id="25" w:name="_Toc26437"/>
      <w:bookmarkStart w:id="26" w:name="_Toc28088"/>
      <w:bookmarkStart w:id="27" w:name="_Toc191892301"/>
      <w:bookmarkStart w:id="28" w:name="_Toc192925649"/>
      <w:r>
        <w:rPr>
          <w:rFonts w:ascii="仿宋" w:hAnsi="仿宋" w:eastAsia="仿宋"/>
          <w:sz w:val="32"/>
          <w:highlight w:val="none"/>
        </w:rPr>
        <w:t xml:space="preserve">2. </w:t>
      </w:r>
      <w:r>
        <w:rPr>
          <w:rFonts w:hint="eastAsia" w:ascii="仿宋" w:hAnsi="仿宋" w:eastAsia="仿宋"/>
          <w:sz w:val="32"/>
          <w:highlight w:val="none"/>
        </w:rPr>
        <w:t>定义</w:t>
      </w:r>
      <w:bookmarkEnd w:id="24"/>
      <w:bookmarkEnd w:id="25"/>
      <w:bookmarkEnd w:id="26"/>
      <w:bookmarkEnd w:id="27"/>
      <w:bookmarkEnd w:id="28"/>
    </w:p>
    <w:p w14:paraId="638CC7F5">
      <w:pPr>
        <w:spacing w:line="500" w:lineRule="exact"/>
        <w:ind w:firstLine="640" w:firstLineChars="200"/>
        <w:rPr>
          <w:rFonts w:ascii="仿宋" w:hAnsi="仿宋" w:eastAsia="仿宋"/>
          <w:b/>
          <w:sz w:val="32"/>
          <w:szCs w:val="32"/>
          <w:highlight w:val="none"/>
        </w:rPr>
      </w:pPr>
      <w:r>
        <w:rPr>
          <w:rFonts w:ascii="仿宋" w:hAnsi="仿宋" w:eastAsia="仿宋"/>
          <w:sz w:val="32"/>
          <w:szCs w:val="32"/>
          <w:highlight w:val="none"/>
        </w:rPr>
        <w:t>2.1</w:t>
      </w:r>
      <w:r>
        <w:rPr>
          <w:rFonts w:hint="eastAsia" w:ascii="仿宋" w:hAnsi="仿宋" w:eastAsia="仿宋"/>
          <w:sz w:val="32"/>
          <w:szCs w:val="32"/>
          <w:highlight w:val="none"/>
        </w:rPr>
        <w:t xml:space="preserve"> “招标人”系指</w:t>
      </w:r>
      <w:r>
        <w:rPr>
          <w:rFonts w:hint="eastAsia" w:ascii="仿宋" w:hAnsi="仿宋" w:eastAsia="仿宋"/>
          <w:b/>
          <w:bCs/>
          <w:sz w:val="32"/>
          <w:szCs w:val="32"/>
          <w:highlight w:val="none"/>
        </w:rPr>
        <w:t>厦门国贸城市服务集团股份有限公司</w:t>
      </w:r>
      <w:r>
        <w:rPr>
          <w:rFonts w:hint="eastAsia" w:ascii="仿宋" w:hAnsi="仿宋" w:eastAsia="仿宋"/>
          <w:b/>
          <w:sz w:val="32"/>
          <w:szCs w:val="32"/>
          <w:highlight w:val="none"/>
        </w:rPr>
        <w:t>。</w:t>
      </w:r>
    </w:p>
    <w:p w14:paraId="10CFBCCD">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ascii="仿宋" w:hAnsi="仿宋" w:eastAsia="仿宋"/>
          <w:sz w:val="32"/>
          <w:szCs w:val="32"/>
          <w:highlight w:val="none"/>
        </w:rPr>
        <w:t>.</w:t>
      </w:r>
      <w:r>
        <w:rPr>
          <w:rFonts w:hint="eastAsia" w:ascii="仿宋" w:hAnsi="仿宋" w:eastAsia="仿宋"/>
          <w:sz w:val="32"/>
          <w:szCs w:val="32"/>
          <w:highlight w:val="none"/>
        </w:rPr>
        <w:t>2“投标人”系指获取了本招标文件，且已经提交或者准备提交本次投标文件的制造商或供货商。</w:t>
      </w:r>
    </w:p>
    <w:p w14:paraId="33F4CF5E">
      <w:pPr>
        <w:pStyle w:val="4"/>
        <w:keepNext w:val="0"/>
        <w:keepLines w:val="0"/>
        <w:spacing w:before="0" w:after="0" w:line="500" w:lineRule="exact"/>
        <w:ind w:firstLine="643" w:firstLineChars="200"/>
        <w:rPr>
          <w:rFonts w:ascii="仿宋" w:hAnsi="仿宋" w:eastAsia="仿宋"/>
          <w:sz w:val="32"/>
          <w:highlight w:val="none"/>
        </w:rPr>
      </w:pPr>
      <w:bookmarkStart w:id="29" w:name="_Toc191892302"/>
      <w:bookmarkStart w:id="30" w:name="_Toc12661"/>
      <w:bookmarkStart w:id="31" w:name="_Toc18134"/>
      <w:bookmarkStart w:id="32" w:name="_Toc192925650"/>
      <w:bookmarkStart w:id="33" w:name="_Toc28656"/>
      <w:r>
        <w:rPr>
          <w:rFonts w:ascii="仿宋" w:hAnsi="仿宋" w:eastAsia="仿宋"/>
          <w:sz w:val="32"/>
          <w:highlight w:val="none"/>
        </w:rPr>
        <w:t xml:space="preserve">3. </w:t>
      </w:r>
      <w:r>
        <w:rPr>
          <w:rFonts w:hint="eastAsia" w:ascii="仿宋" w:hAnsi="仿宋" w:eastAsia="仿宋"/>
          <w:sz w:val="32"/>
          <w:highlight w:val="none"/>
        </w:rPr>
        <w:t>合格的投标人</w:t>
      </w:r>
      <w:bookmarkEnd w:id="29"/>
      <w:bookmarkEnd w:id="30"/>
      <w:bookmarkEnd w:id="31"/>
      <w:bookmarkEnd w:id="32"/>
      <w:bookmarkEnd w:id="33"/>
    </w:p>
    <w:p w14:paraId="52040209">
      <w:pPr>
        <w:spacing w:line="500" w:lineRule="exact"/>
        <w:ind w:firstLine="640" w:firstLineChars="200"/>
        <w:rPr>
          <w:rFonts w:ascii="仿宋" w:hAnsi="仿宋" w:eastAsia="仿宋"/>
          <w:sz w:val="32"/>
          <w:szCs w:val="32"/>
          <w:highlight w:val="none"/>
        </w:rPr>
      </w:pPr>
      <w:r>
        <w:rPr>
          <w:rFonts w:ascii="仿宋" w:hAnsi="仿宋" w:eastAsia="仿宋"/>
          <w:sz w:val="32"/>
          <w:szCs w:val="32"/>
          <w:highlight w:val="none"/>
        </w:rPr>
        <w:t>3.1</w:t>
      </w:r>
      <w:r>
        <w:rPr>
          <w:rFonts w:hint="eastAsia" w:ascii="仿宋" w:hAnsi="仿宋" w:eastAsia="仿宋"/>
          <w:sz w:val="32"/>
          <w:szCs w:val="32"/>
          <w:highlight w:val="none"/>
        </w:rPr>
        <w:t>凡有能力提供本招标文件所述货物及服务的，符合本招标文件规定资格要求（具体要求见 “投标资格要求与投标资格证明文件”），符合政府采购法第二十二条的规定的均可能成为合格的投标人。</w:t>
      </w:r>
    </w:p>
    <w:p w14:paraId="05FFD2F3">
      <w:pPr>
        <w:spacing w:line="500" w:lineRule="exact"/>
        <w:ind w:firstLine="640" w:firstLineChars="200"/>
        <w:rPr>
          <w:rFonts w:ascii="仿宋" w:hAnsi="仿宋" w:eastAsia="仿宋"/>
          <w:sz w:val="32"/>
          <w:szCs w:val="32"/>
          <w:highlight w:val="none"/>
        </w:rPr>
      </w:pPr>
      <w:r>
        <w:rPr>
          <w:rFonts w:ascii="仿宋" w:hAnsi="仿宋" w:eastAsia="仿宋"/>
          <w:sz w:val="32"/>
          <w:szCs w:val="32"/>
          <w:highlight w:val="none"/>
        </w:rPr>
        <w:t>3.2</w:t>
      </w:r>
      <w:r>
        <w:rPr>
          <w:rFonts w:hint="eastAsia" w:ascii="仿宋" w:hAnsi="仿宋" w:eastAsia="仿宋"/>
          <w:sz w:val="32"/>
          <w:szCs w:val="32"/>
          <w:highlight w:val="none"/>
        </w:rPr>
        <w:t xml:space="preserve"> 投标人应遵守中国的有关法律、法规和规章的规定</w:t>
      </w:r>
      <w:r>
        <w:rPr>
          <w:rFonts w:hint="eastAsia" w:ascii="仿宋" w:hAnsi="仿宋" w:eastAsia="仿宋"/>
          <w:bCs/>
          <w:sz w:val="32"/>
          <w:szCs w:val="32"/>
          <w:highlight w:val="none"/>
        </w:rPr>
        <w:t>。</w:t>
      </w:r>
    </w:p>
    <w:p w14:paraId="604D016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3.3 一个投标人对同一个合同包只能提交一个投标文件。如果投标人之间存在下列互为关联关系的情形之一的，不得同时参加本项目投标：</w:t>
      </w:r>
    </w:p>
    <w:p w14:paraId="6B2A9E19">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 法定代表人为同一人的两个及两个以上法人；</w:t>
      </w:r>
    </w:p>
    <w:p w14:paraId="68DBE5B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 母公司、直接或间接持股50％及以上的被投资公司;</w:t>
      </w:r>
    </w:p>
    <w:p w14:paraId="234E642B">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 均为同一家母公司直接或间接持股50％及以上的被投资公司。</w:t>
      </w:r>
    </w:p>
    <w:p w14:paraId="66B53DA6">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3.4 本项目不接受联合体形式投标。</w:t>
      </w:r>
    </w:p>
    <w:p w14:paraId="58B876C4">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3.5 投标代理人在同一个合同包中只能接受一个投标人的委托参加投标。</w:t>
      </w:r>
    </w:p>
    <w:p w14:paraId="6C14F956">
      <w:pPr>
        <w:pStyle w:val="4"/>
        <w:keepNext w:val="0"/>
        <w:keepLines w:val="0"/>
        <w:spacing w:before="0" w:after="0" w:line="500" w:lineRule="exact"/>
        <w:ind w:firstLine="643" w:firstLineChars="200"/>
        <w:rPr>
          <w:rFonts w:ascii="仿宋" w:hAnsi="仿宋" w:eastAsia="仿宋"/>
          <w:sz w:val="32"/>
          <w:highlight w:val="none"/>
        </w:rPr>
      </w:pPr>
      <w:bookmarkStart w:id="34" w:name="_Toc12683"/>
      <w:bookmarkStart w:id="35" w:name="_Toc191892303"/>
      <w:bookmarkStart w:id="36" w:name="_Toc29173"/>
      <w:bookmarkStart w:id="37" w:name="_Toc192925651"/>
      <w:bookmarkStart w:id="38" w:name="_Toc26396"/>
      <w:r>
        <w:rPr>
          <w:rFonts w:hint="eastAsia" w:ascii="仿宋" w:hAnsi="仿宋" w:eastAsia="仿宋"/>
          <w:sz w:val="32"/>
          <w:highlight w:val="none"/>
        </w:rPr>
        <w:t>4</w:t>
      </w:r>
      <w:r>
        <w:rPr>
          <w:rFonts w:ascii="仿宋" w:hAnsi="仿宋" w:eastAsia="仿宋"/>
          <w:sz w:val="32"/>
          <w:highlight w:val="none"/>
        </w:rPr>
        <w:t>.</w:t>
      </w:r>
      <w:r>
        <w:rPr>
          <w:rFonts w:hint="eastAsia" w:ascii="仿宋" w:hAnsi="仿宋" w:eastAsia="仿宋"/>
          <w:sz w:val="32"/>
          <w:highlight w:val="none"/>
        </w:rPr>
        <w:t xml:space="preserve"> 投标费用</w:t>
      </w:r>
      <w:bookmarkEnd w:id="34"/>
      <w:bookmarkEnd w:id="35"/>
      <w:bookmarkEnd w:id="36"/>
      <w:bookmarkEnd w:id="37"/>
      <w:bookmarkEnd w:id="38"/>
    </w:p>
    <w:p w14:paraId="17A851AE">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投标人自行承担其参加投标所涉及的一切费用。</w:t>
      </w:r>
    </w:p>
    <w:p w14:paraId="5D562B2B">
      <w:pPr>
        <w:spacing w:line="500" w:lineRule="exact"/>
        <w:rPr>
          <w:rFonts w:ascii="仿宋" w:hAnsi="仿宋" w:eastAsia="仿宋"/>
          <w:sz w:val="32"/>
          <w:szCs w:val="32"/>
          <w:highlight w:val="none"/>
        </w:rPr>
      </w:pPr>
      <w:bookmarkStart w:id="39" w:name="_Toc192925652"/>
      <w:bookmarkStart w:id="40" w:name="_Toc191892304"/>
    </w:p>
    <w:p w14:paraId="63C00D91">
      <w:pPr>
        <w:pStyle w:val="3"/>
        <w:keepNext w:val="0"/>
        <w:keepLines w:val="0"/>
        <w:spacing w:before="0" w:after="0" w:line="500" w:lineRule="exact"/>
        <w:rPr>
          <w:rFonts w:ascii="仿宋" w:hAnsi="仿宋" w:eastAsia="仿宋"/>
          <w:sz w:val="32"/>
          <w:highlight w:val="none"/>
        </w:rPr>
      </w:pPr>
      <w:bookmarkStart w:id="41" w:name="_Toc10930"/>
      <w:bookmarkStart w:id="42" w:name="_Toc7539"/>
      <w:bookmarkStart w:id="43" w:name="_Toc25039"/>
      <w:r>
        <w:rPr>
          <w:rFonts w:hint="eastAsia" w:ascii="仿宋" w:hAnsi="仿宋" w:eastAsia="仿宋"/>
          <w:sz w:val="32"/>
          <w:highlight w:val="none"/>
        </w:rPr>
        <w:t>第二节  招标文件说明</w:t>
      </w:r>
      <w:bookmarkEnd w:id="39"/>
      <w:bookmarkEnd w:id="40"/>
      <w:bookmarkEnd w:id="41"/>
      <w:bookmarkEnd w:id="42"/>
      <w:bookmarkEnd w:id="43"/>
    </w:p>
    <w:p w14:paraId="4F7B38D7">
      <w:pPr>
        <w:pStyle w:val="4"/>
        <w:keepNext w:val="0"/>
        <w:keepLines w:val="0"/>
        <w:spacing w:before="0" w:after="0" w:line="500" w:lineRule="exact"/>
        <w:ind w:firstLine="643" w:firstLineChars="200"/>
        <w:rPr>
          <w:rFonts w:ascii="仿宋" w:hAnsi="仿宋" w:eastAsia="仿宋"/>
          <w:sz w:val="32"/>
          <w:highlight w:val="none"/>
        </w:rPr>
      </w:pPr>
      <w:bookmarkStart w:id="44" w:name="_Toc191892305"/>
      <w:bookmarkStart w:id="45" w:name="_Toc3772"/>
      <w:bookmarkStart w:id="46" w:name="_Toc192925653"/>
      <w:bookmarkStart w:id="47" w:name="_Toc25332"/>
      <w:bookmarkStart w:id="48" w:name="_Toc27414"/>
      <w:r>
        <w:rPr>
          <w:rFonts w:hint="eastAsia" w:ascii="仿宋" w:hAnsi="仿宋" w:eastAsia="仿宋"/>
          <w:sz w:val="32"/>
          <w:highlight w:val="none"/>
        </w:rPr>
        <w:t>5</w:t>
      </w:r>
      <w:r>
        <w:rPr>
          <w:rFonts w:ascii="仿宋" w:hAnsi="仿宋" w:eastAsia="仿宋"/>
          <w:sz w:val="32"/>
          <w:highlight w:val="none"/>
        </w:rPr>
        <w:t xml:space="preserve">. </w:t>
      </w:r>
      <w:r>
        <w:rPr>
          <w:rFonts w:hint="eastAsia" w:ascii="仿宋" w:hAnsi="仿宋" w:eastAsia="仿宋"/>
          <w:sz w:val="32"/>
          <w:highlight w:val="none"/>
        </w:rPr>
        <w:t>招标文件的组成</w:t>
      </w:r>
      <w:bookmarkEnd w:id="44"/>
      <w:bookmarkEnd w:id="45"/>
      <w:bookmarkEnd w:id="46"/>
      <w:bookmarkEnd w:id="47"/>
      <w:bookmarkEnd w:id="48"/>
    </w:p>
    <w:p w14:paraId="00C828B1">
      <w:pPr>
        <w:ind w:firstLine="640" w:firstLineChars="200"/>
        <w:rPr>
          <w:rFonts w:ascii="仿宋" w:hAnsi="仿宋" w:eastAsia="仿宋"/>
          <w:b/>
          <w:sz w:val="32"/>
          <w:highlight w:val="none"/>
        </w:rPr>
      </w:pPr>
      <w:bookmarkStart w:id="49" w:name="_Toc523325329"/>
      <w:bookmarkStart w:id="50" w:name="_Toc523325149"/>
      <w:r>
        <w:rPr>
          <w:rFonts w:hint="eastAsia" w:ascii="仿宋" w:hAnsi="仿宋" w:eastAsia="仿宋"/>
          <w:sz w:val="32"/>
          <w:highlight w:val="none"/>
        </w:rPr>
        <w:t>5.1招标文件用以阐明所需货物及服务招标程序和合同主要条款。招标文件由下述主要部分组成：</w:t>
      </w:r>
      <w:bookmarkEnd w:id="49"/>
      <w:bookmarkEnd w:id="50"/>
    </w:p>
    <w:p w14:paraId="55F0855A">
      <w:pPr>
        <w:ind w:firstLine="640" w:firstLineChars="200"/>
        <w:rPr>
          <w:rFonts w:ascii="仿宋" w:hAnsi="仿宋" w:eastAsia="仿宋"/>
          <w:b/>
          <w:sz w:val="32"/>
          <w:highlight w:val="none"/>
        </w:rPr>
      </w:pPr>
      <w:bookmarkStart w:id="51" w:name="_Toc523325150"/>
      <w:bookmarkStart w:id="52" w:name="_Toc523325330"/>
      <w:r>
        <w:rPr>
          <w:rFonts w:hint="eastAsia" w:ascii="仿宋" w:hAnsi="仿宋" w:eastAsia="仿宋"/>
          <w:sz w:val="32"/>
          <w:highlight w:val="none"/>
        </w:rPr>
        <w:t xml:space="preserve">⑴ </w:t>
      </w:r>
      <w:bookmarkEnd w:id="51"/>
      <w:bookmarkEnd w:id="52"/>
      <w:r>
        <w:rPr>
          <w:rFonts w:hint="eastAsia" w:ascii="仿宋" w:hAnsi="仿宋" w:eastAsia="仿宋"/>
          <w:sz w:val="32"/>
          <w:highlight w:val="none"/>
        </w:rPr>
        <w:t>招标公告</w:t>
      </w:r>
    </w:p>
    <w:p w14:paraId="11263816">
      <w:pPr>
        <w:ind w:firstLine="640" w:firstLineChars="200"/>
        <w:rPr>
          <w:rFonts w:ascii="仿宋" w:hAnsi="仿宋" w:eastAsia="仿宋"/>
          <w:b/>
          <w:sz w:val="32"/>
          <w:highlight w:val="none"/>
        </w:rPr>
      </w:pPr>
      <w:bookmarkStart w:id="53" w:name="_Toc523325331"/>
      <w:bookmarkStart w:id="54" w:name="_Toc523325151"/>
      <w:r>
        <w:rPr>
          <w:rFonts w:hint="eastAsia" w:ascii="仿宋" w:hAnsi="仿宋" w:eastAsia="仿宋"/>
          <w:sz w:val="32"/>
          <w:highlight w:val="none"/>
        </w:rPr>
        <w:t>⑵ 投标人须知</w:t>
      </w:r>
      <w:bookmarkEnd w:id="53"/>
      <w:bookmarkEnd w:id="54"/>
    </w:p>
    <w:p w14:paraId="7775875E">
      <w:pPr>
        <w:ind w:firstLine="640" w:firstLineChars="200"/>
        <w:rPr>
          <w:rFonts w:ascii="仿宋" w:hAnsi="仿宋" w:eastAsia="仿宋"/>
          <w:b/>
          <w:sz w:val="32"/>
          <w:highlight w:val="none"/>
        </w:rPr>
      </w:pPr>
      <w:bookmarkStart w:id="55" w:name="_Toc523325152"/>
      <w:bookmarkStart w:id="56" w:name="_Toc523325332"/>
      <w:r>
        <w:rPr>
          <w:rFonts w:hint="eastAsia" w:ascii="仿宋" w:hAnsi="仿宋" w:eastAsia="仿宋"/>
          <w:sz w:val="32"/>
          <w:highlight w:val="none"/>
        </w:rPr>
        <w:t>⑶ 招标内容及要求</w:t>
      </w:r>
      <w:bookmarkEnd w:id="55"/>
      <w:bookmarkEnd w:id="56"/>
    </w:p>
    <w:p w14:paraId="478C13B3">
      <w:pPr>
        <w:ind w:firstLine="640" w:firstLineChars="200"/>
        <w:rPr>
          <w:rFonts w:ascii="仿宋" w:hAnsi="仿宋" w:eastAsia="仿宋"/>
          <w:sz w:val="32"/>
          <w:highlight w:val="none"/>
        </w:rPr>
      </w:pPr>
      <w:bookmarkStart w:id="57" w:name="_Toc523325333"/>
      <w:bookmarkStart w:id="58" w:name="_Toc523325153"/>
      <w:r>
        <w:rPr>
          <w:rFonts w:hint="eastAsia" w:ascii="仿宋" w:hAnsi="仿宋" w:eastAsia="仿宋"/>
          <w:sz w:val="32"/>
          <w:highlight w:val="none"/>
        </w:rPr>
        <w:t>⑷ 投标文件格式</w:t>
      </w:r>
      <w:bookmarkEnd w:id="57"/>
      <w:bookmarkEnd w:id="58"/>
      <w:bookmarkStart w:id="59" w:name="_Toc192925654"/>
      <w:bookmarkStart w:id="60" w:name="_Toc430488644"/>
      <w:bookmarkStart w:id="61" w:name="_Toc430490612"/>
      <w:bookmarkStart w:id="62" w:name="_Toc430492126"/>
      <w:bookmarkStart w:id="63" w:name="_Toc415567497"/>
      <w:bookmarkStart w:id="64" w:name="_Toc430422413"/>
      <w:bookmarkStart w:id="65" w:name="_Toc430488851"/>
      <w:bookmarkStart w:id="66" w:name="_Toc191892306"/>
      <w:bookmarkStart w:id="67" w:name="_Toc430489119"/>
    </w:p>
    <w:p w14:paraId="222342B4">
      <w:pPr>
        <w:pStyle w:val="4"/>
        <w:keepNext w:val="0"/>
        <w:keepLines w:val="0"/>
        <w:spacing w:before="0" w:after="0" w:line="500" w:lineRule="exact"/>
        <w:ind w:firstLine="643" w:firstLineChars="200"/>
        <w:rPr>
          <w:rFonts w:ascii="仿宋" w:hAnsi="仿宋" w:eastAsia="仿宋"/>
          <w:sz w:val="32"/>
          <w:highlight w:val="none"/>
        </w:rPr>
      </w:pPr>
      <w:bookmarkStart w:id="68" w:name="_Toc236"/>
      <w:bookmarkStart w:id="69" w:name="_Toc5661"/>
      <w:bookmarkStart w:id="70" w:name="_Toc19913"/>
      <w:bookmarkStart w:id="71" w:name="_Toc23474"/>
      <w:r>
        <w:rPr>
          <w:rFonts w:ascii="仿宋" w:hAnsi="仿宋" w:eastAsia="仿宋"/>
          <w:sz w:val="32"/>
          <w:highlight w:val="none"/>
        </w:rPr>
        <w:t>6. 招标文件的澄清</w:t>
      </w:r>
      <w:bookmarkEnd w:id="68"/>
      <w:bookmarkEnd w:id="69"/>
      <w:bookmarkEnd w:id="70"/>
      <w:bookmarkEnd w:id="71"/>
    </w:p>
    <w:bookmarkEnd w:id="59"/>
    <w:bookmarkEnd w:id="60"/>
    <w:bookmarkEnd w:id="61"/>
    <w:bookmarkEnd w:id="62"/>
    <w:bookmarkEnd w:id="63"/>
    <w:bookmarkEnd w:id="64"/>
    <w:bookmarkEnd w:id="65"/>
    <w:bookmarkEnd w:id="66"/>
    <w:bookmarkEnd w:id="67"/>
    <w:p w14:paraId="26819230">
      <w:pPr>
        <w:spacing w:line="500" w:lineRule="exact"/>
        <w:ind w:firstLine="640" w:firstLineChars="200"/>
        <w:rPr>
          <w:rFonts w:ascii="仿宋" w:hAnsi="仿宋" w:eastAsia="仿宋"/>
          <w:sz w:val="32"/>
          <w:szCs w:val="32"/>
          <w:highlight w:val="none"/>
        </w:rPr>
      </w:pPr>
      <w:bookmarkStart w:id="72" w:name="_Toc523325335"/>
      <w:bookmarkStart w:id="73" w:name="_Toc523325155"/>
      <w:bookmarkStart w:id="74" w:name="_Toc191892308"/>
      <w:bookmarkStart w:id="75" w:name="_Toc192925656"/>
      <w:r>
        <w:rPr>
          <w:rFonts w:hint="eastAsia" w:ascii="仿宋" w:hAnsi="仿宋" w:eastAsia="仿宋"/>
          <w:sz w:val="32"/>
          <w:szCs w:val="32"/>
          <w:highlight w:val="none"/>
        </w:rPr>
        <w:t>6.1投标人对招标文件如有疑问，可要求澄清。要求澄清应按招标公告中载明的地址以书面形式在投标截止时间3个日历日前通知招标人（不在前述期限内的，招标人可不予澄清）。招标人将视情况在投标截止时间前，将不标明查询来源的书面答复发给所有投标人，并在发布招标公告的网站上发布更正公告。该澄清内容为招标文件的组成部分。</w:t>
      </w:r>
      <w:bookmarkEnd w:id="72"/>
      <w:bookmarkEnd w:id="73"/>
      <w:bookmarkStart w:id="76" w:name="_Toc430489120"/>
      <w:bookmarkStart w:id="77" w:name="_Toc430488852"/>
      <w:bookmarkStart w:id="78" w:name="_Toc415567498"/>
      <w:bookmarkStart w:id="79" w:name="_Toc430492127"/>
      <w:bookmarkStart w:id="80" w:name="_Toc191892307"/>
      <w:bookmarkStart w:id="81" w:name="_Toc430490613"/>
      <w:bookmarkStart w:id="82" w:name="_Toc192925655"/>
      <w:bookmarkStart w:id="83" w:name="_Toc430488645"/>
      <w:bookmarkStart w:id="84" w:name="_Toc430422414"/>
    </w:p>
    <w:p w14:paraId="64C68F8D">
      <w:pPr>
        <w:pStyle w:val="4"/>
        <w:keepNext w:val="0"/>
        <w:keepLines w:val="0"/>
        <w:spacing w:before="0" w:after="0" w:line="500" w:lineRule="exact"/>
        <w:ind w:firstLine="643" w:firstLineChars="200"/>
        <w:rPr>
          <w:rFonts w:ascii="仿宋" w:hAnsi="仿宋" w:eastAsia="仿宋"/>
          <w:sz w:val="32"/>
          <w:highlight w:val="none"/>
        </w:rPr>
      </w:pPr>
      <w:bookmarkStart w:id="85" w:name="_Toc22311"/>
      <w:bookmarkStart w:id="86" w:name="_Toc974"/>
      <w:bookmarkStart w:id="87" w:name="_Toc7878"/>
      <w:bookmarkStart w:id="88" w:name="_Toc3935"/>
      <w:r>
        <w:rPr>
          <w:rFonts w:ascii="仿宋" w:hAnsi="仿宋" w:eastAsia="仿宋"/>
          <w:sz w:val="32"/>
          <w:highlight w:val="none"/>
        </w:rPr>
        <w:t xml:space="preserve">7. </w:t>
      </w:r>
      <w:r>
        <w:rPr>
          <w:rFonts w:hint="eastAsia" w:ascii="仿宋" w:hAnsi="仿宋" w:eastAsia="仿宋"/>
          <w:sz w:val="32"/>
          <w:highlight w:val="none"/>
        </w:rPr>
        <w:t>招标文件的修改</w:t>
      </w:r>
      <w:bookmarkEnd w:id="76"/>
      <w:bookmarkEnd w:id="77"/>
      <w:bookmarkEnd w:id="78"/>
      <w:bookmarkEnd w:id="79"/>
      <w:bookmarkEnd w:id="80"/>
      <w:bookmarkEnd w:id="81"/>
      <w:bookmarkEnd w:id="82"/>
      <w:bookmarkEnd w:id="83"/>
      <w:bookmarkEnd w:id="84"/>
      <w:bookmarkEnd w:id="85"/>
      <w:bookmarkEnd w:id="86"/>
      <w:bookmarkEnd w:id="87"/>
      <w:bookmarkEnd w:id="88"/>
    </w:p>
    <w:p w14:paraId="3C0768B8">
      <w:pPr>
        <w:spacing w:line="500" w:lineRule="exact"/>
        <w:ind w:firstLine="640" w:firstLineChars="200"/>
        <w:rPr>
          <w:rFonts w:ascii="仿宋" w:hAnsi="仿宋" w:eastAsia="仿宋"/>
          <w:sz w:val="32"/>
          <w:szCs w:val="32"/>
          <w:highlight w:val="none"/>
        </w:rPr>
      </w:pPr>
      <w:bookmarkStart w:id="89" w:name="_Toc523325337"/>
      <w:bookmarkStart w:id="90" w:name="_Toc523325157"/>
      <w:r>
        <w:rPr>
          <w:rFonts w:hint="eastAsia" w:ascii="仿宋" w:hAnsi="仿宋" w:eastAsia="仿宋"/>
          <w:sz w:val="32"/>
          <w:szCs w:val="32"/>
          <w:highlight w:val="none"/>
        </w:rPr>
        <w:t>7.1至投标截止日期前5个日历日（如至原定截止时间不足5个日历日，则需延长开标时间），招标人可根据需要或依投标人要求澄清的问题而修改招标文件，在发布招标公告的网站上发布更正公告，并通知所有潜在投标人，潜在投标人在收到该通知后应立即以相同形式予以确认。该修改内容为招标文件的组成部分，对投标人具有约束力。但本招标文件第7.2条规定的推迟投标截止时间和开标时间情形不受本条约束。</w:t>
      </w:r>
      <w:bookmarkEnd w:id="89"/>
      <w:bookmarkEnd w:id="90"/>
    </w:p>
    <w:p w14:paraId="49195258">
      <w:pPr>
        <w:spacing w:line="500" w:lineRule="exact"/>
        <w:ind w:firstLine="640" w:firstLineChars="200"/>
        <w:rPr>
          <w:rFonts w:ascii="仿宋" w:hAnsi="仿宋" w:eastAsia="仿宋"/>
          <w:sz w:val="32"/>
          <w:szCs w:val="32"/>
          <w:highlight w:val="none"/>
        </w:rPr>
      </w:pPr>
      <w:bookmarkStart w:id="91" w:name="_Toc523325338"/>
      <w:bookmarkStart w:id="92" w:name="_Toc523325158"/>
      <w:r>
        <w:rPr>
          <w:rFonts w:hint="eastAsia" w:ascii="仿宋" w:hAnsi="仿宋" w:eastAsia="仿宋"/>
          <w:sz w:val="32"/>
          <w:szCs w:val="32"/>
          <w:highlight w:val="none"/>
        </w:rPr>
        <w:t>7.2 为使投标人在准备投标文件时有合理的时间考虑招标文件的修改，招标人可酌情推迟投标截止时间和开标时间，但应当将变更时间通知所有潜在投标人，并在发布招标公告的网站上发布更正公告。该修改内容为招标文件的组成部分。在此情况下，招标人和投标人受投标截止期制约的所有权利和义务均应延长至新的截止日期。</w:t>
      </w:r>
      <w:bookmarkEnd w:id="91"/>
      <w:bookmarkEnd w:id="92"/>
    </w:p>
    <w:p w14:paraId="563C7A07">
      <w:pPr>
        <w:spacing w:line="500" w:lineRule="exact"/>
        <w:rPr>
          <w:rFonts w:ascii="仿宋" w:hAnsi="仿宋" w:eastAsia="仿宋"/>
          <w:sz w:val="32"/>
          <w:szCs w:val="32"/>
          <w:highlight w:val="none"/>
        </w:rPr>
      </w:pPr>
    </w:p>
    <w:p w14:paraId="54BA74CB">
      <w:pPr>
        <w:pStyle w:val="3"/>
        <w:keepNext w:val="0"/>
        <w:keepLines w:val="0"/>
        <w:spacing w:before="0" w:after="0" w:line="500" w:lineRule="exact"/>
        <w:rPr>
          <w:rFonts w:ascii="仿宋" w:hAnsi="仿宋" w:eastAsia="仿宋"/>
          <w:sz w:val="32"/>
          <w:highlight w:val="none"/>
        </w:rPr>
      </w:pPr>
      <w:bookmarkStart w:id="93" w:name="_Toc17559"/>
      <w:bookmarkStart w:id="94" w:name="_Toc13616"/>
      <w:bookmarkStart w:id="95" w:name="_Toc3212"/>
      <w:r>
        <w:rPr>
          <w:rFonts w:hint="eastAsia" w:ascii="仿宋" w:hAnsi="仿宋" w:eastAsia="仿宋"/>
          <w:sz w:val="32"/>
          <w:highlight w:val="none"/>
        </w:rPr>
        <w:t>第三节  投标文件的编写</w:t>
      </w:r>
      <w:bookmarkEnd w:id="74"/>
      <w:bookmarkEnd w:id="75"/>
      <w:bookmarkEnd w:id="93"/>
      <w:bookmarkEnd w:id="94"/>
      <w:bookmarkEnd w:id="95"/>
    </w:p>
    <w:p w14:paraId="3F6E0C49">
      <w:pPr>
        <w:pStyle w:val="4"/>
        <w:keepNext w:val="0"/>
        <w:keepLines w:val="0"/>
        <w:spacing w:before="0" w:after="0" w:line="500" w:lineRule="exact"/>
        <w:ind w:firstLine="643" w:firstLineChars="200"/>
        <w:rPr>
          <w:rFonts w:ascii="仿宋" w:hAnsi="仿宋" w:eastAsia="仿宋"/>
          <w:sz w:val="32"/>
          <w:highlight w:val="none"/>
        </w:rPr>
      </w:pPr>
      <w:bookmarkStart w:id="96" w:name="_Toc8558"/>
      <w:bookmarkStart w:id="97" w:name="_Toc8741"/>
      <w:bookmarkStart w:id="98" w:name="_Toc191892309"/>
      <w:bookmarkStart w:id="99" w:name="_Toc4017"/>
      <w:bookmarkStart w:id="100" w:name="_Toc192925657"/>
      <w:r>
        <w:rPr>
          <w:rFonts w:hint="eastAsia" w:ascii="仿宋" w:hAnsi="仿宋" w:eastAsia="仿宋"/>
          <w:sz w:val="32"/>
          <w:highlight w:val="none"/>
        </w:rPr>
        <w:t>8</w:t>
      </w:r>
      <w:r>
        <w:rPr>
          <w:rFonts w:ascii="仿宋" w:hAnsi="仿宋" w:eastAsia="仿宋"/>
          <w:sz w:val="32"/>
          <w:highlight w:val="none"/>
        </w:rPr>
        <w:t xml:space="preserve">. </w:t>
      </w:r>
      <w:r>
        <w:rPr>
          <w:rFonts w:hint="eastAsia" w:ascii="仿宋" w:hAnsi="仿宋" w:eastAsia="仿宋"/>
          <w:sz w:val="32"/>
          <w:highlight w:val="none"/>
        </w:rPr>
        <w:t>要求</w:t>
      </w:r>
      <w:bookmarkEnd w:id="96"/>
      <w:bookmarkEnd w:id="97"/>
      <w:bookmarkEnd w:id="98"/>
      <w:bookmarkEnd w:id="99"/>
      <w:bookmarkEnd w:id="100"/>
    </w:p>
    <w:p w14:paraId="2032FEC7">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8.1 投标人应仔细阅读招标文件的所有内容，按照招标文件的要求提交投标文件。投标文件应对招标文件的要求做出实质性响应，并保证所提供的全部资料的真实性，否则其投标将被拒绝。</w:t>
      </w:r>
    </w:p>
    <w:p w14:paraId="0096A331">
      <w:pPr>
        <w:tabs>
          <w:tab w:val="left" w:pos="900"/>
        </w:tabs>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8.2除非有另外的规定，投标人可对招标项目一览表所列的全部合同包或部分合同包进行投标。招标人不接受有任何可选择性的报价，每一种服务只能有一个报价。</w:t>
      </w:r>
    </w:p>
    <w:p w14:paraId="024DE897">
      <w:pPr>
        <w:pStyle w:val="4"/>
        <w:keepNext w:val="0"/>
        <w:keepLines w:val="0"/>
        <w:spacing w:before="0" w:after="0" w:line="500" w:lineRule="exact"/>
        <w:ind w:firstLine="643" w:firstLineChars="200"/>
        <w:rPr>
          <w:rFonts w:ascii="仿宋" w:hAnsi="仿宋" w:eastAsia="仿宋"/>
          <w:sz w:val="32"/>
          <w:highlight w:val="none"/>
        </w:rPr>
      </w:pPr>
      <w:bookmarkStart w:id="101" w:name="_Toc192925658"/>
      <w:bookmarkStart w:id="102" w:name="_Toc10201"/>
      <w:bookmarkStart w:id="103" w:name="_Toc191892310"/>
      <w:bookmarkStart w:id="104" w:name="_Toc4204"/>
      <w:bookmarkStart w:id="105" w:name="_Toc7680"/>
      <w:r>
        <w:rPr>
          <w:rFonts w:hint="eastAsia" w:ascii="仿宋" w:hAnsi="仿宋" w:eastAsia="仿宋"/>
          <w:sz w:val="32"/>
          <w:highlight w:val="none"/>
        </w:rPr>
        <w:t>9</w:t>
      </w:r>
      <w:r>
        <w:rPr>
          <w:rFonts w:ascii="仿宋" w:hAnsi="仿宋" w:eastAsia="仿宋"/>
          <w:sz w:val="32"/>
          <w:highlight w:val="none"/>
        </w:rPr>
        <w:t xml:space="preserve">. </w:t>
      </w:r>
      <w:r>
        <w:rPr>
          <w:rFonts w:hint="eastAsia" w:ascii="仿宋" w:hAnsi="仿宋" w:eastAsia="仿宋"/>
          <w:sz w:val="32"/>
          <w:highlight w:val="none"/>
        </w:rPr>
        <w:t>投标文件语言</w:t>
      </w:r>
      <w:bookmarkEnd w:id="101"/>
      <w:bookmarkEnd w:id="102"/>
      <w:bookmarkEnd w:id="103"/>
      <w:bookmarkEnd w:id="104"/>
      <w:bookmarkEnd w:id="105"/>
    </w:p>
    <w:p w14:paraId="599050D3">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9.1投标文件应用中文书写。投标文件中所附或所引用的原件不是中文时，应附中文译本。各种计量单位及符号应采用国际上统一使用的公制计量单位和符号。</w:t>
      </w:r>
    </w:p>
    <w:p w14:paraId="45C19AA7">
      <w:pPr>
        <w:pStyle w:val="4"/>
        <w:keepNext w:val="0"/>
        <w:keepLines w:val="0"/>
        <w:spacing w:before="0" w:after="0" w:line="500" w:lineRule="exact"/>
        <w:ind w:firstLine="643" w:firstLineChars="200"/>
        <w:rPr>
          <w:rFonts w:ascii="仿宋" w:hAnsi="仿宋" w:eastAsia="仿宋"/>
          <w:sz w:val="32"/>
          <w:highlight w:val="none"/>
        </w:rPr>
      </w:pPr>
      <w:bookmarkStart w:id="106" w:name="_Toc15535"/>
      <w:bookmarkStart w:id="107" w:name="_Toc21645"/>
      <w:bookmarkStart w:id="108" w:name="_Toc192925659"/>
      <w:bookmarkStart w:id="109" w:name="_Toc191892311"/>
      <w:bookmarkStart w:id="110" w:name="_Toc26190"/>
      <w:r>
        <w:rPr>
          <w:rFonts w:hint="eastAsia" w:ascii="仿宋" w:hAnsi="仿宋" w:eastAsia="仿宋"/>
          <w:sz w:val="32"/>
          <w:highlight w:val="none"/>
        </w:rPr>
        <w:t>10</w:t>
      </w:r>
      <w:r>
        <w:rPr>
          <w:rFonts w:ascii="仿宋" w:hAnsi="仿宋" w:eastAsia="仿宋"/>
          <w:sz w:val="32"/>
          <w:highlight w:val="none"/>
        </w:rPr>
        <w:t xml:space="preserve">. </w:t>
      </w:r>
      <w:r>
        <w:rPr>
          <w:rFonts w:hint="eastAsia" w:ascii="仿宋" w:hAnsi="仿宋" w:eastAsia="仿宋"/>
          <w:sz w:val="32"/>
          <w:highlight w:val="none"/>
        </w:rPr>
        <w:t>投标文件的组成</w:t>
      </w:r>
      <w:bookmarkEnd w:id="106"/>
      <w:bookmarkEnd w:id="107"/>
      <w:bookmarkEnd w:id="108"/>
      <w:bookmarkEnd w:id="109"/>
      <w:bookmarkEnd w:id="110"/>
    </w:p>
    <w:p w14:paraId="4151695F">
      <w:pPr>
        <w:spacing w:line="5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投标文件应包括下列部分：</w:t>
      </w:r>
    </w:p>
    <w:p w14:paraId="0813DAF5">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10.1.1投标书</w:t>
      </w:r>
    </w:p>
    <w:p w14:paraId="778B7782">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10.1.2开标一览表</w:t>
      </w:r>
    </w:p>
    <w:p w14:paraId="104225CE">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10.1.3投标人业绩证明</w:t>
      </w:r>
    </w:p>
    <w:p w14:paraId="71C8461F">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10.1.4</w:t>
      </w:r>
      <w:r>
        <w:rPr>
          <w:rFonts w:hint="eastAsia" w:ascii="仿宋" w:hAnsi="仿宋" w:eastAsia="仿宋"/>
          <w:color w:val="auto"/>
          <w:sz w:val="32"/>
          <w:szCs w:val="32"/>
          <w:highlight w:val="none"/>
          <w:lang w:val="en-US" w:eastAsia="zh-CN"/>
        </w:rPr>
        <w:t xml:space="preserve"> </w:t>
      </w:r>
      <w:r>
        <w:rPr>
          <w:rFonts w:hint="eastAsia" w:ascii="仿宋" w:hAnsi="仿宋" w:eastAsia="仿宋"/>
          <w:color w:val="auto"/>
          <w:sz w:val="32"/>
          <w:szCs w:val="32"/>
          <w:highlight w:val="none"/>
        </w:rPr>
        <w:t>法人代表授权书</w:t>
      </w:r>
    </w:p>
    <w:p w14:paraId="7799F4E2">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10.1.5法人营业执照</w:t>
      </w:r>
    </w:p>
    <w:p w14:paraId="2BC1D4C2">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10.1.6廉洁诚信承诺书</w:t>
      </w:r>
    </w:p>
    <w:p w14:paraId="285F3CBA">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10.1.7带“</w:t>
      </w:r>
      <w:r>
        <w:rPr>
          <w:rFonts w:hint="eastAsia" w:ascii="仿宋" w:hAnsi="仿宋" w:eastAsia="仿宋" w:cs="仿宋"/>
          <w:color w:val="auto"/>
          <w:sz w:val="32"/>
          <w:szCs w:val="32"/>
          <w:highlight w:val="none"/>
        </w:rPr>
        <w:t>★”号条款逐条响应情况表</w:t>
      </w:r>
    </w:p>
    <w:p w14:paraId="7AD80BA2">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10.1.8投标人提交的其它资料</w:t>
      </w:r>
    </w:p>
    <w:p w14:paraId="43DB1361">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10.1.9</w:t>
      </w:r>
      <w:r>
        <w:rPr>
          <w:rFonts w:hint="eastAsia" w:ascii="仿宋" w:hAnsi="仿宋" w:eastAsia="仿宋"/>
          <w:color w:val="auto"/>
          <w:sz w:val="32"/>
          <w:szCs w:val="32"/>
          <w:highlight w:val="none"/>
        </w:rPr>
        <w:t>投标人密封条</w:t>
      </w:r>
    </w:p>
    <w:p w14:paraId="45D63736">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10.1.10</w:t>
      </w:r>
      <w:r>
        <w:rPr>
          <w:rFonts w:hint="eastAsia" w:ascii="仿宋" w:hAnsi="仿宋" w:eastAsia="仿宋"/>
          <w:color w:val="auto"/>
          <w:sz w:val="32"/>
          <w:szCs w:val="32"/>
          <w:highlight w:val="none"/>
        </w:rPr>
        <w:t>保洁服务合同</w:t>
      </w:r>
    </w:p>
    <w:p w14:paraId="3E0BEDA5">
      <w:pPr>
        <w:spacing w:line="500" w:lineRule="exact"/>
        <w:ind w:firstLine="640" w:firstLineChars="200"/>
        <w:rPr>
          <w:rFonts w:hint="default" w:ascii="仿宋" w:hAnsi="仿宋" w:eastAsia="仿宋"/>
          <w:color w:val="auto"/>
          <w:sz w:val="32"/>
          <w:szCs w:val="32"/>
          <w:highlight w:val="none"/>
        </w:rPr>
      </w:pPr>
    </w:p>
    <w:p w14:paraId="19A01A96">
      <w:pPr>
        <w:pStyle w:val="4"/>
        <w:keepNext w:val="0"/>
        <w:keepLines w:val="0"/>
        <w:spacing w:before="0" w:after="0" w:line="500" w:lineRule="exact"/>
        <w:ind w:firstLine="643" w:firstLineChars="200"/>
        <w:rPr>
          <w:rFonts w:ascii="仿宋" w:hAnsi="仿宋" w:eastAsia="仿宋"/>
          <w:sz w:val="32"/>
          <w:highlight w:val="none"/>
        </w:rPr>
      </w:pPr>
      <w:bookmarkStart w:id="111" w:name="_Toc191892312"/>
      <w:bookmarkStart w:id="112" w:name="_Toc192925660"/>
      <w:bookmarkStart w:id="113" w:name="_Toc4863"/>
      <w:bookmarkStart w:id="114" w:name="_Toc7081"/>
      <w:bookmarkStart w:id="115" w:name="_Toc28363"/>
      <w:r>
        <w:rPr>
          <w:rFonts w:hint="eastAsia" w:ascii="仿宋" w:hAnsi="仿宋" w:eastAsia="仿宋"/>
          <w:sz w:val="32"/>
          <w:highlight w:val="none"/>
        </w:rPr>
        <w:t>11</w:t>
      </w:r>
      <w:r>
        <w:rPr>
          <w:rFonts w:ascii="仿宋" w:hAnsi="仿宋" w:eastAsia="仿宋"/>
          <w:sz w:val="32"/>
          <w:highlight w:val="none"/>
        </w:rPr>
        <w:t xml:space="preserve">. </w:t>
      </w:r>
      <w:r>
        <w:rPr>
          <w:rFonts w:hint="eastAsia" w:ascii="仿宋" w:hAnsi="仿宋" w:eastAsia="仿宋"/>
          <w:sz w:val="32"/>
          <w:highlight w:val="none"/>
        </w:rPr>
        <w:t>投标有效期</w:t>
      </w:r>
      <w:bookmarkEnd w:id="111"/>
      <w:bookmarkEnd w:id="112"/>
      <w:bookmarkEnd w:id="113"/>
      <w:bookmarkEnd w:id="114"/>
      <w:bookmarkEnd w:id="115"/>
    </w:p>
    <w:p w14:paraId="75AED14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11.1投标文件从“</w:t>
      </w:r>
      <w:r>
        <w:rPr>
          <w:rFonts w:hint="eastAsia" w:ascii="仿宋" w:hAnsi="仿宋" w:eastAsia="仿宋"/>
          <w:bCs/>
          <w:sz w:val="32"/>
          <w:szCs w:val="32"/>
          <w:highlight w:val="none"/>
        </w:rPr>
        <w:t>投标人须知前附表”</w:t>
      </w:r>
      <w:r>
        <w:rPr>
          <w:rFonts w:hint="eastAsia" w:ascii="仿宋" w:hAnsi="仿宋" w:eastAsia="仿宋"/>
          <w:sz w:val="32"/>
          <w:szCs w:val="32"/>
          <w:highlight w:val="none"/>
        </w:rPr>
        <w:t>第4项所规定的投标截止期之后开始生效，在“</w:t>
      </w:r>
      <w:r>
        <w:rPr>
          <w:rFonts w:hint="eastAsia" w:ascii="仿宋" w:hAnsi="仿宋" w:eastAsia="仿宋"/>
          <w:bCs/>
          <w:sz w:val="32"/>
          <w:szCs w:val="32"/>
          <w:highlight w:val="none"/>
        </w:rPr>
        <w:t>投标人须知前附表”</w:t>
      </w:r>
      <w:r>
        <w:rPr>
          <w:rFonts w:hint="eastAsia" w:ascii="仿宋" w:hAnsi="仿宋" w:eastAsia="仿宋"/>
          <w:sz w:val="32"/>
          <w:szCs w:val="32"/>
          <w:highlight w:val="none"/>
        </w:rPr>
        <w:t>第</w:t>
      </w:r>
      <w:r>
        <w:rPr>
          <w:rFonts w:ascii="仿宋" w:hAnsi="仿宋" w:eastAsia="仿宋"/>
          <w:sz w:val="32"/>
          <w:szCs w:val="32"/>
          <w:highlight w:val="none"/>
        </w:rPr>
        <w:t>3</w:t>
      </w:r>
      <w:r>
        <w:rPr>
          <w:rFonts w:hint="eastAsia" w:ascii="仿宋" w:hAnsi="仿宋" w:eastAsia="仿宋"/>
          <w:sz w:val="32"/>
          <w:szCs w:val="32"/>
          <w:highlight w:val="none"/>
        </w:rPr>
        <w:t>项所规定的期限内保持有效。有效期不足将导致其投标文件被拒绝。</w:t>
      </w:r>
    </w:p>
    <w:p w14:paraId="7596BAF4">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11.2在特殊情况下，招标人如在投标有效期满之前，书面要求投标人同意延长有效期，投标人应在招标人规定的期限内，以书面形式予以答复。投标人可以拒绝上述要求，其投标保证金将按规定予以退还。如果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14:paraId="64257F3E">
      <w:pPr>
        <w:pStyle w:val="4"/>
        <w:keepNext w:val="0"/>
        <w:keepLines w:val="0"/>
        <w:spacing w:before="0" w:after="0" w:line="500" w:lineRule="exact"/>
        <w:ind w:firstLine="643" w:firstLineChars="200"/>
        <w:rPr>
          <w:rFonts w:ascii="仿宋" w:hAnsi="仿宋" w:eastAsia="仿宋"/>
          <w:sz w:val="32"/>
          <w:highlight w:val="none"/>
        </w:rPr>
      </w:pPr>
      <w:bookmarkStart w:id="116" w:name="_Toc6272"/>
      <w:bookmarkStart w:id="117" w:name="_Toc7996"/>
      <w:bookmarkStart w:id="118" w:name="_Toc32045"/>
      <w:bookmarkStart w:id="119" w:name="_Toc191892313"/>
      <w:bookmarkStart w:id="120" w:name="_Toc192925661"/>
      <w:r>
        <w:rPr>
          <w:rFonts w:hint="eastAsia" w:ascii="仿宋" w:hAnsi="仿宋" w:eastAsia="仿宋"/>
          <w:sz w:val="32"/>
          <w:highlight w:val="none"/>
        </w:rPr>
        <w:t>12. 投标保证金</w:t>
      </w:r>
      <w:bookmarkEnd w:id="116"/>
      <w:bookmarkEnd w:id="117"/>
      <w:bookmarkEnd w:id="118"/>
      <w:bookmarkEnd w:id="119"/>
      <w:bookmarkEnd w:id="120"/>
    </w:p>
    <w:p w14:paraId="5A03D307">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12.1 投标保证金</w:t>
      </w:r>
    </w:p>
    <w:p w14:paraId="002AA79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12.1.1投标保证金为投标文件的组成部分之一。</w:t>
      </w:r>
    </w:p>
    <w:p w14:paraId="0A5A812A">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12.1.2 投标人应在提交投标文件之前，向招标人缴交“投标人须知前附表”第5项要求的投标保证金。</w:t>
      </w:r>
    </w:p>
    <w:p w14:paraId="216A4245">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12.1.3 投标保证金用于保护本次招标活动免受投标人的行为而引起的风险。</w:t>
      </w:r>
    </w:p>
    <w:p w14:paraId="0CF6BC3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12.1.4 投标保证金以转账或电汇形式提交，必须于投标截止时间前到账。</w:t>
      </w:r>
    </w:p>
    <w:p w14:paraId="3F9F7B5E">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12.1.5 未按规定缴交投标保证金的投标，将被视为无效投标。</w:t>
      </w:r>
    </w:p>
    <w:p w14:paraId="41F34D7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12.1.6中标通知书发出后，招标人</w:t>
      </w:r>
      <w:r>
        <w:rPr>
          <w:rFonts w:ascii="仿宋" w:hAnsi="仿宋" w:eastAsia="仿宋"/>
          <w:sz w:val="32"/>
          <w:szCs w:val="32"/>
          <w:highlight w:val="none"/>
        </w:rPr>
        <w:t>将</w:t>
      </w:r>
      <w:r>
        <w:rPr>
          <w:rFonts w:hint="eastAsia" w:ascii="仿宋" w:hAnsi="仿宋" w:eastAsia="仿宋"/>
          <w:sz w:val="32"/>
          <w:szCs w:val="32"/>
          <w:highlight w:val="none"/>
        </w:rPr>
        <w:t>在</w:t>
      </w:r>
      <w:r>
        <w:rPr>
          <w:rFonts w:hint="eastAsia" w:ascii="仿宋" w:hAnsi="仿宋" w:eastAsia="仿宋"/>
          <w:sz w:val="32"/>
          <w:szCs w:val="32"/>
          <w:highlight w:val="none"/>
          <w:lang w:val="en-US" w:eastAsia="zh-CN"/>
        </w:rPr>
        <w:t>20</w:t>
      </w:r>
      <w:r>
        <w:rPr>
          <w:rFonts w:hint="eastAsia" w:ascii="仿宋" w:hAnsi="仿宋" w:eastAsia="仿宋"/>
          <w:sz w:val="32"/>
          <w:szCs w:val="32"/>
          <w:highlight w:val="none"/>
        </w:rPr>
        <w:t>个工作日内予以原额无息退还未中标人的投标保证金。</w:t>
      </w:r>
    </w:p>
    <w:p w14:paraId="2175760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12.1.7 发生</w:t>
      </w:r>
      <w:r>
        <w:rPr>
          <w:rFonts w:hint="eastAsia" w:ascii="仿宋" w:hAnsi="仿宋" w:eastAsia="仿宋"/>
          <w:b/>
          <w:sz w:val="32"/>
          <w:szCs w:val="32"/>
          <w:highlight w:val="none"/>
        </w:rPr>
        <w:t>以下情况之一</w:t>
      </w:r>
      <w:r>
        <w:rPr>
          <w:rFonts w:hint="eastAsia" w:ascii="仿宋" w:hAnsi="仿宋" w:eastAsia="仿宋"/>
          <w:sz w:val="32"/>
          <w:szCs w:val="32"/>
          <w:highlight w:val="none"/>
        </w:rPr>
        <w:t>的，投标保证金将</w:t>
      </w:r>
      <w:r>
        <w:rPr>
          <w:rFonts w:hint="eastAsia" w:ascii="仿宋" w:hAnsi="仿宋" w:eastAsia="仿宋"/>
          <w:b/>
          <w:sz w:val="32"/>
          <w:szCs w:val="32"/>
          <w:highlight w:val="none"/>
        </w:rPr>
        <w:t>不予退还</w:t>
      </w:r>
      <w:r>
        <w:rPr>
          <w:rFonts w:hint="eastAsia" w:ascii="仿宋" w:hAnsi="仿宋" w:eastAsia="仿宋"/>
          <w:sz w:val="32"/>
          <w:szCs w:val="32"/>
          <w:highlight w:val="none"/>
        </w:rPr>
        <w:t>：</w:t>
      </w:r>
    </w:p>
    <w:p w14:paraId="5351F56A">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⑴ 投标人在投标截止期后，投标有效期内撤回投标；</w:t>
      </w:r>
    </w:p>
    <w:p w14:paraId="6E29FCCD">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⑵ 中标人未能做到按本须知第22条规定签订合同；</w:t>
      </w:r>
    </w:p>
    <w:p w14:paraId="53332EE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⑶中标人未按本招标文件规定提交银行履约保函或履约保证金的；</w:t>
      </w:r>
    </w:p>
    <w:p w14:paraId="45E3C83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⑷ 以他人名义投标或者以其他方式弄虚作假，骗取中标；</w:t>
      </w:r>
    </w:p>
    <w:p w14:paraId="6DE735D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⑸ 本招标文件中规定的其他没收投标保证金的情形。</w:t>
      </w:r>
    </w:p>
    <w:p w14:paraId="4B93410B">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上述不予退还投标保证金的情况，如给招标人造成损失的，投标人还应承担赔偿责任。</w:t>
      </w:r>
    </w:p>
    <w:p w14:paraId="152287B6">
      <w:pPr>
        <w:pStyle w:val="4"/>
        <w:keepNext w:val="0"/>
        <w:keepLines w:val="0"/>
        <w:spacing w:before="0" w:after="0" w:line="500" w:lineRule="exact"/>
        <w:ind w:firstLine="643" w:firstLineChars="200"/>
        <w:rPr>
          <w:rFonts w:ascii="仿宋" w:hAnsi="仿宋" w:eastAsia="仿宋"/>
          <w:sz w:val="32"/>
          <w:highlight w:val="none"/>
        </w:rPr>
      </w:pPr>
      <w:bookmarkStart w:id="121" w:name="_Toc192925662"/>
      <w:bookmarkStart w:id="122" w:name="_Toc14158"/>
      <w:bookmarkStart w:id="123" w:name="_Toc13355"/>
      <w:bookmarkStart w:id="124" w:name="_Toc13454"/>
      <w:bookmarkStart w:id="125" w:name="_Toc191892314"/>
      <w:r>
        <w:rPr>
          <w:rFonts w:hint="eastAsia" w:ascii="仿宋" w:hAnsi="仿宋" w:eastAsia="仿宋"/>
          <w:sz w:val="32"/>
          <w:highlight w:val="none"/>
        </w:rPr>
        <w:t>13</w:t>
      </w:r>
      <w:r>
        <w:rPr>
          <w:rFonts w:ascii="仿宋" w:hAnsi="仿宋" w:eastAsia="仿宋"/>
          <w:sz w:val="32"/>
          <w:highlight w:val="none"/>
        </w:rPr>
        <w:t xml:space="preserve">. </w:t>
      </w:r>
      <w:r>
        <w:rPr>
          <w:rFonts w:hint="eastAsia" w:ascii="仿宋" w:hAnsi="仿宋" w:eastAsia="仿宋"/>
          <w:sz w:val="32"/>
          <w:highlight w:val="none"/>
        </w:rPr>
        <w:t>投标文件的格式</w:t>
      </w:r>
      <w:bookmarkEnd w:id="121"/>
      <w:bookmarkEnd w:id="122"/>
      <w:bookmarkEnd w:id="123"/>
      <w:bookmarkEnd w:id="124"/>
      <w:bookmarkEnd w:id="125"/>
    </w:p>
    <w:p w14:paraId="2388B5F0">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13.1投标人须按照本招标文件规定，编制</w:t>
      </w:r>
      <w:r>
        <w:rPr>
          <w:rFonts w:hint="eastAsia" w:ascii="仿宋" w:hAnsi="仿宋" w:eastAsia="仿宋" w:cs="Times New Roman"/>
          <w:sz w:val="32"/>
          <w:szCs w:val="32"/>
          <w:highlight w:val="none"/>
        </w:rPr>
        <w:t>投标文件的正本一份，副本一份</w:t>
      </w:r>
      <w:r>
        <w:rPr>
          <w:rFonts w:hint="eastAsia" w:ascii="仿宋" w:hAnsi="仿宋" w:eastAsia="仿宋" w:cs="Times New Roman"/>
          <w:sz w:val="32"/>
          <w:szCs w:val="32"/>
          <w:highlight w:val="none"/>
          <w:lang w:val="en-US" w:eastAsia="zh-CN"/>
        </w:rPr>
        <w:t>,</w:t>
      </w:r>
      <w:r>
        <w:rPr>
          <w:rFonts w:hint="eastAsia" w:ascii="仿宋" w:hAnsi="仿宋" w:eastAsia="仿宋" w:cs="Times New Roman"/>
          <w:sz w:val="32"/>
          <w:szCs w:val="32"/>
          <w:highlight w:val="none"/>
        </w:rPr>
        <w:t>电子版一份</w:t>
      </w:r>
      <w:r>
        <w:rPr>
          <w:rFonts w:hint="eastAsia" w:ascii="仿宋" w:hAnsi="仿宋" w:eastAsia="仿宋" w:cs="Times New Roman"/>
          <w:sz w:val="32"/>
          <w:szCs w:val="32"/>
          <w:highlight w:val="none"/>
          <w:lang w:val="en-US" w:eastAsia="zh-CN"/>
        </w:rPr>
        <w:t>(通过U盘介质提交）</w:t>
      </w:r>
      <w:r>
        <w:rPr>
          <w:rFonts w:hint="eastAsia" w:ascii="仿宋" w:hAnsi="仿宋" w:eastAsia="仿宋" w:cs="Times New Roman"/>
          <w:sz w:val="32"/>
          <w:szCs w:val="32"/>
          <w:highlight w:val="none"/>
          <w:lang w:eastAsia="zh-CN"/>
        </w:rPr>
        <w:t>。</w:t>
      </w:r>
      <w:r>
        <w:rPr>
          <w:rFonts w:hint="eastAsia" w:ascii="仿宋" w:hAnsi="仿宋" w:eastAsia="仿宋" w:cs="Times New Roman"/>
          <w:b/>
          <w:bCs/>
          <w:sz w:val="32"/>
          <w:szCs w:val="32"/>
          <w:highlight w:val="none"/>
        </w:rPr>
        <w:t>正</w:t>
      </w:r>
      <w:r>
        <w:rPr>
          <w:rFonts w:hint="eastAsia" w:ascii="仿宋" w:hAnsi="仿宋" w:eastAsia="仿宋"/>
          <w:b/>
          <w:bCs/>
          <w:sz w:val="32"/>
          <w:szCs w:val="32"/>
          <w:highlight w:val="none"/>
        </w:rPr>
        <w:t>本必须用A4幅面纸张打印装订，副本可用正本的完整复印件，电子版应为doc格式</w:t>
      </w:r>
      <w:r>
        <w:rPr>
          <w:rFonts w:hint="eastAsia" w:ascii="仿宋" w:hAnsi="仿宋" w:eastAsia="仿宋"/>
          <w:b/>
          <w:bCs/>
          <w:sz w:val="32"/>
          <w:szCs w:val="32"/>
          <w:highlight w:val="none"/>
          <w:lang w:eastAsia="zh-CN"/>
        </w:rPr>
        <w:t>（</w:t>
      </w:r>
      <w:r>
        <w:rPr>
          <w:rFonts w:hint="eastAsia" w:ascii="仿宋" w:hAnsi="仿宋" w:eastAsia="仿宋"/>
          <w:b/>
          <w:bCs/>
          <w:sz w:val="32"/>
          <w:szCs w:val="32"/>
          <w:highlight w:val="none"/>
        </w:rPr>
        <w:t>盖投标人公章</w:t>
      </w:r>
      <w:r>
        <w:rPr>
          <w:rFonts w:hint="eastAsia" w:ascii="仿宋" w:hAnsi="仿宋" w:eastAsia="仿宋"/>
          <w:b/>
          <w:bCs/>
          <w:sz w:val="32"/>
          <w:szCs w:val="32"/>
          <w:highlight w:val="none"/>
          <w:lang w:eastAsia="zh-CN"/>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rPr>
        <w:t>并在封面标明“正本”、“副本”</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电子版”</w:t>
      </w:r>
      <w:r>
        <w:rPr>
          <w:rFonts w:hint="eastAsia" w:ascii="仿宋" w:hAnsi="仿宋" w:eastAsia="仿宋"/>
          <w:sz w:val="32"/>
          <w:szCs w:val="32"/>
          <w:highlight w:val="none"/>
        </w:rPr>
        <w:t>字样。正本</w:t>
      </w:r>
      <w:r>
        <w:rPr>
          <w:rFonts w:hint="eastAsia" w:ascii="仿宋" w:hAnsi="仿宋" w:eastAsia="仿宋"/>
          <w:sz w:val="32"/>
          <w:szCs w:val="32"/>
          <w:highlight w:val="none"/>
          <w:lang w:eastAsia="zh-CN"/>
        </w:rPr>
        <w:t>、</w:t>
      </w:r>
      <w:r>
        <w:rPr>
          <w:rFonts w:hint="eastAsia" w:ascii="仿宋" w:hAnsi="仿宋" w:eastAsia="仿宋"/>
          <w:sz w:val="32"/>
          <w:szCs w:val="32"/>
          <w:highlight w:val="none"/>
        </w:rPr>
        <w:t>副本</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电子版</w:t>
      </w:r>
      <w:r>
        <w:rPr>
          <w:rFonts w:hint="eastAsia" w:ascii="仿宋" w:hAnsi="仿宋" w:eastAsia="仿宋"/>
          <w:sz w:val="32"/>
          <w:szCs w:val="32"/>
          <w:highlight w:val="none"/>
        </w:rPr>
        <w:t>如有不一致，则以正本为准。</w:t>
      </w:r>
    </w:p>
    <w:p w14:paraId="562775F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13.2投标文件应由投标人的法定代表人或者其授权代表签字并加盖公章，如由后者签字，应提供“法定代表人授权委托书”。</w:t>
      </w:r>
    </w:p>
    <w:p w14:paraId="528F7E2F">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13.3 除非有另外的规定或许可外，投标使用货币均为人民币。</w:t>
      </w:r>
    </w:p>
    <w:p w14:paraId="02558E5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13.4投标人应提交证明其拟供货物符合招标文件要求的技术响应文件，该文件可以是文字资料、图纸和数据，并须提供货物主要技术性能的详细描述。</w:t>
      </w:r>
    </w:p>
    <w:p w14:paraId="4A47E998">
      <w:pPr>
        <w:spacing w:line="50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3</w:t>
      </w:r>
      <w:r>
        <w:rPr>
          <w:rFonts w:ascii="仿宋" w:hAnsi="仿宋" w:eastAsia="仿宋"/>
          <w:sz w:val="32"/>
          <w:szCs w:val="32"/>
          <w:highlight w:val="none"/>
        </w:rPr>
        <w:t xml:space="preserve">.5 </w:t>
      </w:r>
      <w:r>
        <w:rPr>
          <w:rFonts w:hint="eastAsia" w:ascii="仿宋" w:hAnsi="仿宋" w:eastAsia="仿宋"/>
          <w:sz w:val="32"/>
          <w:szCs w:val="32"/>
          <w:highlight w:val="none"/>
        </w:rPr>
        <w:t>投标文件的正本和全部副本均应使用不能擦去的墨料或墨水打印、书写或复印，并由法定代表人或其授权代表签署，盖投标人公章。</w:t>
      </w:r>
    </w:p>
    <w:p w14:paraId="11C405D9">
      <w:pPr>
        <w:spacing w:line="50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3</w:t>
      </w:r>
      <w:r>
        <w:rPr>
          <w:rFonts w:ascii="仿宋" w:hAnsi="仿宋" w:eastAsia="仿宋"/>
          <w:sz w:val="32"/>
          <w:szCs w:val="32"/>
          <w:highlight w:val="none"/>
        </w:rPr>
        <w:t>.6</w:t>
      </w:r>
      <w:r>
        <w:rPr>
          <w:rFonts w:hint="eastAsia" w:ascii="仿宋" w:hAnsi="仿宋" w:eastAsia="仿宋"/>
          <w:sz w:val="32"/>
          <w:szCs w:val="32"/>
          <w:highlight w:val="none"/>
        </w:rPr>
        <w:t xml:space="preserve">全套投标文件应无涂改和行间插字，除非这些改动是根据招标人的指示进行的，或者是为改正投标人造成的必须修改的错误而进行的。有改动时，修改处应由法定代表人或授权代表签字证明或加盖校正章。 </w:t>
      </w:r>
    </w:p>
    <w:p w14:paraId="6A0AAECF">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13.7未按本招标文件规定的格式填写投标文件或投标文件字迹模糊不清的投标可能导致不利于投标人的评标结果。</w:t>
      </w:r>
    </w:p>
    <w:p w14:paraId="7133794F">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13.8 所有资格证明文件复印件，须加盖投标人公章。</w:t>
      </w:r>
    </w:p>
    <w:p w14:paraId="7E55B34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13.9 投标人应将投标文件按顺序装订成册、打印页码，并编列目录、资料清单，由于装订不规范或编排顺序混乱而导致投标文件被误读或漏读，投标人自行承担后果。</w:t>
      </w:r>
    </w:p>
    <w:p w14:paraId="719CEA75">
      <w:pPr>
        <w:spacing w:line="500" w:lineRule="exact"/>
        <w:rPr>
          <w:rFonts w:ascii="仿宋" w:hAnsi="仿宋" w:eastAsia="仿宋"/>
          <w:sz w:val="32"/>
          <w:szCs w:val="32"/>
          <w:highlight w:val="none"/>
        </w:rPr>
      </w:pPr>
    </w:p>
    <w:p w14:paraId="28E9C549">
      <w:pPr>
        <w:pStyle w:val="3"/>
        <w:keepNext w:val="0"/>
        <w:keepLines w:val="0"/>
        <w:spacing w:before="0" w:after="0" w:line="500" w:lineRule="exact"/>
        <w:rPr>
          <w:rFonts w:ascii="仿宋" w:hAnsi="仿宋" w:eastAsia="仿宋"/>
          <w:sz w:val="32"/>
          <w:highlight w:val="none"/>
        </w:rPr>
      </w:pPr>
      <w:bookmarkStart w:id="126" w:name="_Toc14807"/>
      <w:bookmarkStart w:id="127" w:name="_Toc191892315"/>
      <w:bookmarkStart w:id="128" w:name="_Toc6300"/>
      <w:bookmarkStart w:id="129" w:name="_Toc192925663"/>
      <w:bookmarkStart w:id="130" w:name="_Toc20614"/>
      <w:r>
        <w:rPr>
          <w:rFonts w:hint="eastAsia" w:ascii="仿宋" w:hAnsi="仿宋" w:eastAsia="仿宋"/>
          <w:sz w:val="32"/>
          <w:highlight w:val="none"/>
        </w:rPr>
        <w:t>第四节  投标文件的提交</w:t>
      </w:r>
      <w:bookmarkEnd w:id="126"/>
      <w:bookmarkEnd w:id="127"/>
      <w:bookmarkEnd w:id="128"/>
      <w:bookmarkEnd w:id="129"/>
      <w:bookmarkEnd w:id="130"/>
    </w:p>
    <w:p w14:paraId="7018971A">
      <w:pPr>
        <w:pStyle w:val="4"/>
        <w:keepNext w:val="0"/>
        <w:keepLines w:val="0"/>
        <w:spacing w:before="0" w:after="0" w:line="500" w:lineRule="exact"/>
        <w:ind w:firstLine="643" w:firstLineChars="200"/>
        <w:rPr>
          <w:rFonts w:ascii="仿宋" w:hAnsi="仿宋" w:eastAsia="仿宋"/>
          <w:sz w:val="32"/>
          <w:highlight w:val="none"/>
        </w:rPr>
      </w:pPr>
      <w:bookmarkStart w:id="131" w:name="_Toc31629"/>
      <w:bookmarkStart w:id="132" w:name="_Toc191892316"/>
      <w:bookmarkStart w:id="133" w:name="_Toc15658"/>
      <w:bookmarkStart w:id="134" w:name="_Toc192925664"/>
      <w:bookmarkStart w:id="135" w:name="_Toc18960"/>
      <w:r>
        <w:rPr>
          <w:rFonts w:hint="eastAsia" w:ascii="仿宋" w:hAnsi="仿宋" w:eastAsia="仿宋"/>
          <w:sz w:val="32"/>
          <w:highlight w:val="none"/>
        </w:rPr>
        <w:t>14. 投标文件的密封、标记和递交</w:t>
      </w:r>
      <w:bookmarkEnd w:id="131"/>
      <w:bookmarkEnd w:id="132"/>
      <w:bookmarkEnd w:id="133"/>
      <w:bookmarkEnd w:id="134"/>
      <w:bookmarkEnd w:id="135"/>
    </w:p>
    <w:p w14:paraId="102EEF5A">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14.1 投标人应将投标文件正本</w:t>
      </w:r>
      <w:r>
        <w:rPr>
          <w:rFonts w:hint="eastAsia" w:ascii="仿宋" w:hAnsi="仿宋" w:eastAsia="仿宋"/>
          <w:sz w:val="32"/>
          <w:szCs w:val="32"/>
          <w:highlight w:val="none"/>
          <w:lang w:eastAsia="zh-CN"/>
        </w:rPr>
        <w:t>、</w:t>
      </w:r>
      <w:r>
        <w:rPr>
          <w:rFonts w:hint="eastAsia" w:ascii="仿宋" w:hAnsi="仿宋" w:eastAsia="仿宋"/>
          <w:sz w:val="32"/>
          <w:szCs w:val="32"/>
          <w:highlight w:val="none"/>
        </w:rPr>
        <w:t>副本</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电子版</w:t>
      </w:r>
      <w:r>
        <w:rPr>
          <w:rFonts w:hint="eastAsia" w:ascii="仿宋" w:hAnsi="仿宋" w:eastAsia="仿宋"/>
          <w:sz w:val="32"/>
          <w:szCs w:val="32"/>
          <w:highlight w:val="none"/>
        </w:rPr>
        <w:t>分别用信封密封，并标明招标编号、招标项目名称、投标人名称等及“正本”</w:t>
      </w:r>
      <w:r>
        <w:rPr>
          <w:rFonts w:hint="eastAsia" w:ascii="仿宋" w:hAnsi="仿宋" w:eastAsia="仿宋"/>
          <w:sz w:val="32"/>
          <w:szCs w:val="32"/>
          <w:highlight w:val="none"/>
          <w:lang w:eastAsia="zh-CN"/>
        </w:rPr>
        <w:t>、</w:t>
      </w:r>
      <w:r>
        <w:rPr>
          <w:rFonts w:hint="eastAsia" w:ascii="仿宋" w:hAnsi="仿宋" w:eastAsia="仿宋"/>
          <w:sz w:val="32"/>
          <w:szCs w:val="32"/>
          <w:highlight w:val="none"/>
        </w:rPr>
        <w:t>“副本”</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电子版”</w:t>
      </w:r>
      <w:r>
        <w:rPr>
          <w:rFonts w:hint="eastAsia" w:ascii="仿宋" w:hAnsi="仿宋" w:eastAsia="仿宋"/>
          <w:sz w:val="32"/>
          <w:szCs w:val="32"/>
          <w:highlight w:val="none"/>
        </w:rPr>
        <w:t>字样。投标文件未密封将导致其投标被拒绝。</w:t>
      </w:r>
    </w:p>
    <w:p w14:paraId="63D866DD">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14.2 每一信封密封处应加盖投标人公章或由授权代表签字。</w:t>
      </w:r>
    </w:p>
    <w:p w14:paraId="45C203A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14.3投标人应将投标文件按照本须知第14.1条至第14.2条的规定进行密封和标记，按“投标人须知前附表”注明的地址和时间派专人送达接收人。</w:t>
      </w:r>
    </w:p>
    <w:p w14:paraId="10136989">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14.4如果未按上述规定进行密封和标记，招标人将不承担由此造成的对投标文件的误投或提前拆封的责任。</w:t>
      </w:r>
    </w:p>
    <w:p w14:paraId="791D283D">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14.5投标文件应在投标邀请中规定的截止时间前送达，迟到的投标文件为无效投标文件, 将被拒收。</w:t>
      </w:r>
    </w:p>
    <w:p w14:paraId="7612F93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14.6投标人在投标截止时间之前，允许对所提交的投标文件进行修改或者撤回，并书面通知招标人。修改的内容和撤回通知应当按本须知要求签署、盖章、密封，并作为投标文件的组成部分。</w:t>
      </w:r>
    </w:p>
    <w:p w14:paraId="4542847A">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14.7投标人在投标截止时间后不得修改、撤回投标文件。投标人在投标截止时间后修改投标文件的，其投标将被拒绝。</w:t>
      </w:r>
    </w:p>
    <w:p w14:paraId="0CCD825B">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14.8投标截止时间结束后，参加投标的投标人不足三家的，本次招标程序终止。除采购任务取消情形外，招标人将依法重新组织招标或者采取竞争性谈判等其他方式采购。</w:t>
      </w:r>
      <w:bookmarkStart w:id="136" w:name="_Toc191892317"/>
      <w:bookmarkStart w:id="137" w:name="_Toc192925665"/>
    </w:p>
    <w:p w14:paraId="08A5628E">
      <w:pPr>
        <w:spacing w:line="500" w:lineRule="exact"/>
        <w:ind w:firstLine="640" w:firstLineChars="200"/>
        <w:rPr>
          <w:rFonts w:ascii="仿宋" w:hAnsi="仿宋" w:eastAsia="仿宋"/>
          <w:sz w:val="32"/>
          <w:szCs w:val="32"/>
          <w:highlight w:val="none"/>
        </w:rPr>
      </w:pPr>
    </w:p>
    <w:p w14:paraId="5503557E">
      <w:pPr>
        <w:pStyle w:val="3"/>
        <w:keepNext w:val="0"/>
        <w:keepLines w:val="0"/>
        <w:spacing w:before="0" w:after="0" w:line="500" w:lineRule="exact"/>
        <w:rPr>
          <w:rFonts w:ascii="仿宋" w:hAnsi="仿宋" w:eastAsia="仿宋"/>
          <w:sz w:val="32"/>
          <w:highlight w:val="none"/>
        </w:rPr>
      </w:pPr>
      <w:bookmarkStart w:id="138" w:name="_Toc26702"/>
      <w:bookmarkStart w:id="139" w:name="_Toc4315"/>
      <w:bookmarkStart w:id="140" w:name="_Toc20388"/>
      <w:r>
        <w:rPr>
          <w:rFonts w:hint="eastAsia" w:ascii="仿宋" w:hAnsi="仿宋" w:eastAsia="仿宋"/>
          <w:sz w:val="32"/>
          <w:highlight w:val="none"/>
        </w:rPr>
        <w:t>第五节</w:t>
      </w:r>
      <w:r>
        <w:rPr>
          <w:rFonts w:hint="eastAsia" w:ascii="仿宋" w:hAnsi="仿宋" w:eastAsia="仿宋"/>
          <w:sz w:val="32"/>
          <w:highlight w:val="none"/>
          <w:lang w:val="en-US" w:eastAsia="zh-CN"/>
        </w:rPr>
        <w:t xml:space="preserve"> </w:t>
      </w:r>
      <w:r>
        <w:rPr>
          <w:rFonts w:hint="eastAsia" w:ascii="仿宋" w:hAnsi="仿宋" w:eastAsia="仿宋"/>
          <w:sz w:val="32"/>
          <w:highlight w:val="none"/>
        </w:rPr>
        <w:t>投标文件的评估和比较</w:t>
      </w:r>
      <w:bookmarkEnd w:id="136"/>
      <w:bookmarkEnd w:id="137"/>
      <w:bookmarkEnd w:id="138"/>
      <w:bookmarkEnd w:id="139"/>
      <w:bookmarkEnd w:id="140"/>
    </w:p>
    <w:p w14:paraId="5F1C87A8">
      <w:pPr>
        <w:pStyle w:val="4"/>
        <w:keepNext w:val="0"/>
        <w:keepLines w:val="0"/>
        <w:spacing w:before="0" w:after="0" w:line="500" w:lineRule="exact"/>
        <w:ind w:firstLine="643" w:firstLineChars="200"/>
        <w:rPr>
          <w:rFonts w:ascii="仿宋" w:hAnsi="仿宋" w:eastAsia="仿宋"/>
          <w:sz w:val="32"/>
          <w:highlight w:val="none"/>
        </w:rPr>
      </w:pPr>
      <w:bookmarkStart w:id="141" w:name="_Toc5003"/>
      <w:bookmarkStart w:id="142" w:name="_Toc191892318"/>
      <w:bookmarkStart w:id="143" w:name="_Toc192925666"/>
      <w:bookmarkStart w:id="144" w:name="_Toc21362"/>
      <w:bookmarkStart w:id="145" w:name="_Toc16763"/>
      <w:r>
        <w:rPr>
          <w:rFonts w:hint="eastAsia" w:ascii="仿宋" w:hAnsi="仿宋" w:eastAsia="仿宋"/>
          <w:sz w:val="32"/>
          <w:highlight w:val="none"/>
        </w:rPr>
        <w:t>15．开标、评标时间</w:t>
      </w:r>
      <w:bookmarkEnd w:id="141"/>
      <w:bookmarkEnd w:id="142"/>
      <w:bookmarkEnd w:id="143"/>
      <w:bookmarkEnd w:id="144"/>
      <w:bookmarkEnd w:id="145"/>
    </w:p>
    <w:p w14:paraId="61A29C89">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15.1 在“投标人须知前附表”（有延期通知的以延期通知为准）中所规定的时间、地点开标。</w:t>
      </w:r>
    </w:p>
    <w:p w14:paraId="6FEFCCC9">
      <w:pPr>
        <w:spacing w:line="500" w:lineRule="exact"/>
        <w:ind w:firstLine="640" w:firstLineChars="20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15.2招标人负责组建评标委员会，评标委员会负责评标工作。</w:t>
      </w:r>
    </w:p>
    <w:p w14:paraId="371383C0">
      <w:pPr>
        <w:spacing w:line="500" w:lineRule="exact"/>
        <w:ind w:firstLine="640" w:firstLineChars="20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15.3本项目采用</w:t>
      </w:r>
      <w:r>
        <w:rPr>
          <w:rFonts w:hint="eastAsia" w:ascii="仿宋" w:hAnsi="仿宋" w:eastAsia="仿宋"/>
          <w:color w:val="auto"/>
          <w:sz w:val="32"/>
          <w:szCs w:val="32"/>
          <w:highlight w:val="none"/>
        </w:rPr>
        <w:t>综合评分法评选方</w:t>
      </w:r>
      <w:r>
        <w:rPr>
          <w:rFonts w:hint="eastAsia" w:ascii="仿宋" w:hAnsi="仿宋" w:eastAsia="仿宋"/>
          <w:color w:val="000000" w:themeColor="text1"/>
          <w:sz w:val="32"/>
          <w:szCs w:val="32"/>
          <w:highlight w:val="none"/>
          <w14:textFill>
            <w14:solidFill>
              <w14:schemeClr w14:val="tx1"/>
            </w14:solidFill>
          </w14:textFill>
        </w:rPr>
        <w:t>法评定，公司纪检人员进行监督。</w:t>
      </w:r>
    </w:p>
    <w:p w14:paraId="3A525E08">
      <w:pPr>
        <w:pStyle w:val="4"/>
        <w:keepNext w:val="0"/>
        <w:keepLines w:val="0"/>
        <w:spacing w:before="0" w:after="0" w:line="500" w:lineRule="exact"/>
        <w:ind w:firstLine="643" w:firstLineChars="200"/>
        <w:rPr>
          <w:rFonts w:hint="eastAsia" w:ascii="仿宋" w:hAnsi="仿宋" w:eastAsia="仿宋"/>
          <w:sz w:val="32"/>
          <w:highlight w:val="none"/>
        </w:rPr>
      </w:pPr>
      <w:bookmarkStart w:id="146" w:name="_Toc2115"/>
      <w:bookmarkStart w:id="147" w:name="_Toc7794"/>
      <w:bookmarkStart w:id="148" w:name="_Toc26462"/>
      <w:r>
        <w:rPr>
          <w:rFonts w:hint="eastAsia" w:ascii="仿宋" w:hAnsi="仿宋" w:eastAsia="仿宋"/>
          <w:sz w:val="32"/>
          <w:highlight w:val="none"/>
        </w:rPr>
        <w:t>16．评标委员会</w:t>
      </w:r>
      <w:bookmarkEnd w:id="146"/>
      <w:bookmarkEnd w:id="147"/>
      <w:bookmarkEnd w:id="148"/>
    </w:p>
    <w:p w14:paraId="227A2937">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16.1招标人根据招标货物和服务的特点依法组建评标委员会。评标委员会由技术、经济、法律方面的专业人员组成。在开标后的适当时间里，由评标委员会对投标文件进行审查、质疑、评估和比较，并做出授予合同的建议。</w:t>
      </w:r>
    </w:p>
    <w:p w14:paraId="3F5F2A19">
      <w:pPr>
        <w:pStyle w:val="4"/>
        <w:keepNext w:val="0"/>
        <w:keepLines w:val="0"/>
        <w:spacing w:before="0" w:after="0" w:line="500" w:lineRule="exact"/>
        <w:ind w:firstLine="643" w:firstLineChars="200"/>
        <w:rPr>
          <w:rFonts w:ascii="仿宋" w:hAnsi="仿宋" w:eastAsia="仿宋"/>
          <w:sz w:val="32"/>
          <w:highlight w:val="none"/>
        </w:rPr>
      </w:pPr>
      <w:bookmarkStart w:id="149" w:name="_Toc192925668"/>
      <w:bookmarkStart w:id="150" w:name="_Toc30400"/>
      <w:bookmarkStart w:id="151" w:name="_Toc9731"/>
      <w:bookmarkStart w:id="152" w:name="_Toc9534"/>
      <w:bookmarkStart w:id="153" w:name="_Toc191892320"/>
      <w:r>
        <w:rPr>
          <w:rFonts w:hint="eastAsia" w:ascii="仿宋" w:hAnsi="仿宋" w:eastAsia="仿宋"/>
          <w:sz w:val="32"/>
          <w:highlight w:val="none"/>
        </w:rPr>
        <w:t>17</w:t>
      </w:r>
      <w:r>
        <w:rPr>
          <w:rFonts w:ascii="仿宋" w:hAnsi="仿宋" w:eastAsia="仿宋"/>
          <w:sz w:val="32"/>
          <w:highlight w:val="none"/>
        </w:rPr>
        <w:t xml:space="preserve">. </w:t>
      </w:r>
      <w:r>
        <w:rPr>
          <w:rFonts w:hint="eastAsia" w:ascii="仿宋" w:hAnsi="仿宋" w:eastAsia="仿宋"/>
          <w:sz w:val="32"/>
          <w:highlight w:val="none"/>
        </w:rPr>
        <w:t>投标文件的初审</w:t>
      </w:r>
      <w:bookmarkEnd w:id="149"/>
      <w:bookmarkEnd w:id="150"/>
      <w:bookmarkEnd w:id="151"/>
      <w:bookmarkEnd w:id="152"/>
      <w:bookmarkEnd w:id="153"/>
    </w:p>
    <w:p w14:paraId="0BF3F01E">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对所有投标人的评估，都采用相同的程序和标准。评议过程将严格按照招标文件的要求和条件进行。</w:t>
      </w:r>
    </w:p>
    <w:p w14:paraId="3CB8D04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有关投标文件的审查、澄清、评估和比较以及推荐中标候选人的一切情况，都不得透露给任一投标人或与上述评标工作无关的人员。</w:t>
      </w:r>
    </w:p>
    <w:p w14:paraId="2ACA5DB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投标人任何试图影响评委会对投标文件的评估、比较或者推荐候选人的行为，都将导致其投标被拒绝，并被没收投标保证金。</w:t>
      </w:r>
    </w:p>
    <w:p w14:paraId="46822E9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17.1评标委员会将对投标文件进行审查，以确定投标文件是否完整、有无计算上的错误、是否提交了投标保证金、文件是否已正确签署。</w:t>
      </w:r>
    </w:p>
    <w:p w14:paraId="4643FC9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17.2 算术错误将按以下方法更正：</w:t>
      </w:r>
    </w:p>
    <w:p w14:paraId="32EF1A75">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 如投标文件中“开标一览表(报价表)”内容与投标文件中的明细表内容不一致的，以“开标一览表(报价表)”为准。</w:t>
      </w:r>
    </w:p>
    <w:p w14:paraId="27AF866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 如投标文件的大写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2312D02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如果投标人不接受按上述方法对投标文件中的算术错误进行更正，其投标将被拒绝并没收其投标保证金。</w:t>
      </w:r>
    </w:p>
    <w:p w14:paraId="0F77B173">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17.3 资格性检查和符合性检查 </w:t>
      </w:r>
    </w:p>
    <w:p w14:paraId="289F69B4">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17.3.</w:t>
      </w:r>
      <w:r>
        <w:rPr>
          <w:rFonts w:ascii="仿宋" w:hAnsi="仿宋" w:eastAsia="仿宋"/>
          <w:sz w:val="32"/>
          <w:szCs w:val="32"/>
          <w:highlight w:val="none"/>
        </w:rPr>
        <w:t>1</w:t>
      </w:r>
      <w:r>
        <w:rPr>
          <w:rFonts w:hint="eastAsia" w:ascii="仿宋" w:hAnsi="仿宋" w:eastAsia="仿宋"/>
          <w:sz w:val="32"/>
          <w:szCs w:val="32"/>
          <w:highlight w:val="none"/>
        </w:rPr>
        <w:t>资格性检查。依据法律法规和招标文件的规定，在对投标文件详细评估之前，评标委员会将依据投标人提交的投标文件，按“投标人须知前附表”所述的资格标准对投标人进行资格审查, 以确定其是否具备投标资格。如果投标人不具备投标资格，不满足招标文件所规定的资格标准，或者其提供的资格证明文件不全的,其投标将被拒绝。</w:t>
      </w:r>
    </w:p>
    <w:p w14:paraId="40ADF36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17.3.2符合性检查。依据招标文件的规定，评标委员会还将从投标文件的有效性、完整性和对招标文件的响应程度进行审查，以确定是否符合对招标文件的实质性要求做出响应。</w:t>
      </w:r>
    </w:p>
    <w:p w14:paraId="398CF98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实质性偏离是指：（</w:t>
      </w:r>
      <w:r>
        <w:rPr>
          <w:rFonts w:ascii="仿宋" w:hAnsi="仿宋" w:eastAsia="仿宋"/>
          <w:sz w:val="32"/>
          <w:szCs w:val="32"/>
          <w:highlight w:val="none"/>
        </w:rPr>
        <w:t>1</w:t>
      </w:r>
      <w:r>
        <w:rPr>
          <w:rFonts w:hint="eastAsia" w:ascii="仿宋" w:hAnsi="仿宋" w:eastAsia="仿宋"/>
          <w:sz w:val="32"/>
          <w:szCs w:val="32"/>
          <w:highlight w:val="none"/>
        </w:rPr>
        <w:t>）实质性影响合同的范围、质量和履行；（</w:t>
      </w:r>
      <w:r>
        <w:rPr>
          <w:rFonts w:ascii="仿宋" w:hAnsi="仿宋" w:eastAsia="仿宋"/>
          <w:sz w:val="32"/>
          <w:szCs w:val="32"/>
          <w:highlight w:val="none"/>
        </w:rPr>
        <w:t>2</w:t>
      </w:r>
      <w:r>
        <w:rPr>
          <w:rFonts w:hint="eastAsia" w:ascii="仿宋" w:hAnsi="仿宋" w:eastAsia="仿宋"/>
          <w:sz w:val="32"/>
          <w:szCs w:val="32"/>
          <w:highlight w:val="none"/>
        </w:rPr>
        <w:t>）实质性违背招标文件，限制了招标人的权利和中标人合同项下的义务；（</w:t>
      </w:r>
      <w:r>
        <w:rPr>
          <w:rFonts w:ascii="仿宋" w:hAnsi="仿宋" w:eastAsia="仿宋"/>
          <w:sz w:val="32"/>
          <w:szCs w:val="32"/>
          <w:highlight w:val="none"/>
        </w:rPr>
        <w:t>3</w:t>
      </w:r>
      <w:r>
        <w:rPr>
          <w:rFonts w:hint="eastAsia" w:ascii="仿宋" w:hAnsi="仿宋" w:eastAsia="仿宋"/>
          <w:sz w:val="32"/>
          <w:szCs w:val="32"/>
          <w:highlight w:val="none"/>
        </w:rPr>
        <w:t>）不公正地影响了其它作出实质性响应的投标人的竞争地位。</w:t>
      </w:r>
    </w:p>
    <w:p w14:paraId="47275BF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对没有实质性响应的投标文件将不进行评估，其投标将被拒绝。</w:t>
      </w:r>
    </w:p>
    <w:p w14:paraId="77466E56">
      <w:pPr>
        <w:spacing w:line="500" w:lineRule="exact"/>
        <w:ind w:firstLine="640" w:firstLineChars="200"/>
        <w:rPr>
          <w:rFonts w:ascii="仿宋" w:hAnsi="仿宋" w:eastAsia="仿宋"/>
          <w:b/>
          <w:sz w:val="32"/>
          <w:szCs w:val="32"/>
          <w:highlight w:val="none"/>
        </w:rPr>
      </w:pPr>
      <w:r>
        <w:rPr>
          <w:rFonts w:hint="eastAsia" w:ascii="仿宋" w:hAnsi="仿宋" w:eastAsia="仿宋"/>
          <w:sz w:val="32"/>
          <w:szCs w:val="32"/>
          <w:highlight w:val="none"/>
        </w:rPr>
        <w:t>凡有</w:t>
      </w:r>
      <w:r>
        <w:rPr>
          <w:rFonts w:hint="eastAsia" w:ascii="仿宋" w:hAnsi="仿宋" w:eastAsia="仿宋"/>
          <w:b/>
          <w:sz w:val="32"/>
          <w:szCs w:val="32"/>
          <w:highlight w:val="none"/>
        </w:rPr>
        <w:t>下列情况之一</w:t>
      </w:r>
      <w:r>
        <w:rPr>
          <w:rFonts w:hint="eastAsia" w:ascii="仿宋" w:hAnsi="仿宋" w:eastAsia="仿宋"/>
          <w:sz w:val="32"/>
          <w:szCs w:val="32"/>
          <w:highlight w:val="none"/>
        </w:rPr>
        <w:t>者，投标文件也将被视为</w:t>
      </w:r>
      <w:r>
        <w:rPr>
          <w:rFonts w:hint="eastAsia" w:ascii="仿宋" w:hAnsi="仿宋" w:eastAsia="仿宋"/>
          <w:b/>
          <w:sz w:val="32"/>
          <w:szCs w:val="32"/>
          <w:highlight w:val="none"/>
        </w:rPr>
        <w:t>未实质性响应招标文件要求：</w:t>
      </w:r>
    </w:p>
    <w:p w14:paraId="349BCC23">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(1) 投标文件未按照本须知第14条的规定进行密封、标记的；</w:t>
      </w:r>
    </w:p>
    <w:p w14:paraId="09CF3CFB">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(2) 未按规定由投标人的法定代表人或其授权代表签字，或未加盖投标人公章的；或签字人未提供法定代表人有效授权委托书原件的；</w:t>
      </w:r>
    </w:p>
    <w:p w14:paraId="2E3154BB">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(3) 未按规定提交投标保证金的；</w:t>
      </w:r>
    </w:p>
    <w:p w14:paraId="30752383">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(4) 投标有效期不满足招标文件要求的；</w:t>
      </w:r>
    </w:p>
    <w:p w14:paraId="5A4FBEA9">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(5) 投标内容与招标内容及要求有重大偏离或保留的；</w:t>
      </w:r>
    </w:p>
    <w:p w14:paraId="5536E306">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(6) 投标人提交的是可选择的报价；</w:t>
      </w:r>
    </w:p>
    <w:p w14:paraId="4F102699">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(7) 投标人未按规定对投标进行分项报价；</w:t>
      </w:r>
    </w:p>
    <w:p w14:paraId="17B92E02">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(8) 一个投标人对同一个合同包不止投一个标的；</w:t>
      </w:r>
    </w:p>
    <w:p w14:paraId="17D60BE0">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(9) 投标文件组成不符合招标文件要求的；</w:t>
      </w:r>
    </w:p>
    <w:p w14:paraId="268EB7A4">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(10) 投标文件中提供虚假或失实资料的；</w:t>
      </w:r>
    </w:p>
    <w:p w14:paraId="73C21F33">
      <w:pPr>
        <w:spacing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(11) 不符合招标文件中规定的</w:t>
      </w: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b/>
          <w:sz w:val="32"/>
          <w:szCs w:val="32"/>
          <w:highlight w:val="none"/>
        </w:rPr>
        <w:t>号条款或其它实质性条款要求的。</w:t>
      </w:r>
    </w:p>
    <w:p w14:paraId="32676140">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投标人存在</w:t>
      </w:r>
      <w:r>
        <w:rPr>
          <w:rFonts w:hint="eastAsia" w:ascii="仿宋" w:hAnsi="仿宋" w:eastAsia="仿宋"/>
          <w:b/>
          <w:bCs/>
          <w:sz w:val="32"/>
          <w:szCs w:val="32"/>
          <w:highlight w:val="none"/>
        </w:rPr>
        <w:t>下列情形之一</w:t>
      </w:r>
      <w:r>
        <w:rPr>
          <w:rFonts w:hint="eastAsia" w:ascii="仿宋" w:hAnsi="仿宋" w:eastAsia="仿宋"/>
          <w:sz w:val="32"/>
          <w:szCs w:val="32"/>
          <w:highlight w:val="none"/>
        </w:rPr>
        <w:t>的，将被认定为</w:t>
      </w:r>
      <w:r>
        <w:rPr>
          <w:rFonts w:hint="eastAsia" w:ascii="仿宋" w:hAnsi="仿宋" w:eastAsia="仿宋"/>
          <w:b/>
          <w:bCs/>
          <w:sz w:val="32"/>
          <w:szCs w:val="32"/>
          <w:highlight w:val="none"/>
        </w:rPr>
        <w:t>串通投标行为并作无效投标处理</w:t>
      </w:r>
      <w:r>
        <w:rPr>
          <w:rFonts w:hint="eastAsia" w:ascii="仿宋" w:hAnsi="仿宋" w:eastAsia="仿宋"/>
          <w:sz w:val="32"/>
          <w:szCs w:val="32"/>
          <w:highlight w:val="none"/>
        </w:rPr>
        <w:t>：</w:t>
      </w:r>
    </w:p>
    <w:p w14:paraId="673088C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（1）投标人之间协商投标报价等投标文件的实质性内容；</w:t>
      </w:r>
    </w:p>
    <w:p w14:paraId="546603CA">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（2）投标人之间约定中标供应商；</w:t>
      </w:r>
    </w:p>
    <w:p w14:paraId="155B28B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（3）投标人之间约定部分投标人放弃投标或者中标；</w:t>
      </w:r>
    </w:p>
    <w:p w14:paraId="0047EFE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（4）属于同一集团、协会、商会等组织成员的投标人按照该组织要求协同投标；</w:t>
      </w:r>
    </w:p>
    <w:p w14:paraId="46EF3B3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（5）投标人之间为谋取中标或者排斥特定投标人而采取的其他联合行动；</w:t>
      </w:r>
    </w:p>
    <w:p w14:paraId="39F505D3">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（6）不同投标人的投标文件由同一单位或者个人编制；</w:t>
      </w:r>
    </w:p>
    <w:p w14:paraId="5B3E716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（7）不同投标人委托同一单位或者个人办理投标事宜；</w:t>
      </w:r>
    </w:p>
    <w:p w14:paraId="060BE43A">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（8）不同投标人的投标文件载明的项目管理成员为同一人；</w:t>
      </w:r>
    </w:p>
    <w:p w14:paraId="47EB8C7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（9）不同投标人的投标文件异常一致或者投标报价呈规律性差异；</w:t>
      </w:r>
    </w:p>
    <w:p w14:paraId="640D7029">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（10）不同投标人的投标文件相互混装；</w:t>
      </w:r>
    </w:p>
    <w:p w14:paraId="099AF97D">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（11）不同投标人的投标保证金从同一单位或者个人的账户转出。</w:t>
      </w:r>
    </w:p>
    <w:p w14:paraId="51C4CA54">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（12）不同投标人的投标文件错、漏之处一致或雷同，且不能合理解释的；</w:t>
      </w:r>
    </w:p>
    <w:p w14:paraId="628DD23C">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（13）不同的投标人的法定代表人、委托代理人等由同一个单位缴纳社会保险的；</w:t>
      </w:r>
    </w:p>
    <w:p w14:paraId="7057C4FD">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（14）由同一人或分别由几个有利害关系的人携带两个以上（含两个）投标人的企业资料参与资格审查、领取招标资料，或代表两个以上（含两个）投标人参加招标答疑会、交纳或退还投标保证金、开标的；</w:t>
      </w:r>
    </w:p>
    <w:p w14:paraId="3232409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（15）有关法律、法规或规章规定的其他串通投标行为。</w:t>
      </w:r>
    </w:p>
    <w:p w14:paraId="52489F49">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评标委员会决定投标的响应性，只根据投标文件本身的内容，而不寻求其他的外部证据。</w:t>
      </w:r>
    </w:p>
    <w:p w14:paraId="3072EC95">
      <w:pPr>
        <w:pStyle w:val="3"/>
        <w:keepNext w:val="0"/>
        <w:keepLines w:val="0"/>
        <w:spacing w:before="0" w:after="0" w:line="500" w:lineRule="exact"/>
        <w:ind w:firstLine="643" w:firstLineChars="200"/>
        <w:rPr>
          <w:rFonts w:ascii="仿宋" w:hAnsi="仿宋" w:eastAsia="仿宋"/>
          <w:sz w:val="32"/>
          <w:highlight w:val="none"/>
        </w:rPr>
      </w:pPr>
      <w:bookmarkStart w:id="154" w:name="_Toc14645"/>
      <w:bookmarkStart w:id="155" w:name="_Toc24956"/>
      <w:bookmarkStart w:id="156" w:name="_Toc17818"/>
      <w:r>
        <w:rPr>
          <w:rFonts w:hint="eastAsia" w:ascii="仿宋" w:hAnsi="仿宋" w:eastAsia="仿宋"/>
          <w:sz w:val="32"/>
          <w:highlight w:val="none"/>
        </w:rPr>
        <w:t>18.评标办法</w:t>
      </w:r>
      <w:bookmarkEnd w:id="154"/>
      <w:bookmarkEnd w:id="155"/>
      <w:bookmarkEnd w:id="156"/>
    </w:p>
    <w:p w14:paraId="0CBB60A5">
      <w:pPr>
        <w:widowControl/>
        <w:adjustRightInd w:val="0"/>
        <w:snapToGrid w:val="0"/>
        <w:spacing w:before="60" w:beforeLines="25" w:after="60" w:afterLines="25" w:line="50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本次招标采用</w:t>
      </w:r>
      <w:r>
        <w:rPr>
          <w:rFonts w:hint="eastAsia" w:ascii="仿宋" w:hAnsi="仿宋" w:eastAsia="仿宋"/>
          <w:b/>
          <w:color w:val="auto"/>
          <w:sz w:val="32"/>
          <w:szCs w:val="32"/>
          <w:highlight w:val="none"/>
        </w:rPr>
        <w:t>综合评分法</w:t>
      </w:r>
      <w:r>
        <w:rPr>
          <w:rFonts w:hint="eastAsia" w:ascii="仿宋" w:hAnsi="仿宋" w:eastAsia="仿宋"/>
          <w:b/>
          <w:sz w:val="32"/>
          <w:szCs w:val="32"/>
          <w:highlight w:val="none"/>
        </w:rPr>
        <w:t>评标。</w:t>
      </w:r>
    </w:p>
    <w:p w14:paraId="6F457B8F">
      <w:pPr>
        <w:pStyle w:val="5"/>
        <w:snapToGrid w:val="0"/>
        <w:spacing w:line="500" w:lineRule="exact"/>
        <w:ind w:left="0" w:firstLine="643" w:firstLineChars="200"/>
        <w:rPr>
          <w:rFonts w:ascii="仿宋" w:hAnsi="仿宋" w:eastAsia="仿宋" w:cs="华文细黑"/>
          <w:b/>
          <w:sz w:val="32"/>
          <w:szCs w:val="32"/>
          <w:highlight w:val="none"/>
          <w:lang w:eastAsia="zh-CN"/>
        </w:rPr>
      </w:pPr>
      <w:r>
        <w:rPr>
          <w:rFonts w:hint="eastAsia" w:ascii="仿宋" w:hAnsi="仿宋" w:eastAsia="仿宋" w:cs="华文细黑"/>
          <w:b/>
          <w:sz w:val="32"/>
          <w:szCs w:val="32"/>
          <w:highlight w:val="none"/>
          <w:lang w:eastAsia="zh-CN"/>
        </w:rPr>
        <w:t>18.1具体的评标标准（评标办法）</w:t>
      </w:r>
    </w:p>
    <w:p w14:paraId="317C991D">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18.1.1初审合格（即资格性、符合性检查合格并按其他相关条款审查后）的投标人在三家以上（含三家）的，评标委员会将按以下评标方法与标准，对初审合格的投标文件进行商务和技术评估，综合比较与评价。</w:t>
      </w:r>
    </w:p>
    <w:p w14:paraId="096CCCAC">
      <w:pPr>
        <w:spacing w:line="500" w:lineRule="exact"/>
        <w:ind w:firstLine="472" w:firstLineChars="147"/>
        <w:rPr>
          <w:rStyle w:val="19"/>
          <w:rFonts w:ascii="仿宋" w:hAnsi="仿宋" w:eastAsia="仿宋" w:cs="华文细黑"/>
          <w:color w:val="auto"/>
          <w:sz w:val="32"/>
          <w:szCs w:val="32"/>
          <w:highlight w:val="none"/>
        </w:rPr>
      </w:pPr>
      <w:r>
        <w:rPr>
          <w:rStyle w:val="19"/>
          <w:rFonts w:hint="eastAsia" w:ascii="仿宋" w:hAnsi="仿宋" w:eastAsia="仿宋" w:cs="华文细黑"/>
          <w:color w:val="auto"/>
          <w:sz w:val="32"/>
          <w:szCs w:val="32"/>
          <w:highlight w:val="none"/>
        </w:rPr>
        <w:t>（1）技术分F1（</w:t>
      </w:r>
      <w:r>
        <w:rPr>
          <w:rFonts w:hint="eastAsia" w:ascii="仿宋" w:hAnsi="仿宋" w:eastAsia="仿宋" w:cs="华文细黑"/>
          <w:b/>
          <w:color w:val="auto"/>
          <w:sz w:val="32"/>
          <w:szCs w:val="32"/>
          <w:highlight w:val="none"/>
        </w:rPr>
        <w:t>满分</w:t>
      </w:r>
      <w:r>
        <w:rPr>
          <w:rFonts w:hint="eastAsia" w:ascii="仿宋" w:hAnsi="仿宋" w:eastAsia="仿宋" w:cs="华文细黑"/>
          <w:b/>
          <w:color w:val="auto"/>
          <w:sz w:val="32"/>
          <w:szCs w:val="32"/>
          <w:highlight w:val="none"/>
          <w:lang w:val="en-US" w:eastAsia="zh-CN"/>
        </w:rPr>
        <w:t>40</w:t>
      </w:r>
      <w:r>
        <w:rPr>
          <w:rFonts w:hint="eastAsia" w:ascii="仿宋" w:hAnsi="仿宋" w:eastAsia="仿宋" w:cs="华文细黑"/>
          <w:b/>
          <w:color w:val="auto"/>
          <w:sz w:val="32"/>
          <w:szCs w:val="32"/>
          <w:highlight w:val="none"/>
        </w:rPr>
        <w:t>分）</w:t>
      </w:r>
    </w:p>
    <w:tbl>
      <w:tblPr>
        <w:tblStyle w:val="17"/>
        <w:tblW w:w="928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42"/>
        <w:gridCol w:w="5245"/>
        <w:gridCol w:w="1099"/>
      </w:tblGrid>
      <w:tr w14:paraId="425B82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01" w:type="dxa"/>
            <w:vAlign w:val="center"/>
          </w:tcPr>
          <w:p w14:paraId="48AEC995">
            <w:pPr>
              <w:pStyle w:val="24"/>
              <w:autoSpaceDE/>
              <w:autoSpaceDN/>
              <w:adjustRightInd/>
              <w:spacing w:line="500" w:lineRule="exact"/>
              <w:rPr>
                <w:rFonts w:ascii="仿宋" w:hAnsi="仿宋" w:eastAsia="仿宋" w:cs="华文细黑"/>
                <w:bCs/>
                <w:color w:val="000000" w:themeColor="text1"/>
                <w:kern w:val="10"/>
                <w:sz w:val="28"/>
                <w:szCs w:val="28"/>
                <w:highlight w:val="none"/>
                <w14:textFill>
                  <w14:solidFill>
                    <w14:schemeClr w14:val="tx1"/>
                  </w14:solidFill>
                </w14:textFill>
              </w:rPr>
            </w:pPr>
            <w:r>
              <w:rPr>
                <w:rFonts w:hint="eastAsia" w:ascii="仿宋" w:hAnsi="仿宋" w:eastAsia="仿宋" w:cs="华文细黑"/>
                <w:bCs/>
                <w:color w:val="000000" w:themeColor="text1"/>
                <w:kern w:val="10"/>
                <w:sz w:val="28"/>
                <w:szCs w:val="28"/>
                <w:highlight w:val="none"/>
                <w14:textFill>
                  <w14:solidFill>
                    <w14:schemeClr w14:val="tx1"/>
                  </w14:solidFill>
                </w14:textFill>
              </w:rPr>
              <w:t>序号</w:t>
            </w:r>
          </w:p>
        </w:tc>
        <w:tc>
          <w:tcPr>
            <w:tcW w:w="1842" w:type="dxa"/>
            <w:vAlign w:val="center"/>
          </w:tcPr>
          <w:p w14:paraId="3F8FC715">
            <w:pPr>
              <w:pStyle w:val="24"/>
              <w:autoSpaceDE/>
              <w:autoSpaceDN/>
              <w:adjustRightInd/>
              <w:spacing w:line="500" w:lineRule="exact"/>
              <w:rPr>
                <w:rFonts w:ascii="仿宋" w:hAnsi="仿宋" w:eastAsia="仿宋" w:cs="华文细黑"/>
                <w:bCs/>
                <w:color w:val="000000" w:themeColor="text1"/>
                <w:kern w:val="2"/>
                <w:sz w:val="28"/>
                <w:szCs w:val="28"/>
                <w:highlight w:val="none"/>
                <w14:textFill>
                  <w14:solidFill>
                    <w14:schemeClr w14:val="tx1"/>
                  </w14:solidFill>
                </w14:textFill>
              </w:rPr>
            </w:pPr>
            <w:r>
              <w:rPr>
                <w:rFonts w:hint="eastAsia" w:ascii="仿宋" w:hAnsi="仿宋" w:eastAsia="仿宋" w:cs="华文细黑"/>
                <w:bCs/>
                <w:color w:val="000000" w:themeColor="text1"/>
                <w:kern w:val="2"/>
                <w:sz w:val="28"/>
                <w:szCs w:val="28"/>
                <w:highlight w:val="none"/>
                <w14:textFill>
                  <w14:solidFill>
                    <w14:schemeClr w14:val="tx1"/>
                  </w14:solidFill>
                </w14:textFill>
              </w:rPr>
              <w:t>评分项目</w:t>
            </w:r>
          </w:p>
        </w:tc>
        <w:tc>
          <w:tcPr>
            <w:tcW w:w="5245" w:type="dxa"/>
            <w:vAlign w:val="center"/>
          </w:tcPr>
          <w:p w14:paraId="4210D21C">
            <w:pPr>
              <w:pStyle w:val="24"/>
              <w:autoSpaceDE/>
              <w:autoSpaceDN/>
              <w:adjustRightInd/>
              <w:spacing w:line="500" w:lineRule="exact"/>
              <w:rPr>
                <w:rFonts w:ascii="仿宋" w:hAnsi="仿宋" w:eastAsia="仿宋" w:cs="华文细黑"/>
                <w:bCs/>
                <w:color w:val="000000" w:themeColor="text1"/>
                <w:kern w:val="2"/>
                <w:sz w:val="28"/>
                <w:szCs w:val="28"/>
                <w:highlight w:val="none"/>
                <w14:textFill>
                  <w14:solidFill>
                    <w14:schemeClr w14:val="tx1"/>
                  </w14:solidFill>
                </w14:textFill>
              </w:rPr>
            </w:pPr>
            <w:r>
              <w:rPr>
                <w:rFonts w:hint="eastAsia" w:ascii="仿宋" w:hAnsi="仿宋" w:eastAsia="仿宋" w:cs="华文细黑"/>
                <w:bCs/>
                <w:color w:val="000000" w:themeColor="text1"/>
                <w:kern w:val="2"/>
                <w:sz w:val="28"/>
                <w:szCs w:val="28"/>
                <w:highlight w:val="none"/>
                <w14:textFill>
                  <w14:solidFill>
                    <w14:schemeClr w14:val="tx1"/>
                  </w14:solidFill>
                </w14:textFill>
              </w:rPr>
              <w:t>评分界定</w:t>
            </w:r>
          </w:p>
        </w:tc>
        <w:tc>
          <w:tcPr>
            <w:tcW w:w="1099" w:type="dxa"/>
            <w:vAlign w:val="center"/>
          </w:tcPr>
          <w:p w14:paraId="6A86D36E">
            <w:pPr>
              <w:pStyle w:val="24"/>
              <w:autoSpaceDE/>
              <w:autoSpaceDN/>
              <w:adjustRightInd/>
              <w:spacing w:line="500" w:lineRule="exact"/>
              <w:rPr>
                <w:rFonts w:ascii="仿宋" w:hAnsi="仿宋" w:eastAsia="仿宋" w:cs="华文细黑"/>
                <w:bCs/>
                <w:color w:val="000000" w:themeColor="text1"/>
                <w:kern w:val="2"/>
                <w:sz w:val="28"/>
                <w:szCs w:val="28"/>
                <w:highlight w:val="none"/>
                <w14:textFill>
                  <w14:solidFill>
                    <w14:schemeClr w14:val="tx1"/>
                  </w14:solidFill>
                </w14:textFill>
              </w:rPr>
            </w:pPr>
            <w:r>
              <w:rPr>
                <w:rFonts w:hint="eastAsia" w:ascii="仿宋" w:hAnsi="仿宋" w:eastAsia="仿宋" w:cs="华文细黑"/>
                <w:bCs/>
                <w:color w:val="000000" w:themeColor="text1"/>
                <w:kern w:val="2"/>
                <w:sz w:val="28"/>
                <w:szCs w:val="28"/>
                <w:highlight w:val="none"/>
                <w14:textFill>
                  <w14:solidFill>
                    <w14:schemeClr w14:val="tx1"/>
                  </w14:solidFill>
                </w14:textFill>
              </w:rPr>
              <w:t>分值</w:t>
            </w:r>
          </w:p>
        </w:tc>
      </w:tr>
      <w:tr w14:paraId="2C6D32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18810141">
            <w:pPr>
              <w:adjustRightInd w:val="0"/>
              <w:snapToGrid w:val="0"/>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1</w:t>
            </w:r>
          </w:p>
        </w:tc>
        <w:tc>
          <w:tcPr>
            <w:tcW w:w="1842" w:type="dxa"/>
            <w:vAlign w:val="center"/>
          </w:tcPr>
          <w:p w14:paraId="00A02AE9">
            <w:pPr>
              <w:spacing w:line="500" w:lineRule="exact"/>
              <w:ind w:right="31" w:rightChars="15"/>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保洁服务方案（包含人员安排、作业规范等）</w:t>
            </w:r>
          </w:p>
        </w:tc>
        <w:tc>
          <w:tcPr>
            <w:tcW w:w="5245" w:type="dxa"/>
            <w:vAlign w:val="center"/>
          </w:tcPr>
          <w:p w14:paraId="323C9EEA">
            <w:pPr>
              <w:spacing w:line="500" w:lineRule="exact"/>
              <w:ind w:right="31" w:rightChars="15"/>
              <w:jc w:val="left"/>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投标人技术方案中的项目需求分析、项目建设总体思路、项目技术方案设计等，对方案的完整性、可行性和实用性等综合评分</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优</w:t>
            </w:r>
            <w:r>
              <w:rPr>
                <w:rFonts w:hint="eastAsia" w:ascii="仿宋" w:hAnsi="仿宋" w:eastAsia="仿宋" w:cs="华文细黑"/>
                <w:color w:val="000000" w:themeColor="text1"/>
                <w:sz w:val="28"/>
                <w:szCs w:val="28"/>
                <w:highlight w:val="none"/>
                <w14:textFill>
                  <w14:solidFill>
                    <w14:schemeClr w14:val="tx1"/>
                  </w14:solidFill>
                </w14:textFill>
              </w:rPr>
              <w:t xml:space="preserve">的得 </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分、良好</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的得3</w:t>
            </w:r>
            <w:r>
              <w:rPr>
                <w:rFonts w:hint="eastAsia" w:ascii="仿宋" w:hAnsi="仿宋" w:eastAsia="仿宋" w:cs="华文细黑"/>
                <w:color w:val="000000" w:themeColor="text1"/>
                <w:sz w:val="28"/>
                <w:szCs w:val="28"/>
                <w:highlight w:val="none"/>
                <w14:textFill>
                  <w14:solidFill>
                    <w14:schemeClr w14:val="tx1"/>
                  </w14:solidFill>
                </w14:textFill>
              </w:rPr>
              <w:t>分，一般得 1分</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14:textFill>
                  <w14:solidFill>
                    <w14:schemeClr w14:val="tx1"/>
                  </w14:solidFill>
                </w14:textFill>
              </w:rPr>
              <w:t>没有提供相关实施方案的，不得分。</w:t>
            </w:r>
          </w:p>
        </w:tc>
        <w:tc>
          <w:tcPr>
            <w:tcW w:w="1099" w:type="dxa"/>
            <w:shd w:val="clear" w:color="auto" w:fill="auto"/>
            <w:vAlign w:val="center"/>
          </w:tcPr>
          <w:p w14:paraId="6AC525FD">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4F86A05D">
            <w:pPr>
              <w:adjustRightInd w:val="0"/>
              <w:snapToGrid w:val="0"/>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6EBB89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5BD87B02">
            <w:pPr>
              <w:adjustRightInd w:val="0"/>
              <w:snapToGrid w:val="0"/>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2</w:t>
            </w:r>
          </w:p>
        </w:tc>
        <w:tc>
          <w:tcPr>
            <w:tcW w:w="1842" w:type="dxa"/>
            <w:vAlign w:val="center"/>
          </w:tcPr>
          <w:p w14:paraId="7DE3C54C">
            <w:pPr>
              <w:spacing w:line="500" w:lineRule="exact"/>
              <w:ind w:right="31" w:rightChars="15"/>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作业质量保障措施</w:t>
            </w:r>
          </w:p>
        </w:tc>
        <w:tc>
          <w:tcPr>
            <w:tcW w:w="5245" w:type="dxa"/>
            <w:vAlign w:val="center"/>
          </w:tcPr>
          <w:p w14:paraId="38EFACFE">
            <w:pPr>
              <w:spacing w:line="500" w:lineRule="exact"/>
              <w:ind w:right="31" w:rightChars="15"/>
              <w:jc w:val="center"/>
              <w:rPr>
                <w:rFonts w:hint="eastAsia"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投标人提供相关作业管理制度、教育培训、质量保证承诺书等，编制</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条及以上措施且合理严谨的得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分；编制</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3</w:t>
            </w:r>
            <w:r>
              <w:rPr>
                <w:rFonts w:hint="eastAsia" w:ascii="仿宋" w:hAnsi="仿宋" w:eastAsia="仿宋" w:cs="华文细黑"/>
                <w:color w:val="000000" w:themeColor="text1"/>
                <w:sz w:val="28"/>
                <w:szCs w:val="28"/>
                <w:highlight w:val="none"/>
                <w14:textFill>
                  <w14:solidFill>
                    <w14:schemeClr w14:val="tx1"/>
                  </w14:solidFill>
                </w14:textFill>
              </w:rPr>
              <w:t>条措施且合理严谨的得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3</w:t>
            </w:r>
            <w:r>
              <w:rPr>
                <w:rFonts w:hint="eastAsia" w:ascii="仿宋" w:hAnsi="仿宋" w:eastAsia="仿宋" w:cs="华文细黑"/>
                <w:color w:val="000000" w:themeColor="text1"/>
                <w:sz w:val="28"/>
                <w:szCs w:val="28"/>
                <w:highlight w:val="none"/>
                <w14:textFill>
                  <w14:solidFill>
                    <w14:schemeClr w14:val="tx1"/>
                  </w14:solidFill>
                </w14:textFill>
              </w:rPr>
              <w:t>分；编制1条措施且合理严谨的得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1</w:t>
            </w:r>
            <w:r>
              <w:rPr>
                <w:rFonts w:hint="eastAsia" w:ascii="仿宋" w:hAnsi="仿宋" w:eastAsia="仿宋" w:cs="华文细黑"/>
                <w:color w:val="000000" w:themeColor="text1"/>
                <w:sz w:val="28"/>
                <w:szCs w:val="28"/>
                <w:highlight w:val="none"/>
                <w14:textFill>
                  <w14:solidFill>
                    <w14:schemeClr w14:val="tx1"/>
                  </w14:solidFill>
                </w14:textFill>
              </w:rPr>
              <w:t>分；没有提供或安排措</w:t>
            </w:r>
          </w:p>
          <w:p w14:paraId="53D71366">
            <w:pPr>
              <w:spacing w:line="500" w:lineRule="exact"/>
              <w:ind w:right="31" w:rightChars="15"/>
              <w:jc w:val="both"/>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施不合理的不得分。</w:t>
            </w:r>
          </w:p>
        </w:tc>
        <w:tc>
          <w:tcPr>
            <w:tcW w:w="1099" w:type="dxa"/>
            <w:shd w:val="clear" w:color="auto" w:fill="auto"/>
            <w:vAlign w:val="center"/>
          </w:tcPr>
          <w:p w14:paraId="08E5D0F7">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70F18CC7">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12BAD9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23DFB42C">
            <w:pPr>
              <w:adjustRightInd w:val="0"/>
              <w:snapToGrid w:val="0"/>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3</w:t>
            </w:r>
          </w:p>
        </w:tc>
        <w:tc>
          <w:tcPr>
            <w:tcW w:w="1842" w:type="dxa"/>
            <w:vAlign w:val="center"/>
          </w:tcPr>
          <w:p w14:paraId="1EA4CC8C">
            <w:pPr>
              <w:spacing w:line="500" w:lineRule="exact"/>
              <w:ind w:right="31" w:rightChars="15"/>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文明作业计划安排措施</w:t>
            </w:r>
          </w:p>
        </w:tc>
        <w:tc>
          <w:tcPr>
            <w:tcW w:w="5245" w:type="dxa"/>
            <w:vAlign w:val="center"/>
          </w:tcPr>
          <w:p w14:paraId="718FF538">
            <w:pPr>
              <w:spacing w:line="500" w:lineRule="exact"/>
              <w:ind w:right="31" w:rightChars="15"/>
              <w:jc w:val="both"/>
              <w:rPr>
                <w:rFonts w:hint="eastAsia"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投标人提供相关文明作业计划安排措施包含文明作业管理制度、文明作业全年培训计划、文明作业承诺书等，编制</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4</w:t>
            </w:r>
            <w:r>
              <w:rPr>
                <w:rFonts w:hint="eastAsia" w:ascii="仿宋" w:hAnsi="仿宋" w:eastAsia="仿宋" w:cs="华文细黑"/>
                <w:color w:val="000000" w:themeColor="text1"/>
                <w:sz w:val="28"/>
                <w:szCs w:val="28"/>
                <w:highlight w:val="none"/>
                <w14:textFill>
                  <w14:solidFill>
                    <w14:schemeClr w14:val="tx1"/>
                  </w14:solidFill>
                </w14:textFill>
              </w:rPr>
              <w:t>条及以上措施且合理严谨的得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分；编制</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3</w:t>
            </w:r>
            <w:r>
              <w:rPr>
                <w:rFonts w:hint="eastAsia" w:ascii="仿宋" w:hAnsi="仿宋" w:eastAsia="仿宋" w:cs="华文细黑"/>
                <w:color w:val="000000" w:themeColor="text1"/>
                <w:sz w:val="28"/>
                <w:szCs w:val="28"/>
                <w:highlight w:val="none"/>
                <w14:textFill>
                  <w14:solidFill>
                    <w14:schemeClr w14:val="tx1"/>
                  </w14:solidFill>
                </w14:textFill>
              </w:rPr>
              <w:t>条措施且合理严谨的得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3</w:t>
            </w:r>
            <w:r>
              <w:rPr>
                <w:rFonts w:hint="eastAsia" w:ascii="仿宋" w:hAnsi="仿宋" w:eastAsia="仿宋" w:cs="华文细黑"/>
                <w:color w:val="000000" w:themeColor="text1"/>
                <w:sz w:val="28"/>
                <w:szCs w:val="28"/>
                <w:highlight w:val="none"/>
                <w14:textFill>
                  <w14:solidFill>
                    <w14:schemeClr w14:val="tx1"/>
                  </w14:solidFill>
                </w14:textFill>
              </w:rPr>
              <w:t>分；编制1条措施</w:t>
            </w:r>
          </w:p>
          <w:p w14:paraId="4282520C">
            <w:pPr>
              <w:spacing w:line="500" w:lineRule="exact"/>
              <w:ind w:right="31" w:rightChars="15"/>
              <w:jc w:val="both"/>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且合理严谨的得1分；没有提供文明作业计划安排措施或安排措施不合理的不得分。</w:t>
            </w:r>
          </w:p>
        </w:tc>
        <w:tc>
          <w:tcPr>
            <w:tcW w:w="1099" w:type="dxa"/>
            <w:shd w:val="clear" w:color="auto" w:fill="auto"/>
            <w:vAlign w:val="center"/>
          </w:tcPr>
          <w:p w14:paraId="29FC2FB4">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21CBD445">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613B82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3D133CBE">
            <w:pPr>
              <w:adjustRightInd w:val="0"/>
              <w:snapToGrid w:val="0"/>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4</w:t>
            </w:r>
          </w:p>
        </w:tc>
        <w:tc>
          <w:tcPr>
            <w:tcW w:w="1842" w:type="dxa"/>
            <w:vAlign w:val="center"/>
          </w:tcPr>
          <w:p w14:paraId="7D002620">
            <w:pPr>
              <w:spacing w:line="500" w:lineRule="exact"/>
              <w:ind w:right="31" w:rightChars="15"/>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安全生产防范保障措施</w:t>
            </w:r>
          </w:p>
        </w:tc>
        <w:tc>
          <w:tcPr>
            <w:tcW w:w="5245" w:type="dxa"/>
            <w:vAlign w:val="center"/>
          </w:tcPr>
          <w:p w14:paraId="7F7E863B">
            <w:pPr>
              <w:spacing w:line="500" w:lineRule="exact"/>
              <w:ind w:right="31" w:rightChars="15"/>
              <w:jc w:val="left"/>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提供相关安全生产防范保障措施应包含安全应急方案、安全管理制度、安全教育培训、安全承诺书等内容。编制5条以上措施且合理严谨的得5分；编制4条措施且合理严谨的得4分；编制3条措施且合理严谨的得3分；编制2条措施且合理严谨的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1</w:t>
            </w:r>
            <w:r>
              <w:rPr>
                <w:rFonts w:hint="eastAsia" w:ascii="仿宋" w:hAnsi="仿宋" w:eastAsia="仿宋" w:cs="华文细黑"/>
                <w:color w:val="000000" w:themeColor="text1"/>
                <w:sz w:val="28"/>
                <w:szCs w:val="28"/>
                <w:highlight w:val="none"/>
                <w14:textFill>
                  <w14:solidFill>
                    <w14:schemeClr w14:val="tx1"/>
                  </w14:solidFill>
                </w14:textFill>
              </w:rPr>
              <w:t>分；编制少于2条措施的不得分。</w:t>
            </w:r>
          </w:p>
        </w:tc>
        <w:tc>
          <w:tcPr>
            <w:tcW w:w="1099" w:type="dxa"/>
            <w:shd w:val="clear" w:color="auto" w:fill="auto"/>
            <w:vAlign w:val="center"/>
          </w:tcPr>
          <w:p w14:paraId="0C7240CD">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411A65B0">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ascii="仿宋" w:hAnsi="仿宋" w:eastAsia="仿宋" w:cs="华文细黑"/>
                <w:color w:val="000000" w:themeColor="text1"/>
                <w:sz w:val="28"/>
                <w:szCs w:val="28"/>
                <w:highlight w:val="none"/>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709FBD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31053443">
            <w:pPr>
              <w:adjustRightInd w:val="0"/>
              <w:snapToGrid w:val="0"/>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5</w:t>
            </w:r>
          </w:p>
        </w:tc>
        <w:tc>
          <w:tcPr>
            <w:tcW w:w="1842" w:type="dxa"/>
            <w:vAlign w:val="center"/>
          </w:tcPr>
          <w:p w14:paraId="21A8CA67">
            <w:pPr>
              <w:spacing w:line="500" w:lineRule="exact"/>
              <w:ind w:right="31" w:rightChars="15"/>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节假日及重大活动组织保证措施</w:t>
            </w:r>
          </w:p>
        </w:tc>
        <w:tc>
          <w:tcPr>
            <w:tcW w:w="5245" w:type="dxa"/>
            <w:vAlign w:val="center"/>
          </w:tcPr>
          <w:p w14:paraId="48B35588">
            <w:pPr>
              <w:spacing w:line="500" w:lineRule="exact"/>
              <w:ind w:right="31" w:rightChars="15"/>
              <w:jc w:val="left"/>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提供相关节假日及重大活动组织保证措施应包含应急预案、管理制度、人员（包含临时保洁员）组织保障、服务承诺书等相关内容。编制5条以上措施且合理严谨的得5分；编制4条措施且合理严谨的得4分；编制3条措施且合理严谨的得3分；编制2条措施且合理严谨的得2分；编制少于2条措施的不得分。</w:t>
            </w:r>
          </w:p>
        </w:tc>
        <w:tc>
          <w:tcPr>
            <w:tcW w:w="1099" w:type="dxa"/>
            <w:shd w:val="clear" w:color="auto" w:fill="auto"/>
            <w:vAlign w:val="center"/>
          </w:tcPr>
          <w:p w14:paraId="6DEAA53C">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3A951047">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ascii="仿宋" w:hAnsi="仿宋" w:eastAsia="仿宋" w:cs="华文细黑"/>
                <w:color w:val="000000" w:themeColor="text1"/>
                <w:sz w:val="28"/>
                <w:szCs w:val="28"/>
                <w:highlight w:val="none"/>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19A30C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55A75032">
            <w:pPr>
              <w:adjustRightInd w:val="0"/>
              <w:snapToGrid w:val="0"/>
              <w:spacing w:line="500" w:lineRule="exact"/>
              <w:jc w:val="center"/>
              <w:rPr>
                <w:rFonts w:hint="eastAsia" w:ascii="仿宋" w:hAnsi="仿宋" w:eastAsia="仿宋" w:cs="华文细黑"/>
                <w:color w:val="000000" w:themeColor="text1"/>
                <w:sz w:val="28"/>
                <w:szCs w:val="28"/>
                <w:highlight w:val="none"/>
                <w:lang w:val="en-US" w:eastAsia="zh-CN"/>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6</w:t>
            </w:r>
          </w:p>
        </w:tc>
        <w:tc>
          <w:tcPr>
            <w:tcW w:w="1842" w:type="dxa"/>
            <w:shd w:val="clear" w:color="auto" w:fill="auto"/>
            <w:vAlign w:val="center"/>
          </w:tcPr>
          <w:p w14:paraId="141D780F">
            <w:pPr>
              <w:spacing w:line="500" w:lineRule="exact"/>
              <w:ind w:right="31" w:rightChars="15"/>
              <w:jc w:val="center"/>
              <w:rPr>
                <w:rFonts w:hint="eastAsia"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突击性任务配合保障措施</w:t>
            </w:r>
          </w:p>
        </w:tc>
        <w:tc>
          <w:tcPr>
            <w:tcW w:w="5245" w:type="dxa"/>
            <w:shd w:val="clear" w:color="auto" w:fill="auto"/>
            <w:vAlign w:val="center"/>
          </w:tcPr>
          <w:p w14:paraId="6E0A0A63">
            <w:pPr>
              <w:spacing w:line="500" w:lineRule="exact"/>
              <w:ind w:right="31" w:rightChars="15"/>
              <w:jc w:val="left"/>
              <w:rPr>
                <w:rFonts w:hint="eastAsia"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投</w:t>
            </w:r>
            <w:r>
              <w:rPr>
                <w:rFonts w:hint="eastAsia" w:ascii="仿宋" w:hAnsi="仿宋" w:eastAsia="仿宋" w:cs="华文细黑"/>
                <w:color w:val="000000" w:themeColor="text1"/>
                <w:sz w:val="28"/>
                <w:szCs w:val="28"/>
                <w:highlight w:val="none"/>
                <w14:textFill>
                  <w14:solidFill>
                    <w14:schemeClr w14:val="tx1"/>
                  </w14:solidFill>
                </w14:textFill>
              </w:rPr>
              <w:t>标人提供相关突击性任务配合保障措施的</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如人员名单、电话、联系人、突击小组组长</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14:textFill>
                  <w14:solidFill>
                    <w14:schemeClr w14:val="tx1"/>
                  </w14:solidFill>
                </w14:textFill>
              </w:rPr>
              <w:t>，得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分；提供突击性任务配合保障措施的</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只有措施无名单、电话、联系人、突击小组组长</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得3分，没有</w:t>
            </w:r>
            <w:r>
              <w:rPr>
                <w:rFonts w:hint="eastAsia" w:ascii="仿宋" w:hAnsi="仿宋" w:eastAsia="仿宋" w:cs="华文细黑"/>
                <w:color w:val="000000" w:themeColor="text1"/>
                <w:sz w:val="28"/>
                <w:szCs w:val="28"/>
                <w:highlight w:val="none"/>
                <w14:textFill>
                  <w14:solidFill>
                    <w14:schemeClr w14:val="tx1"/>
                  </w14:solidFill>
                </w14:textFill>
              </w:rPr>
              <w:t>提供突击性任务配合保障措施的</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不得分。</w:t>
            </w:r>
          </w:p>
        </w:tc>
        <w:tc>
          <w:tcPr>
            <w:tcW w:w="1099" w:type="dxa"/>
            <w:shd w:val="clear" w:color="auto" w:fill="auto"/>
            <w:vAlign w:val="center"/>
          </w:tcPr>
          <w:p w14:paraId="40CF9422">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11DDE50C">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1D07B1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0DDAA334">
            <w:pPr>
              <w:adjustRightInd w:val="0"/>
              <w:snapToGrid w:val="0"/>
              <w:spacing w:line="500" w:lineRule="exact"/>
              <w:jc w:val="center"/>
              <w:rPr>
                <w:rFonts w:hint="eastAsia" w:ascii="仿宋" w:hAnsi="仿宋" w:eastAsia="仿宋" w:cs="华文细黑"/>
                <w:color w:val="000000" w:themeColor="text1"/>
                <w:sz w:val="28"/>
                <w:szCs w:val="28"/>
                <w:highlight w:val="none"/>
                <w:lang w:val="en-US" w:eastAsia="zh-CN"/>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7</w:t>
            </w:r>
          </w:p>
        </w:tc>
        <w:tc>
          <w:tcPr>
            <w:tcW w:w="1842" w:type="dxa"/>
            <w:shd w:val="clear" w:color="auto" w:fill="auto"/>
            <w:vAlign w:val="center"/>
          </w:tcPr>
          <w:p w14:paraId="1B26F6AA">
            <w:pPr>
              <w:spacing w:line="500" w:lineRule="exact"/>
              <w:ind w:right="31" w:rightChars="15"/>
              <w:jc w:val="center"/>
              <w:rPr>
                <w:rFonts w:hint="eastAsia"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检查评比配合保障措施</w:t>
            </w:r>
          </w:p>
        </w:tc>
        <w:tc>
          <w:tcPr>
            <w:tcW w:w="5245" w:type="dxa"/>
            <w:shd w:val="clear" w:color="auto" w:fill="auto"/>
            <w:vAlign w:val="center"/>
          </w:tcPr>
          <w:p w14:paraId="7FE8C643">
            <w:pPr>
              <w:spacing w:line="500" w:lineRule="exact"/>
              <w:ind w:right="31" w:rightChars="15"/>
              <w:jc w:val="left"/>
              <w:rPr>
                <w:rFonts w:hint="eastAsia"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投标人提供相关检查评比配合保障措施的</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如保障前中后的方案、人员</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14:textFill>
                  <w14:solidFill>
                    <w14:schemeClr w14:val="tx1"/>
                  </w14:solidFill>
                </w14:textFill>
              </w:rPr>
              <w:t>得</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14:textFill>
                  <w14:solidFill>
                    <w14:schemeClr w14:val="tx1"/>
                  </w14:solidFill>
                </w14:textFill>
              </w:rPr>
              <w:t>提供检查评比配合保障措施的</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只有简单方案</w:t>
            </w:r>
            <w:r>
              <w:rPr>
                <w:rFonts w:hint="eastAsia" w:ascii="仿宋" w:hAnsi="仿宋" w:eastAsia="仿宋" w:cs="华文细黑"/>
                <w:color w:val="000000" w:themeColor="text1"/>
                <w:sz w:val="28"/>
                <w:szCs w:val="28"/>
                <w:highlight w:val="none"/>
                <w:lang w:eastAsia="zh-CN"/>
                <w14:textFill>
                  <w14:solidFill>
                    <w14:schemeClr w14:val="tx1"/>
                  </w14:solidFill>
                </w14:textFill>
              </w:rPr>
              <w:t>）</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得3分，没有</w:t>
            </w:r>
            <w:r>
              <w:rPr>
                <w:rFonts w:hint="eastAsia" w:ascii="仿宋" w:hAnsi="仿宋" w:eastAsia="仿宋" w:cs="华文细黑"/>
                <w:color w:val="000000" w:themeColor="text1"/>
                <w:sz w:val="28"/>
                <w:szCs w:val="28"/>
                <w:highlight w:val="none"/>
                <w14:textFill>
                  <w14:solidFill>
                    <w14:schemeClr w14:val="tx1"/>
                  </w14:solidFill>
                </w14:textFill>
              </w:rPr>
              <w:t>提供检查评比配合保障措施的不得分。</w:t>
            </w:r>
          </w:p>
        </w:tc>
        <w:tc>
          <w:tcPr>
            <w:tcW w:w="1099" w:type="dxa"/>
            <w:shd w:val="clear" w:color="auto" w:fill="auto"/>
            <w:vAlign w:val="center"/>
          </w:tcPr>
          <w:p w14:paraId="66B836D3">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6CC705E6">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r w14:paraId="2A67F6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75DAD072">
            <w:pPr>
              <w:adjustRightInd w:val="0"/>
              <w:snapToGrid w:val="0"/>
              <w:spacing w:line="500" w:lineRule="exact"/>
              <w:jc w:val="center"/>
              <w:rPr>
                <w:rFonts w:hint="eastAsia" w:ascii="仿宋" w:hAnsi="仿宋" w:eastAsia="仿宋" w:cs="华文细黑"/>
                <w:color w:val="000000" w:themeColor="text1"/>
                <w:sz w:val="28"/>
                <w:szCs w:val="28"/>
                <w:highlight w:val="none"/>
                <w:lang w:val="en-US" w:eastAsia="zh-CN"/>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8</w:t>
            </w:r>
          </w:p>
        </w:tc>
        <w:tc>
          <w:tcPr>
            <w:tcW w:w="1842" w:type="dxa"/>
            <w:shd w:val="clear" w:color="auto" w:fill="auto"/>
            <w:vAlign w:val="center"/>
          </w:tcPr>
          <w:p w14:paraId="765C40D5">
            <w:pPr>
              <w:spacing w:line="500" w:lineRule="exact"/>
              <w:ind w:right="31" w:rightChars="15"/>
              <w:jc w:val="center"/>
              <w:rPr>
                <w:rFonts w:hint="eastAsia"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发生突发事件应急措施</w:t>
            </w:r>
          </w:p>
        </w:tc>
        <w:tc>
          <w:tcPr>
            <w:tcW w:w="5245" w:type="dxa"/>
            <w:shd w:val="clear" w:color="auto" w:fill="auto"/>
            <w:vAlign w:val="center"/>
          </w:tcPr>
          <w:p w14:paraId="67F7F935">
            <w:pPr>
              <w:spacing w:line="500" w:lineRule="exact"/>
              <w:ind w:right="31" w:rightChars="15"/>
              <w:jc w:val="left"/>
              <w:rPr>
                <w:rFonts w:hint="eastAsia"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投标人提供相关发生突发事件应急措施</w:t>
            </w:r>
            <w:r>
              <w:rPr>
                <w:rFonts w:hint="eastAsia" w:ascii="仿宋" w:hAnsi="仿宋" w:eastAsia="仿宋" w:cs="华文细黑"/>
                <w:color w:val="000000" w:themeColor="text1"/>
                <w:sz w:val="28"/>
                <w:szCs w:val="28"/>
                <w:highlight w:val="none"/>
                <w:lang w:val="en-US" w:eastAsia="zh-CN"/>
                <w14:textFill>
                  <w14:solidFill>
                    <w14:schemeClr w14:val="tx1"/>
                  </w14:solidFill>
                </w14:textFill>
              </w:rPr>
              <w:t>全面、科学、合理、能够迅速、高效应对突发事件，得5分；应急措施比较全面，能够有效应对突发事件，得4分；采取了主要的应急措施，但存在欠缺或不完善的，得3分</w:t>
            </w:r>
            <w:r>
              <w:rPr>
                <w:rFonts w:hint="eastAsia" w:ascii="仿宋" w:hAnsi="仿宋" w:eastAsia="仿宋" w:cs="华文细黑"/>
                <w:color w:val="000000" w:themeColor="text1"/>
                <w:sz w:val="28"/>
                <w:szCs w:val="28"/>
                <w:highlight w:val="none"/>
                <w14:textFill>
                  <w14:solidFill>
                    <w14:schemeClr w14:val="tx1"/>
                  </w14:solidFill>
                </w14:textFill>
              </w:rPr>
              <w:t>；没有提供发生突发事件应急措施的不得分。</w:t>
            </w:r>
          </w:p>
        </w:tc>
        <w:tc>
          <w:tcPr>
            <w:tcW w:w="1099" w:type="dxa"/>
            <w:shd w:val="clear" w:color="auto" w:fill="auto"/>
            <w:vAlign w:val="center"/>
          </w:tcPr>
          <w:p w14:paraId="7BB94823">
            <w:pPr>
              <w:spacing w:line="500" w:lineRule="exact"/>
              <w:jc w:val="center"/>
              <w:rPr>
                <w:rFonts w:ascii="仿宋" w:hAnsi="仿宋" w:eastAsia="仿宋" w:cs="华文细黑"/>
                <w:color w:val="000000" w:themeColor="text1"/>
                <w:sz w:val="28"/>
                <w:szCs w:val="28"/>
                <w:highlight w:val="none"/>
                <w14:textFill>
                  <w14:solidFill>
                    <w14:schemeClr w14:val="tx1"/>
                  </w14:solidFill>
                </w14:textFill>
              </w:rPr>
            </w:pPr>
            <w:r>
              <w:rPr>
                <w:rFonts w:hint="eastAsia" w:ascii="仿宋" w:hAnsi="仿宋" w:eastAsia="仿宋" w:cs="华文细黑"/>
                <w:color w:val="000000" w:themeColor="text1"/>
                <w:sz w:val="28"/>
                <w:szCs w:val="28"/>
                <w:highlight w:val="none"/>
                <w14:textFill>
                  <w14:solidFill>
                    <w14:schemeClr w14:val="tx1"/>
                  </w14:solidFill>
                </w14:textFill>
              </w:rPr>
              <w:t>满分</w:t>
            </w:r>
          </w:p>
          <w:p w14:paraId="74E1C66D">
            <w:pPr>
              <w:spacing w:line="500" w:lineRule="exact"/>
              <w:jc w:val="center"/>
              <w:rPr>
                <w:rFonts w:ascii="仿宋" w:hAnsi="仿宋" w:eastAsia="仿宋" w:cs="华文细黑"/>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华文细黑"/>
                <w:color w:val="000000" w:themeColor="text1"/>
                <w:sz w:val="28"/>
                <w:szCs w:val="28"/>
                <w:highlight w:val="none"/>
                <w:lang w:val="en-US" w:eastAsia="zh-CN"/>
                <w14:textFill>
                  <w14:solidFill>
                    <w14:schemeClr w14:val="tx1"/>
                  </w14:solidFill>
                </w14:textFill>
              </w:rPr>
              <w:t>5</w:t>
            </w:r>
            <w:r>
              <w:rPr>
                <w:rFonts w:hint="eastAsia" w:ascii="仿宋" w:hAnsi="仿宋" w:eastAsia="仿宋" w:cs="华文细黑"/>
                <w:color w:val="000000" w:themeColor="text1"/>
                <w:sz w:val="28"/>
                <w:szCs w:val="28"/>
                <w:highlight w:val="none"/>
                <w14:textFill>
                  <w14:solidFill>
                    <w14:schemeClr w14:val="tx1"/>
                  </w14:solidFill>
                </w14:textFill>
              </w:rPr>
              <w:t>分</w:t>
            </w:r>
          </w:p>
        </w:tc>
      </w:tr>
    </w:tbl>
    <w:p w14:paraId="75FAD20C">
      <w:pPr>
        <w:spacing w:before="120" w:beforeLines="50" w:after="120" w:afterLines="50" w:line="500" w:lineRule="exact"/>
        <w:ind w:right="-78"/>
        <w:rPr>
          <w:rFonts w:ascii="仿宋" w:hAnsi="仿宋" w:eastAsia="仿宋" w:cs="华文细黑"/>
          <w:b/>
          <w:color w:val="auto"/>
          <w:sz w:val="32"/>
          <w:szCs w:val="32"/>
          <w:highlight w:val="none"/>
        </w:rPr>
      </w:pPr>
      <w:r>
        <w:rPr>
          <w:rFonts w:hint="eastAsia" w:ascii="仿宋" w:hAnsi="仿宋" w:eastAsia="仿宋" w:cs="华文细黑"/>
          <w:b/>
          <w:color w:val="auto"/>
          <w:sz w:val="32"/>
          <w:szCs w:val="32"/>
          <w:highlight w:val="none"/>
        </w:rPr>
        <w:t>（2）商务分F2（满分</w:t>
      </w:r>
      <w:r>
        <w:rPr>
          <w:rFonts w:hint="eastAsia" w:ascii="仿宋" w:hAnsi="仿宋" w:eastAsia="仿宋" w:cs="华文细黑"/>
          <w:b/>
          <w:color w:val="auto"/>
          <w:sz w:val="32"/>
          <w:szCs w:val="32"/>
          <w:highlight w:val="none"/>
          <w:lang w:val="en-US" w:eastAsia="zh-CN"/>
        </w:rPr>
        <w:t>30</w:t>
      </w:r>
      <w:r>
        <w:rPr>
          <w:rFonts w:hint="eastAsia" w:ascii="仿宋" w:hAnsi="仿宋" w:eastAsia="仿宋" w:cs="华文细黑"/>
          <w:b/>
          <w:color w:val="auto"/>
          <w:sz w:val="32"/>
          <w:szCs w:val="32"/>
          <w:highlight w:val="none"/>
        </w:rPr>
        <w:t>分）</w:t>
      </w:r>
    </w:p>
    <w:tbl>
      <w:tblPr>
        <w:tblStyle w:val="17"/>
        <w:tblW w:w="928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42"/>
        <w:gridCol w:w="5245"/>
        <w:gridCol w:w="1099"/>
      </w:tblGrid>
      <w:tr w14:paraId="5DD2D8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01" w:type="dxa"/>
            <w:vAlign w:val="center"/>
          </w:tcPr>
          <w:p w14:paraId="13E647D5">
            <w:pPr>
              <w:pStyle w:val="24"/>
              <w:autoSpaceDE/>
              <w:autoSpaceDN/>
              <w:adjustRightInd/>
              <w:spacing w:line="500" w:lineRule="exact"/>
              <w:rPr>
                <w:rFonts w:ascii="仿宋" w:hAnsi="仿宋" w:eastAsia="仿宋" w:cs="华文细黑"/>
                <w:bCs/>
                <w:color w:val="auto"/>
                <w:kern w:val="10"/>
                <w:sz w:val="28"/>
                <w:szCs w:val="28"/>
                <w:highlight w:val="none"/>
              </w:rPr>
            </w:pPr>
            <w:r>
              <w:rPr>
                <w:rFonts w:hint="eastAsia" w:ascii="仿宋" w:hAnsi="仿宋" w:eastAsia="仿宋" w:cs="华文细黑"/>
                <w:bCs/>
                <w:color w:val="auto"/>
                <w:kern w:val="10"/>
                <w:sz w:val="28"/>
                <w:szCs w:val="28"/>
                <w:highlight w:val="none"/>
              </w:rPr>
              <w:t>序号</w:t>
            </w:r>
          </w:p>
        </w:tc>
        <w:tc>
          <w:tcPr>
            <w:tcW w:w="1842" w:type="dxa"/>
            <w:vAlign w:val="center"/>
          </w:tcPr>
          <w:p w14:paraId="486944BA">
            <w:pPr>
              <w:pStyle w:val="24"/>
              <w:autoSpaceDE/>
              <w:autoSpaceDN/>
              <w:adjustRightInd/>
              <w:spacing w:line="500" w:lineRule="exact"/>
              <w:rPr>
                <w:rFonts w:ascii="仿宋" w:hAnsi="仿宋" w:eastAsia="仿宋" w:cs="华文细黑"/>
                <w:bCs/>
                <w:color w:val="auto"/>
                <w:kern w:val="2"/>
                <w:sz w:val="28"/>
                <w:szCs w:val="28"/>
                <w:highlight w:val="none"/>
              </w:rPr>
            </w:pPr>
            <w:r>
              <w:rPr>
                <w:rFonts w:hint="eastAsia" w:ascii="仿宋" w:hAnsi="仿宋" w:eastAsia="仿宋" w:cs="华文细黑"/>
                <w:bCs/>
                <w:color w:val="auto"/>
                <w:kern w:val="2"/>
                <w:sz w:val="28"/>
                <w:szCs w:val="28"/>
                <w:highlight w:val="none"/>
              </w:rPr>
              <w:t>评分项目</w:t>
            </w:r>
          </w:p>
        </w:tc>
        <w:tc>
          <w:tcPr>
            <w:tcW w:w="5245" w:type="dxa"/>
            <w:vAlign w:val="center"/>
          </w:tcPr>
          <w:p w14:paraId="44631367">
            <w:pPr>
              <w:pStyle w:val="24"/>
              <w:autoSpaceDE/>
              <w:autoSpaceDN/>
              <w:adjustRightInd/>
              <w:spacing w:line="500" w:lineRule="exact"/>
              <w:rPr>
                <w:rFonts w:ascii="仿宋" w:hAnsi="仿宋" w:eastAsia="仿宋" w:cs="华文细黑"/>
                <w:bCs/>
                <w:color w:val="auto"/>
                <w:kern w:val="2"/>
                <w:sz w:val="28"/>
                <w:szCs w:val="28"/>
                <w:highlight w:val="none"/>
              </w:rPr>
            </w:pPr>
            <w:r>
              <w:rPr>
                <w:rFonts w:hint="eastAsia" w:ascii="仿宋" w:hAnsi="仿宋" w:eastAsia="仿宋" w:cs="华文细黑"/>
                <w:bCs/>
                <w:color w:val="auto"/>
                <w:kern w:val="2"/>
                <w:sz w:val="28"/>
                <w:szCs w:val="28"/>
                <w:highlight w:val="none"/>
              </w:rPr>
              <w:t>评分界定</w:t>
            </w:r>
          </w:p>
        </w:tc>
        <w:tc>
          <w:tcPr>
            <w:tcW w:w="1099" w:type="dxa"/>
            <w:vAlign w:val="center"/>
          </w:tcPr>
          <w:p w14:paraId="42EF9AA3">
            <w:pPr>
              <w:pStyle w:val="24"/>
              <w:autoSpaceDE/>
              <w:autoSpaceDN/>
              <w:adjustRightInd/>
              <w:spacing w:line="500" w:lineRule="exact"/>
              <w:rPr>
                <w:rFonts w:ascii="仿宋" w:hAnsi="仿宋" w:eastAsia="仿宋" w:cs="华文细黑"/>
                <w:bCs/>
                <w:color w:val="auto"/>
                <w:kern w:val="2"/>
                <w:sz w:val="28"/>
                <w:szCs w:val="28"/>
                <w:highlight w:val="none"/>
              </w:rPr>
            </w:pPr>
            <w:r>
              <w:rPr>
                <w:rFonts w:hint="eastAsia" w:ascii="仿宋" w:hAnsi="仿宋" w:eastAsia="仿宋" w:cs="华文细黑"/>
                <w:bCs/>
                <w:color w:val="auto"/>
                <w:kern w:val="2"/>
                <w:sz w:val="28"/>
                <w:szCs w:val="28"/>
                <w:highlight w:val="none"/>
              </w:rPr>
              <w:t>分值</w:t>
            </w:r>
          </w:p>
        </w:tc>
      </w:tr>
      <w:tr w14:paraId="2745D7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09DEE565">
            <w:pPr>
              <w:adjustRightInd w:val="0"/>
              <w:snapToGrid w:val="0"/>
              <w:spacing w:line="500" w:lineRule="exact"/>
              <w:jc w:val="center"/>
              <w:rPr>
                <w:rFonts w:ascii="仿宋" w:hAnsi="仿宋" w:eastAsia="仿宋" w:cs="华文细黑"/>
                <w:color w:val="auto"/>
                <w:sz w:val="28"/>
                <w:szCs w:val="28"/>
                <w:highlight w:val="none"/>
              </w:rPr>
            </w:pPr>
            <w:r>
              <w:rPr>
                <w:rFonts w:hint="eastAsia" w:ascii="仿宋" w:hAnsi="仿宋" w:eastAsia="仿宋" w:cs="华文细黑"/>
                <w:color w:val="auto"/>
                <w:sz w:val="28"/>
                <w:szCs w:val="28"/>
                <w:highlight w:val="none"/>
              </w:rPr>
              <w:t>1</w:t>
            </w:r>
          </w:p>
        </w:tc>
        <w:tc>
          <w:tcPr>
            <w:tcW w:w="1842" w:type="dxa"/>
            <w:vAlign w:val="center"/>
          </w:tcPr>
          <w:p w14:paraId="3ADD6673">
            <w:pPr>
              <w:spacing w:line="500" w:lineRule="exact"/>
              <w:ind w:right="31" w:rightChars="15"/>
              <w:jc w:val="center"/>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保洁服务工作资历</w:t>
            </w:r>
          </w:p>
        </w:tc>
        <w:tc>
          <w:tcPr>
            <w:tcW w:w="5245" w:type="dxa"/>
            <w:vAlign w:val="center"/>
          </w:tcPr>
          <w:p w14:paraId="33913790">
            <w:pPr>
              <w:spacing w:line="500" w:lineRule="exact"/>
              <w:ind w:right="31" w:rightChars="15"/>
              <w:jc w:val="left"/>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投标人从事保洁工作资历进行评价，至招标截止日期满十年（含）以上的，得</w:t>
            </w:r>
            <w:r>
              <w:rPr>
                <w:rFonts w:hint="eastAsia" w:ascii="仿宋" w:hAnsi="仿宋" w:eastAsia="仿宋" w:cs="华文细黑"/>
                <w:color w:val="auto"/>
                <w:sz w:val="28"/>
                <w:szCs w:val="28"/>
                <w:highlight w:val="none"/>
                <w:lang w:val="en-US" w:eastAsia="zh-CN"/>
              </w:rPr>
              <w:t>6</w:t>
            </w:r>
            <w:r>
              <w:rPr>
                <w:rFonts w:hint="eastAsia" w:ascii="仿宋" w:hAnsi="仿宋" w:eastAsia="仿宋" w:cs="华文细黑"/>
                <w:color w:val="auto"/>
                <w:sz w:val="28"/>
                <w:szCs w:val="28"/>
                <w:highlight w:val="none"/>
              </w:rPr>
              <w:t>分；至招标截止日期满五年（含）以上且少于十年的，得</w:t>
            </w:r>
            <w:r>
              <w:rPr>
                <w:rFonts w:hint="eastAsia" w:ascii="仿宋" w:hAnsi="仿宋" w:eastAsia="仿宋" w:cs="华文细黑"/>
                <w:color w:val="auto"/>
                <w:sz w:val="28"/>
                <w:szCs w:val="28"/>
                <w:highlight w:val="none"/>
                <w:lang w:val="en-US" w:eastAsia="zh-CN"/>
              </w:rPr>
              <w:t>3</w:t>
            </w:r>
            <w:r>
              <w:rPr>
                <w:rFonts w:hint="eastAsia" w:ascii="仿宋" w:hAnsi="仿宋" w:eastAsia="仿宋" w:cs="华文细黑"/>
                <w:color w:val="auto"/>
                <w:sz w:val="28"/>
                <w:szCs w:val="28"/>
                <w:highlight w:val="none"/>
              </w:rPr>
              <w:t>分；至招标截止日期满两年（含）以上且少于五年的，得1分；至招标截止日期不满两年的，得0分。（投标人提供营业执照复印件加以佐证）</w:t>
            </w:r>
          </w:p>
        </w:tc>
        <w:tc>
          <w:tcPr>
            <w:tcW w:w="1099" w:type="dxa"/>
            <w:vAlign w:val="center"/>
          </w:tcPr>
          <w:p w14:paraId="2D3F0260">
            <w:pPr>
              <w:spacing w:line="500" w:lineRule="exact"/>
              <w:jc w:val="center"/>
              <w:rPr>
                <w:rFonts w:ascii="仿宋" w:hAnsi="仿宋" w:eastAsia="仿宋" w:cs="华文细黑"/>
                <w:color w:val="auto"/>
                <w:sz w:val="28"/>
                <w:szCs w:val="28"/>
                <w:highlight w:val="none"/>
              </w:rPr>
            </w:pPr>
            <w:r>
              <w:rPr>
                <w:rFonts w:ascii="仿宋" w:hAnsi="仿宋" w:eastAsia="仿宋" w:cs="华文细黑"/>
                <w:color w:val="auto"/>
                <w:sz w:val="28"/>
                <w:szCs w:val="28"/>
                <w:highlight w:val="none"/>
              </w:rPr>
              <w:t>满分</w:t>
            </w:r>
          </w:p>
          <w:p w14:paraId="105554A1">
            <w:pPr>
              <w:spacing w:line="500" w:lineRule="exact"/>
              <w:jc w:val="center"/>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6分</w:t>
            </w:r>
          </w:p>
        </w:tc>
      </w:tr>
      <w:tr w14:paraId="176ADB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shd w:val="clear" w:color="auto" w:fill="auto"/>
            <w:vAlign w:val="center"/>
          </w:tcPr>
          <w:p w14:paraId="6D254F5F">
            <w:pPr>
              <w:adjustRightInd w:val="0"/>
              <w:snapToGrid w:val="0"/>
              <w:spacing w:line="500" w:lineRule="exact"/>
              <w:jc w:val="center"/>
              <w:rPr>
                <w:rFonts w:hint="eastAsia" w:ascii="仿宋" w:hAnsi="仿宋" w:eastAsia="仿宋" w:cs="华文细黑"/>
                <w:color w:val="auto"/>
                <w:kern w:val="2"/>
                <w:sz w:val="28"/>
                <w:szCs w:val="28"/>
                <w:highlight w:val="none"/>
                <w:lang w:val="en-US" w:eastAsia="zh-CN" w:bidi="ar-SA"/>
              </w:rPr>
            </w:pPr>
            <w:r>
              <w:rPr>
                <w:rFonts w:hint="eastAsia" w:ascii="仿宋" w:hAnsi="仿宋" w:eastAsia="仿宋" w:cs="华文细黑"/>
                <w:color w:val="auto"/>
                <w:sz w:val="28"/>
                <w:szCs w:val="28"/>
                <w:highlight w:val="none"/>
                <w:lang w:val="en-US" w:eastAsia="zh-CN"/>
              </w:rPr>
              <w:t>2</w:t>
            </w:r>
          </w:p>
        </w:tc>
        <w:tc>
          <w:tcPr>
            <w:tcW w:w="1842" w:type="dxa"/>
            <w:shd w:val="clear" w:color="auto" w:fill="auto"/>
            <w:vAlign w:val="center"/>
          </w:tcPr>
          <w:p w14:paraId="12641A71">
            <w:pPr>
              <w:spacing w:line="500" w:lineRule="exact"/>
              <w:ind w:right="31" w:rightChars="15"/>
              <w:jc w:val="center"/>
              <w:rPr>
                <w:rFonts w:hint="eastAsia" w:ascii="仿宋" w:hAnsi="仿宋" w:eastAsia="仿宋" w:cs="华文细黑"/>
                <w:color w:val="auto"/>
                <w:kern w:val="2"/>
                <w:sz w:val="28"/>
                <w:szCs w:val="28"/>
                <w:highlight w:val="none"/>
                <w:lang w:val="en-US" w:eastAsia="zh-CN" w:bidi="ar-SA"/>
              </w:rPr>
            </w:pPr>
            <w:r>
              <w:rPr>
                <w:rFonts w:hint="eastAsia" w:ascii="仿宋" w:hAnsi="仿宋" w:eastAsia="仿宋" w:cs="华文细黑"/>
                <w:color w:val="auto"/>
                <w:sz w:val="28"/>
                <w:szCs w:val="28"/>
                <w:highlight w:val="none"/>
                <w:lang w:val="en-US" w:eastAsia="zh-CN"/>
              </w:rPr>
              <w:t>企业荣誉</w:t>
            </w:r>
          </w:p>
        </w:tc>
        <w:tc>
          <w:tcPr>
            <w:tcW w:w="5245" w:type="dxa"/>
            <w:shd w:val="clear" w:color="auto" w:fill="auto"/>
            <w:vAlign w:val="center"/>
          </w:tcPr>
          <w:p w14:paraId="70BA4CA3">
            <w:pPr>
              <w:spacing w:line="500" w:lineRule="exact"/>
              <w:ind w:right="31" w:rightChars="15"/>
              <w:jc w:val="left"/>
              <w:rPr>
                <w:rFonts w:hint="eastAsia" w:ascii="仿宋" w:hAnsi="仿宋" w:eastAsia="仿宋" w:cs="华文细黑"/>
                <w:color w:val="auto"/>
                <w:kern w:val="2"/>
                <w:sz w:val="28"/>
                <w:szCs w:val="28"/>
                <w:highlight w:val="none"/>
                <w:lang w:val="en-US" w:eastAsia="zh-CN" w:bidi="ar-SA"/>
              </w:rPr>
            </w:pPr>
            <w:r>
              <w:rPr>
                <w:rFonts w:hint="eastAsia" w:ascii="仿宋" w:hAnsi="仿宋" w:eastAsia="仿宋" w:cs="华文细黑"/>
                <w:color w:val="auto"/>
                <w:sz w:val="28"/>
                <w:szCs w:val="28"/>
                <w:highlight w:val="none"/>
                <w:lang w:val="en-US" w:eastAsia="zh-CN"/>
              </w:rPr>
              <w:t>投标人</w:t>
            </w:r>
            <w:r>
              <w:rPr>
                <w:rFonts w:hint="eastAsia" w:ascii="仿宋" w:hAnsi="仿宋" w:eastAsia="仿宋" w:cs="华文细黑"/>
                <w:color w:val="auto"/>
                <w:sz w:val="28"/>
                <w:szCs w:val="28"/>
                <w:highlight w:val="none"/>
              </w:rPr>
              <w:t>202</w:t>
            </w:r>
            <w:r>
              <w:rPr>
                <w:rFonts w:hint="eastAsia" w:ascii="仿宋" w:hAnsi="仿宋" w:eastAsia="仿宋" w:cs="华文细黑"/>
                <w:color w:val="auto"/>
                <w:sz w:val="28"/>
                <w:szCs w:val="28"/>
                <w:highlight w:val="none"/>
                <w:lang w:val="en-US"/>
              </w:rPr>
              <w:t>1</w:t>
            </w:r>
            <w:r>
              <w:rPr>
                <w:rFonts w:hint="eastAsia" w:ascii="仿宋" w:hAnsi="仿宋" w:eastAsia="仿宋" w:cs="华文细黑"/>
                <w:color w:val="auto"/>
                <w:sz w:val="28"/>
                <w:szCs w:val="28"/>
                <w:highlight w:val="none"/>
              </w:rPr>
              <w:t>年1月1日以来</w:t>
            </w:r>
            <w:r>
              <w:rPr>
                <w:rFonts w:hint="eastAsia" w:ascii="仿宋" w:hAnsi="仿宋" w:eastAsia="仿宋" w:cs="华文细黑"/>
                <w:color w:val="auto"/>
                <w:sz w:val="28"/>
                <w:szCs w:val="28"/>
                <w:highlight w:val="none"/>
                <w:lang w:val="en-US" w:eastAsia="zh-CN"/>
              </w:rPr>
              <w:t>获得市场监督管理局颁发的守合同重信用企业证书的得4分</w:t>
            </w:r>
            <w:r>
              <w:rPr>
                <w:rFonts w:hint="eastAsia" w:ascii="仿宋" w:hAnsi="仿宋" w:eastAsia="仿宋" w:cs="仿宋"/>
                <w:color w:val="auto"/>
                <w:sz w:val="28"/>
                <w:szCs w:val="28"/>
                <w:highlight w:val="none"/>
                <w:lang w:val="en-US" w:eastAsia="zh-CN"/>
              </w:rPr>
              <w:t>。</w:t>
            </w:r>
          </w:p>
        </w:tc>
        <w:tc>
          <w:tcPr>
            <w:tcW w:w="1099" w:type="dxa"/>
            <w:shd w:val="clear" w:color="auto" w:fill="auto"/>
            <w:vAlign w:val="center"/>
          </w:tcPr>
          <w:p w14:paraId="6118061D">
            <w:pPr>
              <w:spacing w:line="500" w:lineRule="exact"/>
              <w:jc w:val="center"/>
              <w:rPr>
                <w:rFonts w:hint="eastAsia" w:ascii="仿宋" w:hAnsi="仿宋" w:eastAsia="仿宋" w:cs="华文细黑"/>
                <w:color w:val="auto"/>
                <w:kern w:val="2"/>
                <w:sz w:val="28"/>
                <w:szCs w:val="28"/>
                <w:highlight w:val="none"/>
                <w:lang w:val="en-US" w:eastAsia="zh-CN" w:bidi="ar-SA"/>
              </w:rPr>
            </w:pPr>
            <w:r>
              <w:rPr>
                <w:rFonts w:hint="eastAsia" w:ascii="仿宋" w:hAnsi="仿宋" w:eastAsia="仿宋" w:cs="华文细黑"/>
                <w:color w:val="auto"/>
                <w:sz w:val="28"/>
                <w:szCs w:val="28"/>
                <w:highlight w:val="none"/>
                <w:lang w:val="en-US" w:eastAsia="zh-CN"/>
              </w:rPr>
              <w:t>满分4分</w:t>
            </w:r>
          </w:p>
        </w:tc>
      </w:tr>
      <w:tr w14:paraId="0E3404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6CFE9F0E">
            <w:pPr>
              <w:adjustRightInd w:val="0"/>
              <w:snapToGrid w:val="0"/>
              <w:spacing w:line="500" w:lineRule="exact"/>
              <w:jc w:val="center"/>
              <w:rPr>
                <w:rFonts w:hint="eastAsia" w:ascii="仿宋" w:hAnsi="仿宋" w:eastAsia="仿宋" w:cs="华文细黑"/>
                <w:color w:val="auto"/>
                <w:sz w:val="28"/>
                <w:szCs w:val="28"/>
                <w:highlight w:val="none"/>
                <w:lang w:val="en-US" w:eastAsia="zh-CN"/>
              </w:rPr>
            </w:pPr>
            <w:r>
              <w:rPr>
                <w:rFonts w:hint="eastAsia" w:ascii="仿宋" w:hAnsi="仿宋" w:eastAsia="仿宋" w:cs="华文细黑"/>
                <w:color w:val="auto"/>
                <w:sz w:val="28"/>
                <w:szCs w:val="28"/>
                <w:highlight w:val="none"/>
                <w:lang w:val="en-US" w:eastAsia="zh-CN"/>
              </w:rPr>
              <w:t>3</w:t>
            </w:r>
          </w:p>
        </w:tc>
        <w:tc>
          <w:tcPr>
            <w:tcW w:w="1842" w:type="dxa"/>
            <w:vAlign w:val="center"/>
          </w:tcPr>
          <w:p w14:paraId="422D94DB">
            <w:pPr>
              <w:spacing w:line="500" w:lineRule="exact"/>
              <w:ind w:right="31" w:rightChars="15"/>
              <w:jc w:val="center"/>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服务同级别项目情况</w:t>
            </w:r>
          </w:p>
        </w:tc>
        <w:tc>
          <w:tcPr>
            <w:tcW w:w="5245" w:type="dxa"/>
            <w:vAlign w:val="center"/>
          </w:tcPr>
          <w:p w14:paraId="0A139D7B">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投标单位提供自2021年1月1日以来（以合同签订时间为准）服务厦门区域不少于3（含）家</w:t>
            </w:r>
            <w:r>
              <w:rPr>
                <w:rFonts w:hint="eastAsia" w:ascii="仿宋" w:hAnsi="仿宋" w:eastAsia="仿宋" w:cs="仿宋"/>
                <w:color w:val="auto"/>
                <w:sz w:val="28"/>
                <w:szCs w:val="28"/>
                <w:highlight w:val="none"/>
                <w:lang w:val="en-US" w:eastAsia="zh-CN"/>
              </w:rPr>
              <w:t>商业类项目保洁服务合同，由招标人对投标人提供的业绩材料进行复核，</w:t>
            </w:r>
            <w:r>
              <w:rPr>
                <w:rFonts w:hint="eastAsia" w:ascii="仿宋" w:hAnsi="仿宋" w:eastAsia="仿宋" w:cs="仿宋"/>
                <w:color w:val="auto"/>
                <w:sz w:val="28"/>
                <w:szCs w:val="28"/>
                <w:highlight w:val="none"/>
              </w:rPr>
              <w:t>每多提供一个合格业绩</w:t>
            </w:r>
            <w:r>
              <w:rPr>
                <w:rFonts w:hint="eastAsia" w:ascii="仿宋" w:hAnsi="仿宋" w:eastAsia="仿宋" w:cs="仿宋"/>
                <w:color w:val="auto"/>
                <w:sz w:val="28"/>
                <w:szCs w:val="28"/>
                <w:highlight w:val="none"/>
                <w:lang w:val="en-US" w:eastAsia="zh-CN"/>
              </w:rPr>
              <w:t>得3</w:t>
            </w:r>
            <w:r>
              <w:rPr>
                <w:rFonts w:hint="eastAsia" w:ascii="仿宋" w:hAnsi="仿宋" w:eastAsia="仿宋" w:cs="仿宋"/>
                <w:color w:val="auto"/>
                <w:sz w:val="28"/>
                <w:szCs w:val="28"/>
                <w:highlight w:val="none"/>
              </w:rPr>
              <w:t>分，最</w:t>
            </w:r>
            <w:r>
              <w:rPr>
                <w:rFonts w:hint="eastAsia" w:ascii="仿宋" w:hAnsi="仿宋" w:eastAsia="仿宋" w:cs="仿宋"/>
                <w:color w:val="auto"/>
                <w:sz w:val="28"/>
                <w:szCs w:val="28"/>
                <w:highlight w:val="none"/>
                <w:lang w:val="en-US" w:eastAsia="zh-CN"/>
              </w:rPr>
              <w:t>高得</w:t>
            </w:r>
            <w:r>
              <w:rPr>
                <w:rFonts w:hint="eastAsia" w:ascii="仿宋" w:hAnsi="仿宋" w:eastAsia="仿宋" w:cs="仿宋"/>
                <w:color w:val="auto"/>
                <w:sz w:val="28"/>
                <w:szCs w:val="28"/>
                <w:highlight w:val="none"/>
              </w:rPr>
              <w:t xml:space="preserve"> 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分。</w:t>
            </w:r>
          </w:p>
        </w:tc>
        <w:tc>
          <w:tcPr>
            <w:tcW w:w="1099" w:type="dxa"/>
            <w:vAlign w:val="center"/>
          </w:tcPr>
          <w:p w14:paraId="4EAD528B">
            <w:pPr>
              <w:spacing w:line="500" w:lineRule="exact"/>
              <w:ind w:right="31" w:rightChars="15"/>
              <w:jc w:val="center"/>
              <w:rPr>
                <w:rFonts w:ascii="仿宋" w:hAnsi="仿宋" w:eastAsia="仿宋" w:cs="华文细黑"/>
                <w:color w:val="auto"/>
                <w:sz w:val="28"/>
                <w:szCs w:val="28"/>
                <w:highlight w:val="none"/>
              </w:rPr>
            </w:pPr>
            <w:r>
              <w:rPr>
                <w:rFonts w:hint="eastAsia" w:ascii="仿宋" w:hAnsi="仿宋" w:eastAsia="仿宋" w:cs="华文细黑"/>
                <w:color w:val="auto"/>
                <w:sz w:val="28"/>
                <w:szCs w:val="28"/>
                <w:highlight w:val="none"/>
              </w:rPr>
              <w:t>满分</w:t>
            </w:r>
          </w:p>
          <w:p w14:paraId="02A35854">
            <w:pPr>
              <w:spacing w:line="500" w:lineRule="exact"/>
              <w:ind w:right="31" w:rightChars="15"/>
              <w:jc w:val="center"/>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1</w:t>
            </w:r>
            <w:r>
              <w:rPr>
                <w:rFonts w:hint="eastAsia" w:ascii="仿宋" w:hAnsi="仿宋" w:eastAsia="仿宋" w:cs="华文细黑"/>
                <w:color w:val="auto"/>
                <w:sz w:val="28"/>
                <w:szCs w:val="28"/>
                <w:highlight w:val="none"/>
                <w:lang w:val="en-US" w:eastAsia="zh-CN"/>
              </w:rPr>
              <w:t>5</w:t>
            </w:r>
            <w:r>
              <w:rPr>
                <w:rFonts w:hint="eastAsia" w:ascii="仿宋" w:hAnsi="仿宋" w:eastAsia="仿宋" w:cs="华文细黑"/>
                <w:color w:val="auto"/>
                <w:sz w:val="28"/>
                <w:szCs w:val="28"/>
                <w:highlight w:val="none"/>
              </w:rPr>
              <w:t>分</w:t>
            </w:r>
          </w:p>
        </w:tc>
      </w:tr>
      <w:tr w14:paraId="0A1F26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1" w:type="dxa"/>
            <w:vAlign w:val="center"/>
          </w:tcPr>
          <w:p w14:paraId="699C4A9C">
            <w:pPr>
              <w:adjustRightInd w:val="0"/>
              <w:snapToGrid w:val="0"/>
              <w:spacing w:line="500" w:lineRule="exact"/>
              <w:jc w:val="center"/>
              <w:rPr>
                <w:rFonts w:ascii="仿宋" w:hAnsi="仿宋" w:eastAsia="仿宋" w:cs="华文细黑"/>
                <w:color w:val="auto"/>
                <w:sz w:val="28"/>
                <w:szCs w:val="28"/>
                <w:highlight w:val="none"/>
              </w:rPr>
            </w:pPr>
            <w:r>
              <w:rPr>
                <w:rFonts w:hint="eastAsia" w:ascii="仿宋" w:hAnsi="仿宋" w:eastAsia="仿宋" w:cs="华文细黑"/>
                <w:color w:val="auto"/>
                <w:sz w:val="28"/>
                <w:szCs w:val="28"/>
                <w:highlight w:val="none"/>
                <w:lang w:val="en-US" w:eastAsia="zh-CN"/>
              </w:rPr>
              <w:t>4</w:t>
            </w:r>
          </w:p>
        </w:tc>
        <w:tc>
          <w:tcPr>
            <w:tcW w:w="1842" w:type="dxa"/>
            <w:vAlign w:val="center"/>
          </w:tcPr>
          <w:p w14:paraId="47664D65">
            <w:pPr>
              <w:spacing w:line="500" w:lineRule="exact"/>
              <w:ind w:right="31" w:rightChars="15"/>
              <w:jc w:val="center"/>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招标响应文件编制质量及内容</w:t>
            </w:r>
          </w:p>
        </w:tc>
        <w:tc>
          <w:tcPr>
            <w:tcW w:w="5245" w:type="dxa"/>
            <w:vAlign w:val="center"/>
          </w:tcPr>
          <w:p w14:paraId="745DA6A1">
            <w:pPr>
              <w:spacing w:line="500" w:lineRule="exact"/>
              <w:ind w:right="31" w:rightChars="15"/>
              <w:jc w:val="left"/>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rPr>
              <w:t>根据招标响应文件编制质量及内容进行综合评分；招标响应文件编制质量好及内容完整并完全按照评分办法要求逐一进行响应且便于评审的，得</w:t>
            </w:r>
            <w:r>
              <w:rPr>
                <w:rFonts w:hint="eastAsia" w:ascii="仿宋" w:hAnsi="仿宋" w:eastAsia="仿宋" w:cs="华文细黑"/>
                <w:color w:val="auto"/>
                <w:sz w:val="28"/>
                <w:szCs w:val="28"/>
                <w:highlight w:val="none"/>
                <w:lang w:val="en-US" w:eastAsia="zh-CN"/>
              </w:rPr>
              <w:t>5</w:t>
            </w:r>
            <w:r>
              <w:rPr>
                <w:rFonts w:hint="eastAsia" w:ascii="仿宋" w:hAnsi="仿宋" w:eastAsia="仿宋" w:cs="华文细黑"/>
                <w:color w:val="auto"/>
                <w:sz w:val="28"/>
                <w:szCs w:val="28"/>
                <w:highlight w:val="none"/>
              </w:rPr>
              <w:t>分；招标响应文件编制质量较差，但内容基本完整且目录编排有序的，得</w:t>
            </w:r>
            <w:r>
              <w:rPr>
                <w:rFonts w:hint="eastAsia" w:ascii="仿宋" w:hAnsi="仿宋" w:eastAsia="仿宋" w:cs="华文细黑"/>
                <w:color w:val="auto"/>
                <w:sz w:val="28"/>
                <w:szCs w:val="28"/>
                <w:highlight w:val="none"/>
                <w:lang w:val="en-US" w:eastAsia="zh-CN"/>
              </w:rPr>
              <w:t>3</w:t>
            </w:r>
            <w:r>
              <w:rPr>
                <w:rFonts w:hint="eastAsia" w:ascii="仿宋" w:hAnsi="仿宋" w:eastAsia="仿宋" w:cs="华文细黑"/>
                <w:color w:val="auto"/>
                <w:sz w:val="28"/>
                <w:szCs w:val="28"/>
                <w:highlight w:val="none"/>
              </w:rPr>
              <w:t>分；招标响应文件编制质量差及响应内容残缺不齐，编排混乱序号错乱内容不清晰的不得分。</w:t>
            </w:r>
          </w:p>
        </w:tc>
        <w:tc>
          <w:tcPr>
            <w:tcW w:w="1099" w:type="dxa"/>
            <w:vAlign w:val="center"/>
          </w:tcPr>
          <w:p w14:paraId="16CCB472">
            <w:pPr>
              <w:spacing w:line="500" w:lineRule="exact"/>
              <w:jc w:val="center"/>
              <w:rPr>
                <w:rFonts w:ascii="仿宋" w:hAnsi="仿宋" w:eastAsia="仿宋" w:cs="华文细黑"/>
                <w:color w:val="auto"/>
                <w:sz w:val="28"/>
                <w:szCs w:val="28"/>
                <w:highlight w:val="none"/>
              </w:rPr>
            </w:pPr>
            <w:r>
              <w:rPr>
                <w:rFonts w:ascii="仿宋" w:hAnsi="仿宋" w:eastAsia="仿宋" w:cs="华文细黑"/>
                <w:color w:val="auto"/>
                <w:sz w:val="28"/>
                <w:szCs w:val="28"/>
                <w:highlight w:val="none"/>
              </w:rPr>
              <w:t>满分</w:t>
            </w:r>
          </w:p>
          <w:p w14:paraId="22F13A9B">
            <w:pPr>
              <w:spacing w:line="500" w:lineRule="exact"/>
              <w:jc w:val="center"/>
              <w:rPr>
                <w:rFonts w:ascii="仿宋" w:hAnsi="仿宋" w:eastAsia="仿宋" w:cs="华文细黑"/>
                <w:color w:val="3366FF"/>
                <w:sz w:val="28"/>
                <w:szCs w:val="28"/>
                <w:highlight w:val="none"/>
              </w:rPr>
            </w:pPr>
            <w:r>
              <w:rPr>
                <w:rFonts w:hint="eastAsia" w:ascii="仿宋" w:hAnsi="仿宋" w:eastAsia="仿宋" w:cs="华文细黑"/>
                <w:color w:val="auto"/>
                <w:sz w:val="28"/>
                <w:szCs w:val="28"/>
                <w:highlight w:val="none"/>
                <w:lang w:val="en-US" w:eastAsia="zh-CN"/>
              </w:rPr>
              <w:t>5</w:t>
            </w:r>
            <w:r>
              <w:rPr>
                <w:rFonts w:hint="eastAsia" w:ascii="仿宋" w:hAnsi="仿宋" w:eastAsia="仿宋" w:cs="华文细黑"/>
                <w:color w:val="auto"/>
                <w:sz w:val="28"/>
                <w:szCs w:val="28"/>
                <w:highlight w:val="none"/>
              </w:rPr>
              <w:t>分</w:t>
            </w:r>
          </w:p>
        </w:tc>
      </w:tr>
    </w:tbl>
    <w:p w14:paraId="1B3FFC1F">
      <w:pPr>
        <w:spacing w:before="120" w:beforeLines="50" w:line="500" w:lineRule="exact"/>
        <w:ind w:firstLine="314"/>
        <w:rPr>
          <w:rFonts w:ascii="仿宋" w:hAnsi="仿宋" w:eastAsia="仿宋" w:cs="华文细黑"/>
          <w:b/>
          <w:color w:val="auto"/>
          <w:sz w:val="32"/>
          <w:szCs w:val="32"/>
          <w:highlight w:val="none"/>
        </w:rPr>
      </w:pPr>
      <w:r>
        <w:rPr>
          <w:rFonts w:hint="eastAsia" w:ascii="仿宋" w:hAnsi="仿宋" w:eastAsia="仿宋" w:cs="华文细黑"/>
          <w:b/>
          <w:color w:val="auto"/>
          <w:sz w:val="32"/>
          <w:szCs w:val="32"/>
          <w:highlight w:val="none"/>
        </w:rPr>
        <w:t>（3）价格分F3（满分</w:t>
      </w:r>
      <w:r>
        <w:rPr>
          <w:rFonts w:hint="eastAsia" w:ascii="仿宋" w:hAnsi="仿宋" w:eastAsia="仿宋" w:cs="华文细黑"/>
          <w:color w:val="auto"/>
          <w:sz w:val="28"/>
          <w:szCs w:val="28"/>
          <w:highlight w:val="none"/>
          <w:lang w:val="en-US" w:eastAsia="zh-CN"/>
        </w:rPr>
        <w:t>30</w:t>
      </w:r>
      <w:r>
        <w:rPr>
          <w:rFonts w:hint="eastAsia" w:ascii="仿宋" w:hAnsi="仿宋" w:eastAsia="仿宋" w:cs="华文细黑"/>
          <w:b/>
          <w:color w:val="auto"/>
          <w:sz w:val="32"/>
          <w:szCs w:val="32"/>
          <w:highlight w:val="none"/>
        </w:rPr>
        <w:t>分）</w:t>
      </w:r>
    </w:p>
    <w:p w14:paraId="2EAFD9FB">
      <w:pPr>
        <w:spacing w:line="500" w:lineRule="exact"/>
        <w:ind w:firstLine="633" w:firstLineChars="198"/>
        <w:rPr>
          <w:rFonts w:ascii="仿宋" w:hAnsi="仿宋" w:eastAsia="仿宋" w:cs="华文细黑"/>
          <w:color w:val="auto"/>
          <w:sz w:val="32"/>
          <w:szCs w:val="32"/>
          <w:highlight w:val="none"/>
        </w:rPr>
      </w:pPr>
      <w:r>
        <w:rPr>
          <w:rFonts w:hint="eastAsia" w:ascii="仿宋" w:hAnsi="仿宋" w:eastAsia="仿宋" w:cs="华文细黑"/>
          <w:color w:val="auto"/>
          <w:sz w:val="32"/>
          <w:szCs w:val="32"/>
          <w:highlight w:val="none"/>
        </w:rPr>
        <w:t>评标基准价计算方法采用低价优先法，即满足招标文件要求且评标价最低的评标价作为评标基准价，其价格分为满分。其他投标人价格分按下列公式计算：</w:t>
      </w:r>
    </w:p>
    <w:p w14:paraId="1ED64262">
      <w:pPr>
        <w:spacing w:line="500" w:lineRule="exact"/>
        <w:ind w:firstLine="315" w:firstLineChars="98"/>
        <w:rPr>
          <w:rFonts w:hint="default" w:ascii="仿宋" w:hAnsi="仿宋" w:eastAsia="仿宋" w:cs="华文细黑"/>
          <w:b/>
          <w:color w:val="auto"/>
          <w:sz w:val="32"/>
          <w:szCs w:val="32"/>
          <w:highlight w:val="none"/>
          <w:lang w:val="en-US" w:eastAsia="zh-CN"/>
        </w:rPr>
      </w:pPr>
      <w:r>
        <w:rPr>
          <w:rFonts w:hint="eastAsia" w:ascii="仿宋" w:hAnsi="仿宋" w:eastAsia="仿宋" w:cs="华文细黑"/>
          <w:b/>
          <w:color w:val="auto"/>
          <w:sz w:val="32"/>
          <w:szCs w:val="32"/>
          <w:highlight w:val="none"/>
        </w:rPr>
        <w:t>价格分=评标基准价/投标人的评标价×</w:t>
      </w:r>
      <w:r>
        <w:rPr>
          <w:rFonts w:hint="eastAsia" w:ascii="仿宋" w:hAnsi="仿宋" w:eastAsia="仿宋" w:cs="华文细黑"/>
          <w:b/>
          <w:color w:val="auto"/>
          <w:sz w:val="32"/>
          <w:szCs w:val="32"/>
          <w:highlight w:val="none"/>
          <w:lang w:val="en-US" w:eastAsia="zh-CN"/>
        </w:rPr>
        <w:t>30</w:t>
      </w:r>
    </w:p>
    <w:p w14:paraId="4D7B8F4D">
      <w:pPr>
        <w:spacing w:line="500" w:lineRule="exact"/>
        <w:ind w:firstLine="313" w:firstLineChars="98"/>
        <w:rPr>
          <w:rFonts w:ascii="仿宋" w:hAnsi="仿宋" w:eastAsia="仿宋" w:cs="华文细黑"/>
          <w:color w:val="auto"/>
          <w:spacing w:val="-4"/>
          <w:sz w:val="32"/>
          <w:szCs w:val="32"/>
          <w:highlight w:val="none"/>
        </w:rPr>
      </w:pPr>
      <w:r>
        <w:rPr>
          <w:rFonts w:hint="eastAsia" w:ascii="仿宋" w:hAnsi="仿宋" w:eastAsia="仿宋" w:cs="华文细黑"/>
          <w:color w:val="auto"/>
          <w:sz w:val="32"/>
          <w:szCs w:val="32"/>
          <w:highlight w:val="none"/>
        </w:rPr>
        <w:t>注：如投标人的投标报价存在</w:t>
      </w:r>
      <w:r>
        <w:rPr>
          <w:rFonts w:hint="eastAsia" w:ascii="仿宋" w:hAnsi="仿宋" w:eastAsia="仿宋" w:cs="华文细黑"/>
          <w:color w:val="auto"/>
          <w:spacing w:val="-4"/>
          <w:sz w:val="32"/>
          <w:szCs w:val="32"/>
          <w:highlight w:val="none"/>
        </w:rPr>
        <w:t>漏（缺）项的，按废标处理。</w:t>
      </w:r>
    </w:p>
    <w:p w14:paraId="7C38BE14">
      <w:pPr>
        <w:spacing w:line="500" w:lineRule="exact"/>
        <w:ind w:firstLine="313" w:firstLineChars="98"/>
        <w:rPr>
          <w:rFonts w:ascii="仿宋" w:hAnsi="仿宋" w:eastAsia="仿宋" w:cs="华文细黑"/>
          <w:color w:val="auto"/>
          <w:sz w:val="32"/>
          <w:szCs w:val="32"/>
          <w:highlight w:val="none"/>
        </w:rPr>
      </w:pPr>
      <w:r>
        <w:rPr>
          <w:rFonts w:hint="eastAsia" w:ascii="仿宋" w:hAnsi="仿宋" w:eastAsia="仿宋" w:cs="华文细黑"/>
          <w:color w:val="auto"/>
          <w:sz w:val="32"/>
          <w:szCs w:val="32"/>
          <w:highlight w:val="none"/>
        </w:rPr>
        <w:t>（由评标委员会当场统一计算）。</w:t>
      </w:r>
    </w:p>
    <w:p w14:paraId="260776B8">
      <w:pPr>
        <w:spacing w:line="500" w:lineRule="exact"/>
        <w:ind w:firstLine="321" w:firstLineChars="100"/>
        <w:rPr>
          <w:rFonts w:ascii="仿宋" w:hAnsi="仿宋" w:eastAsia="仿宋" w:cs="华文细黑"/>
          <w:b/>
          <w:sz w:val="32"/>
          <w:szCs w:val="32"/>
          <w:highlight w:val="none"/>
        </w:rPr>
      </w:pPr>
      <w:r>
        <w:rPr>
          <w:rFonts w:hint="eastAsia" w:ascii="仿宋" w:hAnsi="仿宋" w:eastAsia="仿宋" w:cs="华文细黑"/>
          <w:b/>
          <w:sz w:val="32"/>
          <w:szCs w:val="32"/>
          <w:highlight w:val="none"/>
        </w:rPr>
        <w:t xml:space="preserve">（4）各初审合格投标人综合得分= F1＋F2＋F3 </w:t>
      </w:r>
    </w:p>
    <w:p w14:paraId="42790D30">
      <w:pPr>
        <w:spacing w:line="500" w:lineRule="exact"/>
        <w:ind w:firstLine="320" w:firstLineChars="100"/>
        <w:rPr>
          <w:rFonts w:ascii="仿宋" w:hAnsi="仿宋" w:eastAsia="仿宋" w:cs="华文细黑"/>
          <w:sz w:val="32"/>
          <w:szCs w:val="32"/>
          <w:highlight w:val="none"/>
        </w:rPr>
      </w:pPr>
      <w:r>
        <w:rPr>
          <w:rFonts w:hint="eastAsia" w:ascii="仿宋" w:hAnsi="仿宋" w:eastAsia="仿宋" w:cs="华文细黑"/>
          <w:sz w:val="32"/>
          <w:szCs w:val="32"/>
          <w:highlight w:val="none"/>
        </w:rPr>
        <w:t>说明：计算技术汇总得分、商务汇总得分及价格分时，经四舍五入后保留三位小数，计算投标人综合得分时，经四舍五入后保留两位小数。</w:t>
      </w:r>
    </w:p>
    <w:p w14:paraId="25D0A6C5">
      <w:pPr>
        <w:spacing w:line="500" w:lineRule="exact"/>
        <w:ind w:firstLine="643" w:firstLineChars="200"/>
        <w:rPr>
          <w:rFonts w:ascii="仿宋" w:hAnsi="仿宋" w:eastAsia="仿宋" w:cs="华文细黑"/>
          <w:b/>
          <w:sz w:val="32"/>
          <w:szCs w:val="32"/>
          <w:highlight w:val="none"/>
        </w:rPr>
      </w:pPr>
      <w:r>
        <w:rPr>
          <w:rFonts w:hint="eastAsia" w:ascii="仿宋" w:hAnsi="仿宋" w:eastAsia="仿宋" w:cs="华文细黑"/>
          <w:b/>
          <w:sz w:val="32"/>
          <w:szCs w:val="32"/>
          <w:highlight w:val="none"/>
        </w:rPr>
        <w:t>18.2推荐中标候选人原则</w:t>
      </w:r>
    </w:p>
    <w:p w14:paraId="7910A400">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18.2.1排名及排名规则：评标委员会根据以下原则对初审合格的投标人进行排名：</w:t>
      </w:r>
    </w:p>
    <w:p w14:paraId="5ED0A0ED">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（1）综合得分高者排名在前，即：综合得分最高者排名第一，综合得分次高者排名第二，以此类推。</w:t>
      </w:r>
    </w:p>
    <w:p w14:paraId="62C6DFED">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（2）综合得分相同时，投标报价低者排名在前；</w:t>
      </w:r>
    </w:p>
    <w:p w14:paraId="4956132D">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（3）综合得分相同且投标报价相同时，技术分得分高者（即F1得分高者）排名在前；</w:t>
      </w:r>
    </w:p>
    <w:p w14:paraId="7824323E">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（4）以上办法都不能确定排名时，评标委员会根据有利于项目实施的原则确定排名。</w:t>
      </w:r>
    </w:p>
    <w:p w14:paraId="559F8CB5">
      <w:pPr>
        <w:spacing w:line="500" w:lineRule="exact"/>
        <w:ind w:firstLine="640" w:firstLineChars="200"/>
        <w:rPr>
          <w:rFonts w:ascii="仿宋" w:hAnsi="仿宋" w:eastAsia="仿宋" w:cs="华文细黑"/>
          <w:sz w:val="32"/>
          <w:szCs w:val="32"/>
          <w:highlight w:val="none"/>
        </w:rPr>
      </w:pPr>
      <w:r>
        <w:rPr>
          <w:rFonts w:hint="eastAsia" w:ascii="仿宋" w:hAnsi="仿宋" w:eastAsia="仿宋" w:cs="华文细黑"/>
          <w:sz w:val="32"/>
          <w:szCs w:val="32"/>
          <w:highlight w:val="none"/>
        </w:rPr>
        <w:t>18.2.2推荐中标候选人：评标委员会将按比较与评价最优先原则，推荐出中标候选单位，其余的合格投标单位为备选供应商。</w:t>
      </w:r>
    </w:p>
    <w:p w14:paraId="27E9FA1F">
      <w:pPr>
        <w:ind w:firstLine="643" w:firstLineChars="200"/>
        <w:rPr>
          <w:rFonts w:ascii="仿宋" w:hAnsi="仿宋" w:eastAsia="仿宋"/>
          <w:b/>
          <w:sz w:val="32"/>
          <w:highlight w:val="none"/>
        </w:rPr>
      </w:pPr>
    </w:p>
    <w:p w14:paraId="0B0A12D2">
      <w:pPr>
        <w:ind w:firstLine="643" w:firstLineChars="200"/>
        <w:rPr>
          <w:rFonts w:ascii="仿宋" w:hAnsi="仿宋" w:eastAsia="仿宋"/>
          <w:b/>
          <w:sz w:val="32"/>
          <w:highlight w:val="none"/>
        </w:rPr>
      </w:pPr>
      <w:r>
        <w:rPr>
          <w:rFonts w:hint="eastAsia" w:ascii="仿宋" w:hAnsi="仿宋" w:eastAsia="仿宋"/>
          <w:b/>
          <w:sz w:val="32"/>
          <w:highlight w:val="none"/>
        </w:rPr>
        <w:t>18.3.定标准则</w:t>
      </w:r>
    </w:p>
    <w:p w14:paraId="19952A2C">
      <w:pPr>
        <w:adjustRightInd w:val="0"/>
        <w:snapToGrid w:val="0"/>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18.3</w:t>
      </w:r>
      <w:r>
        <w:rPr>
          <w:rFonts w:ascii="仿宋" w:hAnsi="仿宋" w:eastAsia="仿宋"/>
          <w:sz w:val="32"/>
          <w:szCs w:val="32"/>
          <w:highlight w:val="none"/>
        </w:rPr>
        <w:t>.</w:t>
      </w:r>
      <w:r>
        <w:rPr>
          <w:rFonts w:hint="eastAsia" w:ascii="仿宋" w:hAnsi="仿宋" w:eastAsia="仿宋"/>
          <w:sz w:val="32"/>
          <w:szCs w:val="32"/>
          <w:highlight w:val="none"/>
        </w:rPr>
        <w:t>1招标人将按照评标报告中推荐的中标候选人顺序确定拟中标人。</w:t>
      </w:r>
    </w:p>
    <w:p w14:paraId="32F67E21">
      <w:pPr>
        <w:adjustRightInd w:val="0"/>
        <w:snapToGrid w:val="0"/>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18.3</w:t>
      </w:r>
      <w:r>
        <w:rPr>
          <w:rFonts w:ascii="仿宋" w:hAnsi="仿宋" w:eastAsia="仿宋"/>
          <w:sz w:val="32"/>
          <w:szCs w:val="32"/>
          <w:highlight w:val="none"/>
        </w:rPr>
        <w:t>.</w:t>
      </w:r>
      <w:r>
        <w:rPr>
          <w:rFonts w:hint="eastAsia" w:ascii="仿宋" w:hAnsi="仿宋" w:eastAsia="仿宋"/>
          <w:sz w:val="32"/>
          <w:szCs w:val="32"/>
          <w:highlight w:val="none"/>
        </w:rPr>
        <w:t>2招标人将审查拟中标人的投标人资格、信誉、生产条件、产品技术状态、性能以及其它投标人认为有必要了解的问题。</w:t>
      </w:r>
    </w:p>
    <w:p w14:paraId="7B1FC8F9">
      <w:pPr>
        <w:adjustRightInd w:val="0"/>
        <w:snapToGrid w:val="0"/>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18.3</w:t>
      </w:r>
      <w:r>
        <w:rPr>
          <w:rFonts w:ascii="仿宋" w:hAnsi="仿宋" w:eastAsia="仿宋"/>
          <w:sz w:val="32"/>
          <w:szCs w:val="32"/>
          <w:highlight w:val="none"/>
        </w:rPr>
        <w:t>.</w:t>
      </w:r>
      <w:r>
        <w:rPr>
          <w:rFonts w:hint="eastAsia" w:ascii="仿宋" w:hAnsi="仿宋" w:eastAsia="仿宋"/>
          <w:sz w:val="32"/>
          <w:szCs w:val="32"/>
          <w:highlight w:val="none"/>
        </w:rPr>
        <w:t>3如果确定拟中标人无能力履行合同，其投标将被拒绝，招标人将对下一个可能中标的投标人做类似审查。</w:t>
      </w:r>
    </w:p>
    <w:p w14:paraId="16952F63">
      <w:pPr>
        <w:adjustRightInd w:val="0"/>
        <w:snapToGrid w:val="0"/>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18.3.4接受审查的拟中标人必须如实回答询问或接受招标人的考察，并提供所需的有关资料。</w:t>
      </w:r>
    </w:p>
    <w:p w14:paraId="7D0CE231">
      <w:pPr>
        <w:adjustRightInd w:val="0"/>
        <w:snapToGrid w:val="0"/>
        <w:spacing w:line="5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18.3</w:t>
      </w:r>
      <w:r>
        <w:rPr>
          <w:rFonts w:ascii="仿宋" w:hAnsi="仿宋" w:eastAsia="仿宋"/>
          <w:sz w:val="32"/>
          <w:szCs w:val="32"/>
          <w:highlight w:val="none"/>
        </w:rPr>
        <w:t>.</w:t>
      </w:r>
      <w:r>
        <w:rPr>
          <w:rFonts w:hint="eastAsia" w:ascii="仿宋" w:hAnsi="仿宋" w:eastAsia="仿宋"/>
          <w:sz w:val="32"/>
          <w:szCs w:val="32"/>
          <w:highlight w:val="none"/>
        </w:rPr>
        <w:t>5中标通知书生效后，如果已中标的投标人不能按投标文件中承诺的条件履行签约行为，招标人有权在评标委员会推荐的中标候选人名单中按顺序选择新的合同授予人。</w:t>
      </w:r>
    </w:p>
    <w:p w14:paraId="24DAFF7A">
      <w:pPr>
        <w:adjustRightInd w:val="0"/>
        <w:snapToGrid w:val="0"/>
        <w:spacing w:line="5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18.3</w:t>
      </w:r>
      <w:r>
        <w:rPr>
          <w:rFonts w:ascii="仿宋" w:hAnsi="仿宋" w:eastAsia="仿宋"/>
          <w:sz w:val="32"/>
          <w:szCs w:val="32"/>
          <w:highlight w:val="none"/>
        </w:rPr>
        <w:t>.</w:t>
      </w: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招标人有权在任何时间终止本项目的招标程序，投标人应承担项目终止的所有风险，招标人对此不承担任何责任并且无需向投标人作出任何解释。</w:t>
      </w:r>
    </w:p>
    <w:p w14:paraId="14478053">
      <w:pPr>
        <w:pStyle w:val="4"/>
        <w:keepNext w:val="0"/>
        <w:keepLines w:val="0"/>
        <w:spacing w:before="0" w:after="0" w:line="500" w:lineRule="exact"/>
        <w:ind w:firstLine="643" w:firstLineChars="200"/>
        <w:rPr>
          <w:rFonts w:ascii="仿宋" w:hAnsi="仿宋" w:eastAsia="仿宋"/>
          <w:sz w:val="32"/>
          <w:highlight w:val="none"/>
        </w:rPr>
      </w:pPr>
      <w:bookmarkStart w:id="157" w:name="_Toc192925669"/>
      <w:bookmarkStart w:id="158" w:name="_Toc16367"/>
      <w:bookmarkStart w:id="159" w:name="_Toc6034"/>
      <w:bookmarkStart w:id="160" w:name="_Toc191892321"/>
      <w:bookmarkStart w:id="161" w:name="_Toc1721"/>
      <w:r>
        <w:rPr>
          <w:rFonts w:hint="eastAsia" w:ascii="仿宋" w:hAnsi="仿宋" w:eastAsia="仿宋"/>
          <w:sz w:val="32"/>
          <w:highlight w:val="none"/>
        </w:rPr>
        <w:t>19. 投标文件的澄清</w:t>
      </w:r>
      <w:bookmarkEnd w:id="157"/>
      <w:bookmarkEnd w:id="158"/>
      <w:bookmarkEnd w:id="159"/>
      <w:bookmarkEnd w:id="160"/>
      <w:bookmarkEnd w:id="161"/>
    </w:p>
    <w:p w14:paraId="5A805ACF">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19.1 对投标文件中含义不明确、同类问题表述不一致或者有明显文字和计算错误的内容，评标委员会将以书面形式，要求投标人作出必要的澄清、说明或者纠正。投标人的澄清、说明或者纠正，应当在评标委员会规定的时间内以书面形式作出，由其法定代表人或者授权代表签字，并不得超出投标文件的范围或者改变投标文件的实质性内容。</w:t>
      </w:r>
    </w:p>
    <w:p w14:paraId="149FF94F">
      <w:pPr>
        <w:pStyle w:val="4"/>
        <w:keepNext w:val="0"/>
        <w:keepLines w:val="0"/>
        <w:spacing w:before="0" w:after="0" w:line="500" w:lineRule="exact"/>
        <w:ind w:firstLine="643" w:firstLineChars="200"/>
        <w:rPr>
          <w:rFonts w:ascii="仿宋" w:hAnsi="仿宋" w:eastAsia="仿宋"/>
          <w:sz w:val="32"/>
          <w:highlight w:val="none"/>
        </w:rPr>
      </w:pPr>
      <w:bookmarkStart w:id="162" w:name="_Toc191892322"/>
      <w:bookmarkStart w:id="163" w:name="_Toc192925670"/>
      <w:bookmarkStart w:id="164" w:name="_Toc28885"/>
      <w:bookmarkStart w:id="165" w:name="_Toc3145"/>
      <w:bookmarkStart w:id="166" w:name="_Toc1978"/>
      <w:r>
        <w:rPr>
          <w:rFonts w:hint="eastAsia" w:ascii="仿宋" w:hAnsi="仿宋" w:eastAsia="仿宋"/>
          <w:sz w:val="32"/>
          <w:highlight w:val="none"/>
        </w:rPr>
        <w:t>20. 比较与评价</w:t>
      </w:r>
      <w:bookmarkEnd w:id="162"/>
      <w:bookmarkEnd w:id="163"/>
      <w:bookmarkEnd w:id="164"/>
      <w:bookmarkEnd w:id="165"/>
      <w:bookmarkEnd w:id="166"/>
    </w:p>
    <w:p w14:paraId="3D96571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20.1 评标委员会将根据评标方法与标准，对资格性检查和符合性检查合格的投标文件，进行商务和技术评估，综合比较与评价。  </w:t>
      </w:r>
    </w:p>
    <w:p w14:paraId="0049B42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20.2 对漏（缺）报项的处理：招标文件中要求列入报价的费用（含配置、功能），漏（缺）报的视同已含在投标总价中。但在评标时取有效投标人该项最高报价加入漏（缺）报人的评标价进行评标。对多报项及赠送项的价格，评标时不予核减，全部进入评标价评议。</w:t>
      </w:r>
    </w:p>
    <w:p w14:paraId="6CC8E9A3">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20.3 若投标人的报价明显低于其他报价，使得其投标报价将低于其个别成本的，将会影响服务质量或不能诚信履约的，投标人须按评标委员会要求做出书面说明并提供相关证明材料，不能合理说明或不能提供相关证明材料的，将作无效投标处理。</w:t>
      </w:r>
    </w:p>
    <w:p w14:paraId="14363AF5">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20.4评标委员会将按比较与评价最优在先原则, 排列评价顺序, 根据在投标人须知前附表中确定的中标候选人数量，推荐出中标候选人。</w:t>
      </w:r>
    </w:p>
    <w:p w14:paraId="57E445A2">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20.5 在评标期间，若出现符合本须知规定的所有投标条件的投标人不足三家情形的，本次招标程序终止，除招标任务取消情形外，招标人将依法重新组织招标或者采取竞争性谈判等其他方式采购。</w:t>
      </w:r>
    </w:p>
    <w:p w14:paraId="6A66BB4F">
      <w:pPr>
        <w:pStyle w:val="3"/>
        <w:keepNext w:val="0"/>
        <w:keepLines w:val="0"/>
        <w:spacing w:before="0" w:after="0" w:line="500" w:lineRule="exact"/>
        <w:rPr>
          <w:rFonts w:ascii="仿宋" w:hAnsi="仿宋" w:eastAsia="仿宋"/>
          <w:sz w:val="32"/>
          <w:highlight w:val="none"/>
        </w:rPr>
      </w:pPr>
      <w:bookmarkStart w:id="167" w:name="_Toc191892323"/>
      <w:bookmarkStart w:id="168" w:name="_Toc10262"/>
      <w:bookmarkStart w:id="169" w:name="_Toc27394"/>
      <w:bookmarkStart w:id="170" w:name="_Toc192925671"/>
      <w:bookmarkStart w:id="171" w:name="_Toc23608"/>
      <w:r>
        <w:rPr>
          <w:rFonts w:hint="eastAsia" w:ascii="仿宋" w:hAnsi="仿宋" w:eastAsia="仿宋"/>
          <w:sz w:val="32"/>
          <w:highlight w:val="none"/>
        </w:rPr>
        <w:t>第六节 定标与签订合同</w:t>
      </w:r>
      <w:bookmarkEnd w:id="167"/>
      <w:bookmarkEnd w:id="168"/>
      <w:bookmarkEnd w:id="169"/>
      <w:bookmarkEnd w:id="170"/>
      <w:bookmarkEnd w:id="171"/>
    </w:p>
    <w:p w14:paraId="09EE71BF">
      <w:pPr>
        <w:pStyle w:val="4"/>
        <w:keepNext w:val="0"/>
        <w:keepLines w:val="0"/>
        <w:spacing w:before="0" w:after="0" w:line="500" w:lineRule="exact"/>
        <w:ind w:firstLine="643" w:firstLineChars="200"/>
        <w:rPr>
          <w:rFonts w:ascii="仿宋" w:hAnsi="仿宋" w:eastAsia="仿宋"/>
          <w:sz w:val="32"/>
          <w:highlight w:val="none"/>
        </w:rPr>
      </w:pPr>
      <w:bookmarkStart w:id="172" w:name="_Toc191892324"/>
      <w:bookmarkStart w:id="173" w:name="_Toc25098"/>
      <w:bookmarkStart w:id="174" w:name="_Toc6379"/>
      <w:bookmarkStart w:id="175" w:name="_Toc192925672"/>
      <w:bookmarkStart w:id="176" w:name="_Toc6991"/>
      <w:r>
        <w:rPr>
          <w:rFonts w:hint="eastAsia" w:ascii="仿宋" w:hAnsi="仿宋" w:eastAsia="仿宋"/>
          <w:sz w:val="32"/>
          <w:highlight w:val="none"/>
        </w:rPr>
        <w:t>21</w:t>
      </w:r>
      <w:r>
        <w:rPr>
          <w:rFonts w:ascii="仿宋" w:hAnsi="仿宋" w:eastAsia="仿宋"/>
          <w:sz w:val="32"/>
          <w:highlight w:val="none"/>
        </w:rPr>
        <w:t>.</w:t>
      </w:r>
      <w:r>
        <w:rPr>
          <w:rFonts w:hint="eastAsia" w:ascii="仿宋" w:hAnsi="仿宋" w:eastAsia="仿宋"/>
          <w:sz w:val="32"/>
          <w:highlight w:val="none"/>
        </w:rPr>
        <w:t xml:space="preserve"> 定标准则</w:t>
      </w:r>
      <w:bookmarkEnd w:id="172"/>
      <w:bookmarkEnd w:id="173"/>
      <w:bookmarkEnd w:id="174"/>
      <w:bookmarkEnd w:id="175"/>
      <w:bookmarkEnd w:id="176"/>
    </w:p>
    <w:p w14:paraId="5535D2B1">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投标人的投标文件符合招标文件要求，按招标文件确定评标标准、方法，经评委评审并推荐中标候选人。</w:t>
      </w:r>
    </w:p>
    <w:p w14:paraId="60E7C3F3">
      <w:pPr>
        <w:pStyle w:val="4"/>
        <w:keepNext w:val="0"/>
        <w:keepLines w:val="0"/>
        <w:spacing w:before="0" w:after="0" w:line="500" w:lineRule="exact"/>
        <w:ind w:firstLine="643" w:firstLineChars="200"/>
        <w:rPr>
          <w:rFonts w:ascii="仿宋" w:hAnsi="仿宋" w:eastAsia="仿宋"/>
          <w:sz w:val="32"/>
          <w:highlight w:val="none"/>
        </w:rPr>
      </w:pPr>
      <w:bookmarkStart w:id="177" w:name="_Toc192925673"/>
      <w:bookmarkStart w:id="178" w:name="_Toc191892325"/>
      <w:bookmarkStart w:id="179" w:name="_Toc26111"/>
      <w:bookmarkStart w:id="180" w:name="_Toc25936"/>
      <w:bookmarkStart w:id="181" w:name="_Toc24328"/>
      <w:r>
        <w:rPr>
          <w:rFonts w:hint="eastAsia" w:ascii="仿宋" w:hAnsi="仿宋" w:eastAsia="仿宋"/>
          <w:sz w:val="32"/>
          <w:highlight w:val="none"/>
        </w:rPr>
        <w:t>22</w:t>
      </w:r>
      <w:r>
        <w:rPr>
          <w:rFonts w:ascii="仿宋" w:hAnsi="仿宋" w:eastAsia="仿宋"/>
          <w:sz w:val="32"/>
          <w:highlight w:val="none"/>
        </w:rPr>
        <w:t xml:space="preserve">. </w:t>
      </w:r>
      <w:r>
        <w:rPr>
          <w:rFonts w:hint="eastAsia" w:ascii="仿宋" w:hAnsi="仿宋" w:eastAsia="仿宋"/>
          <w:sz w:val="32"/>
          <w:highlight w:val="none"/>
        </w:rPr>
        <w:t>中标通知</w:t>
      </w:r>
      <w:bookmarkEnd w:id="177"/>
      <w:bookmarkEnd w:id="178"/>
      <w:bookmarkEnd w:id="179"/>
      <w:bookmarkEnd w:id="180"/>
      <w:bookmarkEnd w:id="181"/>
    </w:p>
    <w:p w14:paraId="4030B9D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22</w:t>
      </w:r>
      <w:r>
        <w:rPr>
          <w:rFonts w:ascii="仿宋" w:hAnsi="仿宋" w:eastAsia="仿宋"/>
          <w:sz w:val="32"/>
          <w:szCs w:val="32"/>
          <w:highlight w:val="none"/>
        </w:rPr>
        <w:t xml:space="preserve">.1 </w:t>
      </w:r>
      <w:r>
        <w:rPr>
          <w:rFonts w:hint="eastAsia" w:ascii="仿宋" w:hAnsi="仿宋" w:eastAsia="仿宋"/>
          <w:sz w:val="32"/>
          <w:szCs w:val="32"/>
          <w:highlight w:val="none"/>
        </w:rPr>
        <w:t>评标结束后，评标结果经招标人流程确认后，招标人将向中标人发出中标通知书。中标通知书对招标人和中标人具有同等法律效力。中标通知书发出后，中标人放弃中标，应承担相应的法律责任。</w:t>
      </w:r>
    </w:p>
    <w:p w14:paraId="406E8C77">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22.2 招标人将向中标单位发出《中标通知书》，没有中标的其它投标人不另行通知。</w:t>
      </w:r>
    </w:p>
    <w:p w14:paraId="5107D5B6">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22</w:t>
      </w:r>
      <w:r>
        <w:rPr>
          <w:rFonts w:ascii="仿宋" w:hAnsi="仿宋" w:eastAsia="仿宋"/>
          <w:sz w:val="32"/>
          <w:szCs w:val="32"/>
          <w:highlight w:val="none"/>
        </w:rPr>
        <w:t>.</w:t>
      </w:r>
      <w:r>
        <w:rPr>
          <w:rFonts w:hint="eastAsia" w:ascii="仿宋" w:hAnsi="仿宋" w:eastAsia="仿宋"/>
          <w:sz w:val="32"/>
          <w:szCs w:val="32"/>
          <w:highlight w:val="none"/>
        </w:rPr>
        <w:t>3《中标通知书》将作为签订采购合同的依据。采购合同签订后，《中标通知书》成为合同的一部分。</w:t>
      </w:r>
    </w:p>
    <w:p w14:paraId="43BEACC6">
      <w:pPr>
        <w:pStyle w:val="4"/>
        <w:keepNext w:val="0"/>
        <w:keepLines w:val="0"/>
        <w:spacing w:before="0" w:after="0" w:line="500" w:lineRule="exact"/>
        <w:ind w:firstLine="643" w:firstLineChars="200"/>
        <w:rPr>
          <w:rFonts w:ascii="仿宋" w:hAnsi="仿宋" w:eastAsia="仿宋"/>
          <w:sz w:val="32"/>
          <w:highlight w:val="none"/>
        </w:rPr>
      </w:pPr>
      <w:bookmarkStart w:id="182" w:name="_Toc11963"/>
      <w:bookmarkStart w:id="183" w:name="_Toc29953"/>
      <w:bookmarkStart w:id="184" w:name="_Toc15203"/>
      <w:bookmarkStart w:id="185" w:name="_Toc191892326"/>
      <w:bookmarkStart w:id="186" w:name="_Toc192925674"/>
      <w:r>
        <w:rPr>
          <w:rFonts w:hint="eastAsia" w:ascii="仿宋" w:hAnsi="仿宋" w:eastAsia="仿宋"/>
          <w:sz w:val="32"/>
          <w:highlight w:val="none"/>
        </w:rPr>
        <w:t>23. 签订合同</w:t>
      </w:r>
      <w:bookmarkEnd w:id="182"/>
      <w:bookmarkEnd w:id="183"/>
      <w:bookmarkEnd w:id="184"/>
      <w:bookmarkEnd w:id="185"/>
      <w:bookmarkEnd w:id="186"/>
    </w:p>
    <w:p w14:paraId="42A305F5">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23</w:t>
      </w:r>
      <w:r>
        <w:rPr>
          <w:rFonts w:ascii="仿宋" w:hAnsi="仿宋" w:eastAsia="仿宋"/>
          <w:sz w:val="32"/>
          <w:szCs w:val="32"/>
          <w:highlight w:val="none"/>
        </w:rPr>
        <w:t>.</w:t>
      </w:r>
      <w:r>
        <w:rPr>
          <w:rFonts w:hint="eastAsia" w:ascii="仿宋" w:hAnsi="仿宋" w:eastAsia="仿宋"/>
          <w:sz w:val="32"/>
          <w:szCs w:val="32"/>
          <w:highlight w:val="none"/>
        </w:rPr>
        <w:t>1中标人在《中标通知书》发出之日起30日内，根据招标文件确定的事项和中标人投标文件，与招标人签订采购合同。双方所签订的采购合同，不得对招标文件和中标人投标文件作实质性修改。逾期未签订采购合同，按照有关法律规定承担相应的法律责任；属于中标人责任的，招标人将没收其投标保证金，以抵偿对招标人造成的损失。</w:t>
      </w:r>
    </w:p>
    <w:p w14:paraId="2E4BC918">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23</w:t>
      </w:r>
      <w:r>
        <w:rPr>
          <w:rFonts w:ascii="仿宋" w:hAnsi="仿宋" w:eastAsia="仿宋"/>
          <w:sz w:val="32"/>
          <w:szCs w:val="32"/>
          <w:highlight w:val="none"/>
        </w:rPr>
        <w:t>.</w:t>
      </w:r>
      <w:r>
        <w:rPr>
          <w:rFonts w:hint="eastAsia" w:ascii="仿宋" w:hAnsi="仿宋" w:eastAsia="仿宋"/>
          <w:sz w:val="32"/>
          <w:szCs w:val="32"/>
          <w:highlight w:val="none"/>
        </w:rPr>
        <w:t>2招标文件、招标文件的修改文件、中标人的投标文件、补充或修改的文件及澄清或承诺文件等，均为双方签订采购合同的组成部分，并与采购合同一并作为本招标文件所列采购项目的互补性法律文件，与采购合同具有同等法律效力。</w:t>
      </w:r>
    </w:p>
    <w:p w14:paraId="1B899784">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23</w:t>
      </w:r>
      <w:r>
        <w:rPr>
          <w:rFonts w:ascii="仿宋" w:hAnsi="仿宋" w:eastAsia="仿宋"/>
          <w:sz w:val="32"/>
          <w:szCs w:val="32"/>
          <w:highlight w:val="none"/>
        </w:rPr>
        <w:t>.</w:t>
      </w:r>
      <w:r>
        <w:rPr>
          <w:rFonts w:hint="eastAsia" w:ascii="仿宋" w:hAnsi="仿宋" w:eastAsia="仿宋"/>
          <w:sz w:val="32"/>
          <w:szCs w:val="32"/>
          <w:highlight w:val="none"/>
        </w:rPr>
        <w:t>3中标人因不可抗力或者自身原因不能履行采购合同的，招标人将与排位在中标人之后第一位的中标候选人签订采购合同，以此类推。</w:t>
      </w:r>
    </w:p>
    <w:p w14:paraId="1C34D2B5">
      <w:pPr>
        <w:spacing w:line="5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23.4 中标人未能按招标人的要求，随时提供投标文件中出具的相关证明材料的原件，招标人有权认定投标人存在弄虚作假、骗取中标的行为。</w:t>
      </w:r>
    </w:p>
    <w:p w14:paraId="1585E3A7">
      <w:pPr>
        <w:spacing w:line="360" w:lineRule="auto"/>
        <w:ind w:firstLine="560" w:firstLineChars="200"/>
        <w:rPr>
          <w:rFonts w:ascii="仿宋" w:hAnsi="仿宋" w:eastAsia="仿宋"/>
          <w:sz w:val="28"/>
          <w:szCs w:val="28"/>
          <w:highlight w:val="none"/>
        </w:rPr>
      </w:pPr>
    </w:p>
    <w:p w14:paraId="084EFAB0">
      <w:pPr>
        <w:pStyle w:val="2"/>
        <w:keepNext w:val="0"/>
        <w:keepLines w:val="0"/>
        <w:spacing w:before="0" w:after="0" w:line="360" w:lineRule="auto"/>
        <w:jc w:val="center"/>
        <w:rPr>
          <w:sz w:val="32"/>
          <w:szCs w:val="32"/>
          <w:highlight w:val="none"/>
        </w:rPr>
      </w:pPr>
      <w:r>
        <w:rPr>
          <w:rFonts w:ascii="仿宋" w:hAnsi="仿宋" w:eastAsia="仿宋"/>
          <w:highlight w:val="none"/>
        </w:rPr>
        <w:br w:type="page"/>
      </w:r>
      <w:bookmarkStart w:id="187" w:name="_Toc9719"/>
      <w:bookmarkStart w:id="188" w:name="_Toc32664"/>
      <w:bookmarkStart w:id="189" w:name="_Toc25804"/>
      <w:r>
        <w:rPr>
          <w:rFonts w:hint="eastAsia" w:ascii="仿宋" w:hAnsi="仿宋" w:eastAsia="仿宋"/>
          <w:szCs w:val="32"/>
          <w:highlight w:val="none"/>
        </w:rPr>
        <w:t>第三章　招标内容及要求</w:t>
      </w:r>
      <w:bookmarkEnd w:id="187"/>
      <w:bookmarkEnd w:id="188"/>
      <w:bookmarkEnd w:id="189"/>
      <w:bookmarkStart w:id="190" w:name="_Toc29484"/>
    </w:p>
    <w:p w14:paraId="5DE6AC47">
      <w:pPr>
        <w:pStyle w:val="3"/>
        <w:keepNext w:val="0"/>
        <w:keepLines w:val="0"/>
        <w:spacing w:before="0" w:after="0" w:line="360" w:lineRule="auto"/>
        <w:jc w:val="center"/>
        <w:rPr>
          <w:rFonts w:hint="eastAsia" w:ascii="仿宋" w:hAnsi="仿宋" w:eastAsia="仿宋"/>
          <w:color w:val="auto"/>
          <w:sz w:val="32"/>
          <w:highlight w:val="none"/>
          <w:lang w:eastAsia="zh-CN"/>
        </w:rPr>
      </w:pPr>
      <w:bookmarkStart w:id="191" w:name="_Toc10122"/>
      <w:bookmarkStart w:id="192" w:name="_Toc14223"/>
      <w:bookmarkStart w:id="193" w:name="_Toc14107"/>
      <w:r>
        <w:rPr>
          <w:rFonts w:hint="eastAsia" w:ascii="仿宋" w:hAnsi="仿宋" w:eastAsia="仿宋"/>
          <w:color w:val="auto"/>
          <w:sz w:val="32"/>
          <w:highlight w:val="none"/>
        </w:rPr>
        <w:t>第一节 项目需求</w:t>
      </w:r>
      <w:bookmarkEnd w:id="191"/>
      <w:r>
        <w:rPr>
          <w:rFonts w:hint="eastAsia" w:ascii="仿宋" w:hAnsi="仿宋" w:eastAsia="仿宋"/>
          <w:color w:val="auto"/>
          <w:sz w:val="32"/>
          <w:highlight w:val="none"/>
          <w:lang w:eastAsia="zh-CN"/>
        </w:rPr>
        <w:t>（</w:t>
      </w:r>
      <w:r>
        <w:rPr>
          <w:rFonts w:hint="eastAsia" w:ascii="仿宋" w:hAnsi="仿宋" w:eastAsia="仿宋"/>
          <w:color w:val="auto"/>
          <w:sz w:val="32"/>
          <w:szCs w:val="32"/>
          <w:highlight w:val="none"/>
          <w:lang w:val="en-US" w:eastAsia="zh-CN"/>
        </w:rPr>
        <w:t>银泰百货国贸中心店</w:t>
      </w:r>
      <w:r>
        <w:rPr>
          <w:rFonts w:hint="eastAsia" w:ascii="仿宋" w:hAnsi="仿宋" w:eastAsia="仿宋"/>
          <w:color w:val="auto"/>
          <w:sz w:val="32"/>
          <w:highlight w:val="none"/>
          <w:lang w:eastAsia="zh-CN"/>
        </w:rPr>
        <w:t>）</w:t>
      </w:r>
      <w:bookmarkEnd w:id="192"/>
      <w:bookmarkEnd w:id="193"/>
    </w:p>
    <w:p w14:paraId="0C802418">
      <w:pPr>
        <w:spacing w:line="500" w:lineRule="exact"/>
        <w:ind w:firstLine="643" w:firstLineChars="200"/>
        <w:rPr>
          <w:rFonts w:ascii="仿宋" w:hAnsi="仿宋" w:eastAsia="仿宋"/>
          <w:b/>
          <w:color w:val="auto"/>
          <w:sz w:val="32"/>
          <w:szCs w:val="32"/>
          <w:highlight w:val="none"/>
        </w:rPr>
      </w:pPr>
      <w:bookmarkStart w:id="194" w:name="_bookmark18"/>
      <w:bookmarkEnd w:id="194"/>
      <w:r>
        <w:rPr>
          <w:rFonts w:hint="eastAsia" w:ascii="仿宋" w:hAnsi="仿宋" w:eastAsia="仿宋"/>
          <w:b/>
          <w:color w:val="auto"/>
          <w:sz w:val="32"/>
          <w:szCs w:val="32"/>
          <w:highlight w:val="none"/>
        </w:rPr>
        <w:t>一、项目基本情况概述</w:t>
      </w:r>
    </w:p>
    <w:p w14:paraId="57AACC24">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银泰百货国贸中心店</w:t>
      </w:r>
      <w:r>
        <w:rPr>
          <w:rFonts w:hint="eastAsia" w:ascii="仿宋" w:hAnsi="仿宋" w:eastAsia="仿宋"/>
          <w:color w:val="auto"/>
          <w:sz w:val="32"/>
          <w:szCs w:val="32"/>
          <w:highlight w:val="none"/>
        </w:rPr>
        <w:t>位于</w:t>
      </w:r>
      <w:r>
        <w:rPr>
          <w:rFonts w:hint="eastAsia" w:ascii="仿宋" w:hAnsi="仿宋" w:eastAsia="仿宋"/>
          <w:color w:val="auto"/>
          <w:sz w:val="32"/>
          <w:szCs w:val="32"/>
          <w:highlight w:val="none"/>
          <w:lang w:val="en-US" w:eastAsia="zh-CN"/>
        </w:rPr>
        <w:t>湖里区仙岳路4688号</w:t>
      </w:r>
      <w:r>
        <w:rPr>
          <w:rFonts w:hint="eastAsia" w:ascii="仿宋" w:hAnsi="仿宋" w:eastAsia="仿宋"/>
          <w:color w:val="auto"/>
          <w:sz w:val="32"/>
          <w:szCs w:val="32"/>
          <w:highlight w:val="none"/>
        </w:rPr>
        <w:t>，本物业由厦门国贸城市服务集团股份有限公司进行管理，共有</w:t>
      </w:r>
      <w:r>
        <w:rPr>
          <w:rFonts w:hint="eastAsia" w:ascii="仿宋" w:hAnsi="仿宋" w:eastAsia="仿宋"/>
          <w:color w:val="auto"/>
          <w:sz w:val="32"/>
          <w:szCs w:val="32"/>
          <w:highlight w:val="none"/>
          <w:lang w:val="en-US" w:eastAsia="zh-CN"/>
        </w:rPr>
        <w:t>5层</w:t>
      </w:r>
      <w:r>
        <w:rPr>
          <w:rFonts w:hint="eastAsia" w:ascii="仿宋" w:hAnsi="仿宋" w:eastAsia="仿宋"/>
          <w:color w:val="auto"/>
          <w:sz w:val="32"/>
          <w:szCs w:val="32"/>
          <w:highlight w:val="none"/>
        </w:rPr>
        <w:t>，建筑面积约</w:t>
      </w:r>
      <w:r>
        <w:rPr>
          <w:rFonts w:hint="eastAsia" w:ascii="仿宋" w:hAnsi="仿宋" w:eastAsia="仿宋"/>
          <w:color w:val="auto"/>
          <w:sz w:val="32"/>
          <w:szCs w:val="32"/>
          <w:highlight w:val="none"/>
          <w:lang w:val="en-US" w:eastAsia="zh-CN"/>
        </w:rPr>
        <w:t>5.4万</w:t>
      </w:r>
      <w:r>
        <w:rPr>
          <w:rFonts w:hint="eastAsia" w:ascii="仿宋" w:hAnsi="仿宋" w:eastAsia="仿宋"/>
          <w:color w:val="auto"/>
          <w:sz w:val="32"/>
          <w:szCs w:val="32"/>
          <w:highlight w:val="none"/>
        </w:rPr>
        <w:t>平方米。</w:t>
      </w:r>
    </w:p>
    <w:p w14:paraId="5C8A276E">
      <w:pPr>
        <w:spacing w:line="5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二、</w:t>
      </w:r>
      <w:r>
        <w:rPr>
          <w:rFonts w:hint="eastAsia" w:ascii="仿宋" w:hAnsi="仿宋" w:eastAsia="仿宋"/>
          <w:color w:val="auto"/>
          <w:sz w:val="32"/>
          <w:szCs w:val="32"/>
          <w:highlight w:val="none"/>
          <w:lang w:val="en-US" w:eastAsia="zh-CN"/>
        </w:rPr>
        <w:t>保洁服务</w:t>
      </w:r>
      <w:r>
        <w:rPr>
          <w:rFonts w:hint="eastAsia" w:ascii="仿宋" w:hAnsi="仿宋" w:eastAsia="仿宋"/>
          <w:color w:val="auto"/>
          <w:sz w:val="32"/>
          <w:szCs w:val="32"/>
          <w:highlight w:val="none"/>
        </w:rPr>
        <w:t>范围</w:t>
      </w:r>
    </w:p>
    <w:p w14:paraId="2DB0299D">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2.1服务范围</w:t>
      </w:r>
    </w:p>
    <w:p w14:paraId="6D0F46FA">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商场室内公共区域、公共设施、指示牌、广告灯箱、护栏扶手及护栏玻璃、所有男女卫生间、母婴室、客货梯电梯厅及电梯轿厢、空调风口、各大门玻璃雨棚部分及吸烟点位、消防楼梯通道及设施器材、场内设备机房、甲方办公区等日常清洁、保洁、消毒工作；电/扶梯的日常清洁、电/扶梯表面养护、不锈钢垃圾桶表面养护、消防通道大门表面养护；垃圾清运服务（清运到本项目垃圾房）</w:t>
      </w:r>
    </w:p>
    <w:p w14:paraId="3CE73E88">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2.2人员编制及设备配置要求：</w:t>
      </w:r>
    </w:p>
    <w:p w14:paraId="7D9133BD">
      <w:pPr>
        <w:widowControl/>
        <w:adjustRightInd w:val="0"/>
        <w:snapToGrid w:val="0"/>
        <w:spacing w:before="60" w:beforeLines="25" w:after="60" w:afterLines="25" w:line="5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配置 1</w:t>
      </w:r>
      <w:r>
        <w:rPr>
          <w:rFonts w:hint="eastAsia" w:ascii="仿宋" w:hAnsi="仿宋" w:eastAsia="仿宋"/>
          <w:color w:val="auto"/>
          <w:sz w:val="32"/>
          <w:szCs w:val="32"/>
          <w:highlight w:val="none"/>
          <w:lang w:val="en-US" w:eastAsia="zh-CN"/>
        </w:rPr>
        <w:t>7个岗位</w:t>
      </w:r>
      <w:r>
        <w:rPr>
          <w:rFonts w:hint="eastAsia" w:ascii="仿宋" w:hAnsi="仿宋" w:eastAsia="仿宋"/>
          <w:color w:val="auto"/>
          <w:sz w:val="32"/>
          <w:szCs w:val="32"/>
          <w:highlight w:val="none"/>
        </w:rPr>
        <w:t>，其中含专职主管1 人 (主管不得兼职)，所有保洁员须专职做项目保洁工作</w:t>
      </w:r>
      <w:r>
        <w:rPr>
          <w:rFonts w:hint="eastAsia" w:ascii="仿宋" w:hAnsi="仿宋" w:eastAsia="仿宋"/>
          <w:color w:val="auto"/>
          <w:sz w:val="32"/>
          <w:szCs w:val="32"/>
          <w:highlight w:val="none"/>
          <w:lang w:eastAsia="zh-CN"/>
        </w:rPr>
        <w:t>，实际配备人员以招标人提出需求为准</w:t>
      </w:r>
      <w:r>
        <w:rPr>
          <w:rFonts w:hint="eastAsia" w:ascii="仿宋" w:hAnsi="仿宋" w:eastAsia="仿宋"/>
          <w:color w:val="auto"/>
          <w:sz w:val="32"/>
          <w:szCs w:val="32"/>
          <w:highlight w:val="none"/>
        </w:rPr>
        <w:t>。所有保洁员</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保洁主管50周岁以内，保洁员60周岁以内）</w:t>
      </w:r>
      <w:r>
        <w:rPr>
          <w:rFonts w:hint="eastAsia" w:ascii="仿宋" w:hAnsi="仿宋" w:eastAsia="仿宋"/>
          <w:color w:val="auto"/>
          <w:sz w:val="32"/>
          <w:szCs w:val="32"/>
          <w:highlight w:val="none"/>
        </w:rPr>
        <w:t>简历资料一份交由本项目服务处存档，遇到变更时须在两天内及时更新交给本项目服务处</w:t>
      </w:r>
      <w:r>
        <w:rPr>
          <w:rFonts w:hint="eastAsia" w:ascii="仿宋" w:hAnsi="仿宋" w:eastAsia="仿宋"/>
          <w:color w:val="auto"/>
          <w:sz w:val="32"/>
          <w:szCs w:val="32"/>
          <w:highlight w:val="none"/>
          <w:lang w:eastAsia="zh-CN"/>
        </w:rPr>
        <w:t>，</w:t>
      </w:r>
      <w:r>
        <w:rPr>
          <w:rFonts w:hint="eastAsia" w:ascii="仿宋" w:hAnsi="仿宋" w:eastAsia="仿宋"/>
          <w:b w:val="0"/>
          <w:bCs w:val="0"/>
          <w:color w:val="auto"/>
          <w:sz w:val="32"/>
          <w:szCs w:val="32"/>
          <w:highlight w:val="none"/>
          <w:lang w:val="en-US" w:eastAsia="zh-CN"/>
        </w:rPr>
        <w:t>所有岗位上班期间不得缺勤，岗位人员休息、休假期间需安排人员顶岗</w:t>
      </w:r>
      <w:r>
        <w:rPr>
          <w:rFonts w:hint="eastAsia" w:ascii="仿宋" w:hAnsi="仿宋" w:eastAsia="仿宋"/>
          <w:color w:val="auto"/>
          <w:sz w:val="32"/>
          <w:szCs w:val="32"/>
          <w:highlight w:val="none"/>
          <w:lang w:val="en-US" w:eastAsia="zh-CN"/>
        </w:rPr>
        <w:t>。</w:t>
      </w:r>
    </w:p>
    <w:p w14:paraId="7BF8C6A7">
      <w:pPr>
        <w:widowControl/>
        <w:adjustRightInd w:val="0"/>
        <w:snapToGrid w:val="0"/>
        <w:spacing w:before="60" w:beforeLines="25" w:after="60" w:afterLines="25" w:line="500" w:lineRule="exact"/>
        <w:ind w:firstLine="640" w:firstLineChars="200"/>
        <w:rPr>
          <w:rFonts w:hint="default"/>
          <w:color w:val="auto"/>
          <w:highlight w:val="none"/>
          <w:lang w:val="en-US" w:eastAsia="zh-CN"/>
        </w:rPr>
      </w:pP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2</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报价包括服务过程中产生的所有人工费用、</w:t>
      </w:r>
      <w:r>
        <w:rPr>
          <w:rFonts w:hint="eastAsia" w:ascii="仿宋" w:hAnsi="仿宋" w:eastAsia="仿宋"/>
          <w:color w:val="auto"/>
          <w:sz w:val="32"/>
          <w:szCs w:val="32"/>
          <w:highlight w:val="none"/>
          <w:lang w:val="en-US" w:eastAsia="zh-CN"/>
        </w:rPr>
        <w:t>加班费、</w:t>
      </w:r>
      <w:r>
        <w:rPr>
          <w:rFonts w:hint="eastAsia" w:ascii="仿宋" w:hAnsi="仿宋" w:eastAsia="仿宋"/>
          <w:color w:val="auto"/>
          <w:sz w:val="32"/>
          <w:szCs w:val="32"/>
          <w:highlight w:val="none"/>
        </w:rPr>
        <w:t>劳动保险费用、保洁清洁耗材费（扫把、拖把、大小垃圾袋、清洁剂、卫生间清洁除臭耗材等等）、保洁用具、保洁设备</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驾驶式洗地机</w:t>
      </w:r>
      <w:r>
        <w:rPr>
          <w:rFonts w:hint="default" w:ascii="仿宋" w:hAnsi="仿宋" w:eastAsia="仿宋"/>
          <w:color w:val="auto"/>
          <w:sz w:val="32"/>
          <w:szCs w:val="32"/>
          <w:highlight w:val="none"/>
          <w:lang w:eastAsia="zh-CN"/>
        </w:rPr>
        <w:t>1</w:t>
      </w:r>
      <w:r>
        <w:rPr>
          <w:rFonts w:hint="eastAsia" w:ascii="仿宋" w:hAnsi="仿宋" w:eastAsia="仿宋"/>
          <w:color w:val="auto"/>
          <w:sz w:val="32"/>
          <w:szCs w:val="32"/>
          <w:highlight w:val="none"/>
          <w:lang w:val="en-US" w:eastAsia="zh-CN"/>
        </w:rPr>
        <w:t>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手推式洗地机1台、电扶梯清洁机2台、吸尘机1台、风干机1台、</w:t>
      </w:r>
      <w:r>
        <w:rPr>
          <w:rFonts w:hint="eastAsia" w:ascii="仿宋" w:hAnsi="仿宋" w:eastAsia="仿宋"/>
          <w:color w:val="auto"/>
          <w:sz w:val="32"/>
          <w:szCs w:val="32"/>
          <w:highlight w:val="none"/>
          <w:lang w:val="en-US" w:eastAsia="zh-Hans"/>
        </w:rPr>
        <w:t>高压水枪</w:t>
      </w:r>
      <w:r>
        <w:rPr>
          <w:rFonts w:hint="default" w:ascii="仿宋" w:hAnsi="仿宋" w:eastAsia="仿宋"/>
          <w:color w:val="auto"/>
          <w:sz w:val="32"/>
          <w:szCs w:val="32"/>
          <w:highlight w:val="none"/>
          <w:lang w:eastAsia="zh-Hans"/>
        </w:rPr>
        <w:t>1</w:t>
      </w:r>
      <w:r>
        <w:rPr>
          <w:rFonts w:hint="eastAsia" w:ascii="仿宋" w:hAnsi="仿宋" w:eastAsia="仿宋"/>
          <w:color w:val="auto"/>
          <w:sz w:val="32"/>
          <w:szCs w:val="32"/>
          <w:highlight w:val="none"/>
          <w:lang w:val="en-US" w:eastAsia="zh-Hans"/>
        </w:rPr>
        <w:t>套</w:t>
      </w:r>
      <w:r>
        <w:rPr>
          <w:rFonts w:hint="eastAsia" w:ascii="仿宋" w:hAnsi="仿宋" w:eastAsia="仿宋"/>
          <w:color w:val="auto"/>
          <w:sz w:val="32"/>
          <w:szCs w:val="32"/>
          <w:highlight w:val="none"/>
          <w:lang w:val="en-US" w:eastAsia="zh-CN"/>
        </w:rPr>
        <w:t>、五层铝合金脚手架1套）</w:t>
      </w:r>
      <w:r>
        <w:rPr>
          <w:rFonts w:hint="eastAsia" w:ascii="仿宋" w:hAnsi="仿宋" w:eastAsia="仿宋"/>
          <w:color w:val="auto"/>
          <w:sz w:val="32"/>
          <w:szCs w:val="32"/>
          <w:highlight w:val="none"/>
        </w:rPr>
        <w:t>、税费、管理费，所有人工费用、耗材费、管理费、税金、劳动保险费以及安全文明施工费等按规定计取的费用，需一并纳入报价中，中标后不再调整</w:t>
      </w:r>
      <w:r>
        <w:rPr>
          <w:rFonts w:hint="default" w:ascii="仿宋" w:hAnsi="仿宋" w:eastAsia="仿宋"/>
          <w:color w:val="auto"/>
          <w:sz w:val="32"/>
          <w:szCs w:val="32"/>
          <w:highlight w:val="none"/>
        </w:rPr>
        <w:t>。</w:t>
      </w:r>
      <w:r>
        <w:rPr>
          <w:rFonts w:hint="eastAsia" w:ascii="仿宋" w:hAnsi="仿宋" w:eastAsia="仿宋"/>
          <w:color w:val="auto"/>
          <w:sz w:val="32"/>
          <w:szCs w:val="32"/>
          <w:highlight w:val="none"/>
          <w:lang w:val="en-US" w:eastAsia="zh-Hans"/>
        </w:rPr>
        <w:t>以上保洁耗材</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工具</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设备等需提供具体明细清单</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且承诺只用于该项目</w:t>
      </w:r>
      <w:r>
        <w:rPr>
          <w:rFonts w:hint="default" w:ascii="仿宋" w:hAnsi="仿宋" w:eastAsia="仿宋"/>
          <w:color w:val="auto"/>
          <w:sz w:val="32"/>
          <w:szCs w:val="32"/>
          <w:highlight w:val="none"/>
          <w:lang w:eastAsia="zh-Hans"/>
        </w:rPr>
        <w:t>。</w:t>
      </w:r>
    </w:p>
    <w:p w14:paraId="7D338CD1">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2.3服务标准与质量</w:t>
      </w:r>
    </w:p>
    <w:p w14:paraId="5B078901">
      <w:pPr>
        <w:pStyle w:val="7"/>
        <w:rPr>
          <w:rFonts w:hint="eastAsia"/>
          <w:color w:val="auto"/>
          <w:highlight w:val="none"/>
          <w:lang w:val="en-US" w:eastAsia="zh-CN"/>
        </w:rPr>
      </w:pPr>
    </w:p>
    <w:p w14:paraId="2F3E8E62">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（1）常规保洁时间：8:00-22:00，</w:t>
      </w:r>
      <w:r>
        <w:rPr>
          <w:rFonts w:hint="eastAsia" w:ascii="仿宋" w:hAnsi="仿宋" w:eastAsia="仿宋"/>
          <w:b w:val="0"/>
          <w:bCs w:val="0"/>
          <w:color w:val="auto"/>
          <w:sz w:val="32"/>
          <w:szCs w:val="32"/>
          <w:highlight w:val="none"/>
          <w:lang w:val="en-US" w:eastAsia="zh-Hans"/>
        </w:rPr>
        <w:t>所有岗位上班期间不得缺勤，岗位人员休息、休假期间需安排人员顶岗</w:t>
      </w:r>
      <w:r>
        <w:rPr>
          <w:rFonts w:hint="eastAsia" w:ascii="仿宋" w:hAnsi="仿宋" w:eastAsia="仿宋"/>
          <w:color w:val="auto"/>
          <w:sz w:val="32"/>
          <w:szCs w:val="32"/>
          <w:highlight w:val="none"/>
          <w:lang w:val="en-US" w:eastAsia="zh-Hans"/>
        </w:rPr>
        <w:t>。</w:t>
      </w:r>
    </w:p>
    <w:p w14:paraId="20592BD5">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w:t>
      </w:r>
      <w:bookmarkStart w:id="195" w:name="OLE_LINK6"/>
      <w:r>
        <w:rPr>
          <w:rFonts w:hint="eastAsia" w:ascii="仿宋" w:hAnsi="仿宋" w:eastAsia="仿宋"/>
          <w:color w:val="auto"/>
          <w:sz w:val="32"/>
          <w:szCs w:val="32"/>
          <w:highlight w:val="none"/>
          <w:lang w:val="en-US" w:eastAsia="zh-CN"/>
        </w:rPr>
        <w:t>每天对商场室内</w:t>
      </w:r>
      <w:bookmarkEnd w:id="195"/>
      <w:r>
        <w:rPr>
          <w:rFonts w:hint="eastAsia" w:ascii="仿宋" w:hAnsi="仿宋" w:eastAsia="仿宋"/>
          <w:color w:val="auto"/>
          <w:sz w:val="32"/>
          <w:szCs w:val="32"/>
          <w:highlight w:val="none"/>
          <w:lang w:val="en-US" w:eastAsia="zh-CN"/>
        </w:rPr>
        <w:t>公区地面、消防楼梯客货梯及扶梯、不锈钢垃圾桶、护栏玻璃、护栏扶手、公共设施日常清洁一次，做到地面无杂物、无纸屑、无烟头；每周至少对各楼层通道门、门把手、客货梯轿厢、不锈钢垃圾桶表面养护一次，每月至少对各楼层消防设施器材表面除尘一次，保持表面光亮，无印痕；</w:t>
      </w:r>
    </w:p>
    <w:p w14:paraId="7C6A3AC1">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3）每天对各楼层男女卫生间、母婴室做到循环清洁，每天需对小便器、坐厕、洗手盆、洗手间隔板、垃圾桶日常消毒一次，做到无污渍、无异味；每月至少对各楼层男女卫生间彻清一次（如遇特殊情况有异味，应照商场要求需不定时喷洒空气清新剂）；</w:t>
      </w:r>
    </w:p>
    <w:p w14:paraId="5F5D654F">
      <w:pPr>
        <w:spacing w:line="5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（4）商管办公室每天早晚各打扫一次，保证办公区域地面干净整洁，物品摆放整齐，空气清新无异味，每天清倒垃圾一次并更换垃圾袋，确保垃圾不过夜；</w:t>
      </w:r>
    </w:p>
    <w:p w14:paraId="61B9BFCA">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5）根据各楼层实际，合理布设垃圾桶。垃圾每日收集清运两次（下午1点及晚上7点两次收集），垃圾清运做到日产、日清，分类处理，无垃圾拖挂、散落，无污水滴漏，严禁焚烧垃圾。公区及卫生间垃圾桶无满溢现象，垃圾清运率达100%；</w:t>
      </w:r>
    </w:p>
    <w:p w14:paraId="3A853E7B">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（6）每月至少对各大门各楼层公共场所门窗、指示牌、LED 屏幕等擦抹1次</w:t>
      </w:r>
      <w:bookmarkStart w:id="196" w:name="OLE_LINK7"/>
      <w:r>
        <w:rPr>
          <w:rFonts w:hint="eastAsia" w:ascii="仿宋" w:hAnsi="仿宋" w:eastAsia="仿宋"/>
          <w:color w:val="auto"/>
          <w:sz w:val="32"/>
          <w:szCs w:val="32"/>
          <w:highlight w:val="none"/>
          <w:lang w:val="en-US" w:eastAsia="zh-CN"/>
        </w:rPr>
        <w:t>（</w:t>
      </w:r>
      <w:bookmarkStart w:id="197" w:name="OLE_LINK10"/>
      <w:r>
        <w:rPr>
          <w:rFonts w:hint="eastAsia" w:ascii="仿宋" w:hAnsi="仿宋" w:eastAsia="仿宋"/>
          <w:color w:val="auto"/>
          <w:sz w:val="32"/>
          <w:szCs w:val="32"/>
          <w:highlight w:val="none"/>
          <w:lang w:val="en-US" w:eastAsia="zh-CN"/>
        </w:rPr>
        <w:t>如遇特殊情况</w:t>
      </w:r>
      <w:bookmarkEnd w:id="197"/>
      <w:r>
        <w:rPr>
          <w:rFonts w:hint="eastAsia" w:ascii="仿宋" w:hAnsi="仿宋" w:eastAsia="仿宋"/>
          <w:color w:val="auto"/>
          <w:sz w:val="32"/>
          <w:szCs w:val="32"/>
          <w:highlight w:val="none"/>
          <w:lang w:val="en-US" w:eastAsia="zh-CN"/>
        </w:rPr>
        <w:t>，应照商场要求增加次数）</w:t>
      </w:r>
      <w:bookmarkEnd w:id="196"/>
      <w:r>
        <w:rPr>
          <w:rFonts w:hint="eastAsia" w:ascii="仿宋" w:hAnsi="仿宋" w:eastAsia="仿宋"/>
          <w:color w:val="auto"/>
          <w:sz w:val="32"/>
          <w:szCs w:val="32"/>
          <w:highlight w:val="none"/>
          <w:lang w:val="en-US" w:eastAsia="zh-CN"/>
        </w:rPr>
        <w:t>，保持所有门窗干净，玻璃明亮，无手印、无油污、无灰尘；</w:t>
      </w:r>
    </w:p>
    <w:p w14:paraId="71FBB1ED">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（7）</w:t>
      </w:r>
      <w:bookmarkStart w:id="198" w:name="OLE_LINK9"/>
      <w:r>
        <w:rPr>
          <w:rFonts w:hint="eastAsia" w:ascii="仿宋" w:hAnsi="仿宋" w:eastAsia="仿宋"/>
          <w:color w:val="auto"/>
          <w:sz w:val="32"/>
          <w:szCs w:val="32"/>
          <w:highlight w:val="none"/>
          <w:lang w:val="en-US" w:eastAsia="zh-CN"/>
        </w:rPr>
        <w:t>每月至少对</w:t>
      </w:r>
      <w:bookmarkEnd w:id="198"/>
      <w:bookmarkStart w:id="199" w:name="OLE_LINK11"/>
      <w:r>
        <w:rPr>
          <w:rFonts w:hint="eastAsia" w:ascii="仿宋" w:hAnsi="仿宋" w:eastAsia="仿宋"/>
          <w:color w:val="auto"/>
          <w:sz w:val="32"/>
          <w:szCs w:val="32"/>
          <w:highlight w:val="none"/>
          <w:lang w:val="en-US" w:eastAsia="zh-CN"/>
        </w:rPr>
        <w:t>各楼层内</w:t>
      </w:r>
      <w:bookmarkEnd w:id="199"/>
      <w:r>
        <w:rPr>
          <w:rFonts w:hint="eastAsia" w:ascii="仿宋" w:hAnsi="仿宋" w:eastAsia="仿宋"/>
          <w:color w:val="auto"/>
          <w:sz w:val="32"/>
          <w:szCs w:val="32"/>
          <w:highlight w:val="none"/>
          <w:lang w:val="en-US" w:eastAsia="zh-CN"/>
        </w:rPr>
        <w:t>公共区域的天花板及附属各类设施设备装饰物（如消防设施、网络设备、照明设备等）表面除尘1次（如遇特殊情况，应照商场要求增加次数），保持天花板、墙面粉刷部分及公用设施设备表面无积尘、无蛛网；</w:t>
      </w:r>
    </w:p>
    <w:p w14:paraId="30C336CB">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（8）各大门玻璃及顶部雨棚每月清洗1次，保持大门玻璃洁明亮整洁，雨棚无水痕，无积尘，各大门吸烟点位每天循环清洁，确保无垃圾堆积、地面无烟头；</w:t>
      </w:r>
    </w:p>
    <w:p w14:paraId="1A8C78E3">
      <w:pPr>
        <w:spacing w:line="500" w:lineRule="exact"/>
        <w:ind w:firstLine="640" w:firstLineChars="200"/>
        <w:rPr>
          <w:rFonts w:hint="default" w:ascii="仿宋" w:hAnsi="仿宋" w:eastAsia="仿宋"/>
          <w:color w:val="auto"/>
          <w:sz w:val="32"/>
          <w:szCs w:val="32"/>
          <w:highlight w:val="none"/>
          <w:lang w:val="en-US" w:eastAsia="zh-CN"/>
        </w:rPr>
      </w:pPr>
      <w:bookmarkStart w:id="200" w:name="OLE_LINK8"/>
      <w:r>
        <w:rPr>
          <w:rFonts w:hint="eastAsia" w:ascii="仿宋" w:hAnsi="仿宋" w:eastAsia="仿宋"/>
          <w:color w:val="auto"/>
          <w:sz w:val="32"/>
          <w:szCs w:val="32"/>
          <w:highlight w:val="none"/>
          <w:lang w:val="en-US" w:eastAsia="zh-CN"/>
        </w:rPr>
        <w:t>（9）每月至少对各楼层内设备机房清洁一次，确保干净，无垃圾，无灰尘，无蛛网；</w:t>
      </w:r>
    </w:p>
    <w:bookmarkEnd w:id="200"/>
    <w:p w14:paraId="33BAA287">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（10）配合商场做好垃圾分类的相关工作。</w:t>
      </w:r>
    </w:p>
    <w:p w14:paraId="55B65185">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三</w:t>
      </w:r>
      <w:r>
        <w:rPr>
          <w:rFonts w:hint="eastAsia" w:ascii="仿宋" w:hAnsi="仿宋" w:eastAsia="仿宋"/>
          <w:color w:val="auto"/>
          <w:sz w:val="32"/>
          <w:szCs w:val="32"/>
          <w:highlight w:val="none"/>
        </w:rPr>
        <w:t>、服务期限</w:t>
      </w:r>
    </w:p>
    <w:p w14:paraId="79A8491F">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2025年4月1日至2026年3月31日，共计12个月。</w:t>
      </w:r>
    </w:p>
    <w:p w14:paraId="0E741269">
      <w:pPr>
        <w:spacing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注：本项目不组织集中答疑，若有疑问或需前往踏勘，请各供应商与</w:t>
      </w:r>
      <w:r>
        <w:rPr>
          <w:rFonts w:hint="eastAsia" w:ascii="仿宋" w:hAnsi="仿宋" w:eastAsia="仿宋"/>
          <w:color w:val="auto"/>
          <w:sz w:val="32"/>
          <w:szCs w:val="32"/>
          <w:highlight w:val="none"/>
          <w:lang w:val="en-US" w:eastAsia="zh-CN"/>
        </w:rPr>
        <w:t>杨先生</w:t>
      </w:r>
      <w:r>
        <w:rPr>
          <w:rFonts w:hint="eastAsia" w:ascii="仿宋" w:hAnsi="仿宋" w:eastAsia="仿宋"/>
          <w:color w:val="auto"/>
          <w:sz w:val="32"/>
          <w:szCs w:val="32"/>
          <w:highlight w:val="none"/>
        </w:rPr>
        <w:t>联系，联系方式：</w:t>
      </w:r>
      <w:r>
        <w:rPr>
          <w:rFonts w:hint="eastAsia" w:ascii="仿宋" w:hAnsi="仿宋" w:eastAsia="仿宋"/>
          <w:color w:val="auto"/>
          <w:sz w:val="32"/>
          <w:szCs w:val="32"/>
          <w:highlight w:val="none"/>
          <w:lang w:val="en-US" w:eastAsia="zh-CN"/>
        </w:rPr>
        <w:t>18250721118或15060717868</w:t>
      </w:r>
      <w:r>
        <w:rPr>
          <w:rFonts w:hint="eastAsia" w:ascii="仿宋" w:hAnsi="仿宋" w:eastAsia="仿宋"/>
          <w:color w:val="auto"/>
          <w:sz w:val="32"/>
          <w:szCs w:val="32"/>
          <w:highlight w:val="none"/>
        </w:rPr>
        <w:t>。</w:t>
      </w:r>
    </w:p>
    <w:p w14:paraId="5ABBD020">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四、保洁费用结算</w:t>
      </w:r>
    </w:p>
    <w:p w14:paraId="239BC8CA">
      <w:pPr>
        <w:spacing w:line="500" w:lineRule="exact"/>
        <w:ind w:firstLine="640" w:firstLineChars="200"/>
        <w:rPr>
          <w:rFonts w:hint="eastAsia" w:ascii="仿宋" w:hAnsi="仿宋" w:eastAsia="仿宋"/>
          <w:color w:val="auto"/>
          <w:sz w:val="32"/>
          <w:szCs w:val="32"/>
          <w:highlight w:val="none"/>
          <w:lang w:val="en-US" w:eastAsia="zh-CN"/>
        </w:rPr>
        <w:sectPr>
          <w:headerReference r:id="rId3" w:type="default"/>
          <w:footerReference r:id="rId4" w:type="default"/>
          <w:pgSz w:w="11907" w:h="16860"/>
          <w:pgMar w:top="1418" w:right="1418" w:bottom="1418" w:left="1418" w:header="857" w:footer="999" w:gutter="0"/>
          <w:cols w:space="720" w:num="1"/>
          <w:docGrid w:linePitch="286" w:charSpace="0"/>
        </w:sectPr>
      </w:pPr>
      <w:r>
        <w:rPr>
          <w:rFonts w:hint="eastAsia" w:ascii="仿宋" w:hAnsi="仿宋" w:eastAsia="仿宋"/>
          <w:color w:val="auto"/>
          <w:sz w:val="32"/>
          <w:szCs w:val="32"/>
          <w:highlight w:val="none"/>
          <w:lang w:val="en-US" w:eastAsia="zh-CN"/>
        </w:rPr>
        <w:t>保洁费用按月根据招标人实际需求及到岗人数据实结算。中标单位按时向甲方提合法有效的增值税专用票，甲方在收到乙方发票并进行国税业务系统认证（限增值税专用发票）后进行付款。</w:t>
      </w:r>
    </w:p>
    <w:p w14:paraId="04177E68">
      <w:pPr>
        <w:pStyle w:val="3"/>
        <w:keepNext w:val="0"/>
        <w:keepLines w:val="0"/>
        <w:spacing w:before="0" w:after="0" w:line="360" w:lineRule="auto"/>
        <w:ind w:firstLine="1928" w:firstLineChars="600"/>
        <w:jc w:val="both"/>
        <w:rPr>
          <w:rFonts w:hint="eastAsia" w:ascii="仿宋" w:hAnsi="仿宋" w:eastAsia="仿宋"/>
          <w:color w:val="auto"/>
          <w:sz w:val="32"/>
          <w:highlight w:val="none"/>
          <w:lang w:eastAsia="zh-CN"/>
        </w:rPr>
      </w:pPr>
      <w:bookmarkStart w:id="201" w:name="_Toc6669"/>
      <w:bookmarkStart w:id="202" w:name="_Toc15836"/>
      <w:r>
        <w:rPr>
          <w:rFonts w:hint="eastAsia" w:ascii="仿宋" w:hAnsi="仿宋" w:eastAsia="仿宋"/>
          <w:color w:val="auto"/>
          <w:sz w:val="32"/>
          <w:highlight w:val="none"/>
        </w:rPr>
        <w:t>第一节 项目需求</w:t>
      </w:r>
      <w:r>
        <w:rPr>
          <w:rFonts w:hint="eastAsia" w:ascii="仿宋" w:hAnsi="仿宋" w:eastAsia="仿宋"/>
          <w:color w:val="auto"/>
          <w:sz w:val="32"/>
          <w:highlight w:val="none"/>
          <w:lang w:eastAsia="zh-CN"/>
        </w:rPr>
        <w:t>（</w:t>
      </w:r>
      <w:r>
        <w:rPr>
          <w:rFonts w:hint="eastAsia" w:ascii="仿宋" w:hAnsi="仿宋" w:eastAsia="仿宋"/>
          <w:color w:val="auto"/>
          <w:sz w:val="32"/>
          <w:szCs w:val="32"/>
          <w:highlight w:val="none"/>
          <w:lang w:val="en-US" w:eastAsia="zh-CN"/>
        </w:rPr>
        <w:t>银泰百货集美店</w:t>
      </w:r>
      <w:r>
        <w:rPr>
          <w:rFonts w:hint="eastAsia" w:ascii="仿宋" w:hAnsi="仿宋" w:eastAsia="仿宋"/>
          <w:color w:val="auto"/>
          <w:sz w:val="32"/>
          <w:highlight w:val="none"/>
          <w:lang w:eastAsia="zh-CN"/>
        </w:rPr>
        <w:t>）</w:t>
      </w:r>
      <w:bookmarkEnd w:id="201"/>
      <w:bookmarkEnd w:id="202"/>
    </w:p>
    <w:p w14:paraId="15216320">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一、项目基本情况概述</w:t>
      </w:r>
    </w:p>
    <w:p w14:paraId="3F127162">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银泰百货集美店位于集美区侨英街道同集南路68号，本物业由厦门国贸城市服务集团股份有限公司进行管理，总建筑面积约16.4万平方米。</w:t>
      </w:r>
    </w:p>
    <w:p w14:paraId="41461B1C">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二、保洁服务范围</w:t>
      </w:r>
    </w:p>
    <w:p w14:paraId="2C07ACB9">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2.1服务范围</w:t>
      </w:r>
    </w:p>
    <w:p w14:paraId="1BA7819F">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商场场外和场内公共区域环境保洁，一站式购物商场、商管会议场所等室内环境保洁。1-4楼场内公区、后厨通道、消防楼梯、公共洗手间、地下室、垃圾房、机房、屋面、外场、负一层等清洁保洁。场内公区、卫生间、客梯、扶梯、后厨通道，消防通道拖洗、外场、道路、绿化带、垃圾房垃圾装车等公共环境每天清洁及循环保洁。沟渠、路灯、屋面清扫、各个大门门口玻璃刮洗每周一次。场内天花板、排风口、室内室外围栏玻璃、机洗手扶梯踏板、挡烟垂壁清扫、冲洗外围地面、车库地面冲洗、各个楼层铝塑板清洁、场内公共区域和室外宣传牌等每月全面擦拭一次。</w:t>
      </w:r>
    </w:p>
    <w:p w14:paraId="722EF252">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2.2人员编制及设备配置要求：</w:t>
      </w:r>
    </w:p>
    <w:p w14:paraId="09C61B0A">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（1）配置26个岗，其中含专职主管1 人 (主管不得兼职)，所有保洁员须专职做项目保洁工作，实际配备人员以招标人提出需求为准。所有保洁员（保洁主管50周岁以内，保洁员60周岁以内）简历资料一份交由本项目服务处存档，遇到变更时须在两天内及时更新交给本项目服务处，</w:t>
      </w:r>
      <w:r>
        <w:rPr>
          <w:rFonts w:hint="eastAsia" w:ascii="仿宋" w:hAnsi="仿宋" w:eastAsia="仿宋"/>
          <w:b w:val="0"/>
          <w:bCs w:val="0"/>
          <w:color w:val="auto"/>
          <w:sz w:val="32"/>
          <w:szCs w:val="32"/>
          <w:highlight w:val="none"/>
          <w:lang w:val="en-US" w:eastAsia="zh-CN"/>
        </w:rPr>
        <w:t>所有岗位上班期间不得缺勤，岗位人员休息、休假期间需安排人员顶岗</w:t>
      </w:r>
      <w:r>
        <w:rPr>
          <w:rFonts w:hint="eastAsia" w:ascii="仿宋" w:hAnsi="仿宋" w:eastAsia="仿宋"/>
          <w:color w:val="auto"/>
          <w:sz w:val="32"/>
          <w:szCs w:val="32"/>
          <w:highlight w:val="none"/>
          <w:lang w:val="en-US" w:eastAsia="zh-CN"/>
        </w:rPr>
        <w:t>。</w:t>
      </w:r>
    </w:p>
    <w:p w14:paraId="4B86A263">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报价包括服务过程中产生的所有人工费用、加班费、劳动保险费用、清洁物料费，保洁清洁耗材费（扫把、拖把、大小垃圾袋、清洁剂、卫生间清洁除臭耗材等等）、保洁用具、</w:t>
      </w:r>
      <w:r>
        <w:rPr>
          <w:rFonts w:hint="eastAsia" w:ascii="仿宋" w:hAnsi="仿宋" w:eastAsia="仿宋"/>
          <w:color w:val="auto"/>
          <w:sz w:val="32"/>
          <w:szCs w:val="32"/>
          <w:highlight w:val="none"/>
        </w:rPr>
        <w:t>保洁设备</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1、自动洗地机(驾驶式)2台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2、</w:t>
      </w:r>
      <w:r>
        <w:rPr>
          <w:rFonts w:hint="default" w:ascii="仿宋" w:hAnsi="仿宋" w:eastAsia="仿宋"/>
          <w:color w:val="auto"/>
          <w:sz w:val="32"/>
          <w:szCs w:val="32"/>
          <w:highlight w:val="none"/>
          <w:lang w:eastAsia="zh-Hans"/>
        </w:rPr>
        <w:t>尘推机(公区)</w:t>
      </w:r>
      <w:r>
        <w:rPr>
          <w:rFonts w:hint="eastAsia" w:ascii="仿宋" w:hAnsi="仿宋" w:eastAsia="仿宋"/>
          <w:color w:val="auto"/>
          <w:sz w:val="32"/>
          <w:szCs w:val="32"/>
          <w:highlight w:val="none"/>
          <w:lang w:val="en-US" w:eastAsia="zh-CN"/>
        </w:rPr>
        <w:t>2台；3、</w:t>
      </w:r>
      <w:r>
        <w:rPr>
          <w:rFonts w:hint="default" w:ascii="仿宋" w:hAnsi="仿宋" w:eastAsia="仿宋"/>
          <w:color w:val="auto"/>
          <w:sz w:val="32"/>
          <w:szCs w:val="32"/>
          <w:highlight w:val="none"/>
          <w:lang w:eastAsia="zh-Hans"/>
        </w:rPr>
        <w:t>自动洗地机吸水机</w:t>
      </w:r>
      <w:r>
        <w:rPr>
          <w:rFonts w:hint="eastAsia" w:ascii="仿宋" w:hAnsi="仿宋" w:eastAsia="仿宋"/>
          <w:color w:val="auto"/>
          <w:sz w:val="32"/>
          <w:szCs w:val="32"/>
          <w:highlight w:val="none"/>
          <w:lang w:val="en-US" w:eastAsia="zh-CN"/>
        </w:rPr>
        <w:t>1台；4、驾驶式</w:t>
      </w:r>
      <w:r>
        <w:rPr>
          <w:rFonts w:hint="eastAsia" w:ascii="仿宋" w:hAnsi="仿宋" w:eastAsia="仿宋"/>
          <w:color w:val="auto"/>
          <w:sz w:val="32"/>
          <w:szCs w:val="32"/>
          <w:highlight w:val="none"/>
          <w:lang w:val="en-US" w:eastAsia="zh-Hans"/>
        </w:rPr>
        <w:t>高压水枪</w:t>
      </w:r>
      <w:r>
        <w:rPr>
          <w:rFonts w:hint="default" w:ascii="仿宋" w:hAnsi="仿宋" w:eastAsia="仿宋"/>
          <w:color w:val="auto"/>
          <w:sz w:val="32"/>
          <w:szCs w:val="32"/>
          <w:highlight w:val="none"/>
          <w:lang w:eastAsia="zh-Hans"/>
        </w:rPr>
        <w:t>1</w:t>
      </w:r>
      <w:r>
        <w:rPr>
          <w:rFonts w:hint="eastAsia" w:ascii="仿宋" w:hAnsi="仿宋" w:eastAsia="仿宋"/>
          <w:color w:val="auto"/>
          <w:sz w:val="32"/>
          <w:szCs w:val="32"/>
          <w:highlight w:val="none"/>
          <w:lang w:val="en-US" w:eastAsia="zh-CN"/>
        </w:rPr>
        <w:t>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5、手推式洗地机2台；6、扶梯清洗机2台；7、清洁工具车10部；8、龙门架1套；9、吸水吸尘机2台；10、甩干机2台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、税费、管理费，所有人工费用、耗材费、管理费、税金、劳动保险费以及安全文明施工费等按规定计取的费用，需一并纳入报价中，中标后不再调整</w:t>
      </w:r>
      <w:r>
        <w:rPr>
          <w:rFonts w:hint="default" w:ascii="仿宋" w:hAnsi="仿宋" w:eastAsia="仿宋"/>
          <w:color w:val="auto"/>
          <w:sz w:val="32"/>
          <w:szCs w:val="32"/>
          <w:highlight w:val="none"/>
          <w:lang w:val="en-US" w:eastAsia="zh-CN"/>
        </w:rPr>
        <w:t>。</w:t>
      </w:r>
      <w:r>
        <w:rPr>
          <w:rFonts w:hint="eastAsia" w:ascii="仿宋" w:hAnsi="仿宋" w:eastAsia="仿宋"/>
          <w:color w:val="auto"/>
          <w:sz w:val="32"/>
          <w:szCs w:val="32"/>
          <w:highlight w:val="none"/>
          <w:lang w:val="en-US" w:eastAsia="zh-Hans"/>
        </w:rPr>
        <w:t>以上保洁耗材</w:t>
      </w:r>
      <w:r>
        <w:rPr>
          <w:rFonts w:hint="default" w:ascii="仿宋" w:hAnsi="仿宋" w:eastAsia="仿宋"/>
          <w:color w:val="auto"/>
          <w:sz w:val="32"/>
          <w:szCs w:val="32"/>
          <w:highlight w:val="none"/>
          <w:lang w:val="en-US" w:eastAsia="zh-Hans"/>
        </w:rPr>
        <w:t>、</w:t>
      </w:r>
      <w:r>
        <w:rPr>
          <w:rFonts w:hint="eastAsia" w:ascii="仿宋" w:hAnsi="仿宋" w:eastAsia="仿宋"/>
          <w:color w:val="auto"/>
          <w:sz w:val="32"/>
          <w:szCs w:val="32"/>
          <w:highlight w:val="none"/>
          <w:lang w:val="en-US" w:eastAsia="zh-Hans"/>
        </w:rPr>
        <w:t>工具</w:t>
      </w:r>
      <w:r>
        <w:rPr>
          <w:rFonts w:hint="default" w:ascii="仿宋" w:hAnsi="仿宋" w:eastAsia="仿宋"/>
          <w:color w:val="auto"/>
          <w:sz w:val="32"/>
          <w:szCs w:val="32"/>
          <w:highlight w:val="none"/>
          <w:lang w:val="en-US" w:eastAsia="zh-Hans"/>
        </w:rPr>
        <w:t>、</w:t>
      </w:r>
      <w:r>
        <w:rPr>
          <w:rFonts w:hint="eastAsia" w:ascii="仿宋" w:hAnsi="仿宋" w:eastAsia="仿宋"/>
          <w:color w:val="auto"/>
          <w:sz w:val="32"/>
          <w:szCs w:val="32"/>
          <w:highlight w:val="none"/>
          <w:lang w:val="en-US" w:eastAsia="zh-Hans"/>
        </w:rPr>
        <w:t>设备等需提供具体明细清单</w:t>
      </w:r>
      <w:r>
        <w:rPr>
          <w:rFonts w:hint="default" w:ascii="仿宋" w:hAnsi="仿宋" w:eastAsia="仿宋"/>
          <w:color w:val="auto"/>
          <w:sz w:val="32"/>
          <w:szCs w:val="32"/>
          <w:highlight w:val="none"/>
          <w:lang w:val="en-US" w:eastAsia="zh-Hans"/>
        </w:rPr>
        <w:t>，</w:t>
      </w:r>
      <w:r>
        <w:rPr>
          <w:rFonts w:hint="eastAsia" w:ascii="仿宋" w:hAnsi="仿宋" w:eastAsia="仿宋"/>
          <w:color w:val="auto"/>
          <w:sz w:val="32"/>
          <w:szCs w:val="32"/>
          <w:highlight w:val="none"/>
          <w:lang w:val="en-US" w:eastAsia="zh-Hans"/>
        </w:rPr>
        <w:t>且承诺只用于该项目</w:t>
      </w:r>
      <w:r>
        <w:rPr>
          <w:rFonts w:hint="default" w:ascii="仿宋" w:hAnsi="仿宋" w:eastAsia="仿宋"/>
          <w:color w:val="auto"/>
          <w:sz w:val="32"/>
          <w:szCs w:val="32"/>
          <w:highlight w:val="none"/>
          <w:lang w:val="en-US" w:eastAsia="zh-Hans"/>
        </w:rPr>
        <w:t>。</w:t>
      </w:r>
    </w:p>
    <w:p w14:paraId="5906FB4E">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2.3服务质量</w:t>
      </w:r>
    </w:p>
    <w:p w14:paraId="361FD824">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（1）常规保洁时间：每天8:00-22:00，</w:t>
      </w:r>
      <w:r>
        <w:rPr>
          <w:rFonts w:hint="eastAsia" w:ascii="仿宋" w:hAnsi="仿宋" w:eastAsia="仿宋"/>
          <w:b w:val="0"/>
          <w:bCs w:val="0"/>
          <w:color w:val="auto"/>
          <w:sz w:val="32"/>
          <w:szCs w:val="32"/>
          <w:highlight w:val="none"/>
          <w:lang w:val="en-US" w:eastAsia="zh-CN"/>
        </w:rPr>
        <w:t>所有岗位上班期间不得缺勤，岗位人员休息、休假期间需安排人员顶岗</w:t>
      </w:r>
      <w:r>
        <w:rPr>
          <w:rFonts w:hint="eastAsia" w:ascii="仿宋" w:hAnsi="仿宋" w:eastAsia="仿宋"/>
          <w:color w:val="auto"/>
          <w:sz w:val="32"/>
          <w:szCs w:val="32"/>
          <w:highlight w:val="none"/>
          <w:lang w:val="en-US" w:eastAsia="zh-CN"/>
        </w:rPr>
        <w:t>。</w:t>
      </w:r>
    </w:p>
    <w:p w14:paraId="5030B230">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根据各楼层实际，合理布设垃圾桶。垃圾每日收集清运2次（13点至15点、19点至21点），垃圾清运做到日产、日清，分类处理，无垃圾拖挂、散落，无污水滴漏，严禁焚烧垃圾。垃圾桶无满溢现象。垃圾清运率达100%；</w:t>
      </w:r>
    </w:p>
    <w:p w14:paraId="144DFC56">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3）每天9:00前,保证通往3楼商管办公室、后厨通道、货梯、领导办公室卫生整洁，垃圾清倒的同时，做到地面无杂物、家具设备装饰物擦拭干净、排放整齐，门窗玻璃清洁明亮。另外，领导办公室按需要，争取做到随叫随到；</w:t>
      </w:r>
    </w:p>
    <w:p w14:paraId="2276B83B">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（4）每月至少对各楼层大门各楼层、宣传栏、LED 导视牌、铝塑板等擦抹1次（如遇特殊情况，应照甲方要求增加次数），保持所有门窗干净，玻璃明亮，无手印、无油污、无灰尘；</w:t>
      </w:r>
    </w:p>
    <w:p w14:paraId="4487A8EF">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5）每月至少对各楼内公共区域的天花板及附属各类设施设备装饰物（如消防设施、墙面等）表面除尘1次（如遇特殊情况，应照甲方要求增加次数），保持天花板、墙面粉刷部分及公用设施设备表面无积尘、无蛛网；</w:t>
      </w:r>
    </w:p>
    <w:p w14:paraId="668B10D9">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（6）大门口出入口顶部雨棚、遮阳板、窗台的垃圾弃物每月清理1次，特殊情况下须随时清理，确保无垃圾堆积、无蚊蝇滋生、无异味；</w:t>
      </w:r>
    </w:p>
    <w:p w14:paraId="4FEDD3FC">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7）外广场、道路、沟渠、路灯、上下水管道、绿化带等公共环境每天清洁，并安排人员进行循环保洁，及时清除各种泥沙、杂物、垃圾和违规张贴物。花坛外表洁净无污渍；绿化带内干净无垃圾、无落叶、无废枝、无杂物；各种附属（如指示牌）设施无污垢、无浮尘、无违规张贴物；</w:t>
      </w:r>
    </w:p>
    <w:p w14:paraId="5ED1265A">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（8）屋面每周清洁一次，确保无垃圾;</w:t>
      </w:r>
    </w:p>
    <w:p w14:paraId="4768698E">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（9）保证物业各办公室、值班室内物品摆放整齐，卫生整洁、空气清新无异味；</w:t>
      </w:r>
    </w:p>
    <w:p w14:paraId="7A5C762A">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（10）洗手间清洁频次，不低于4次/小时，（3楼商管办公室洗手间需定岗，用餐需轮岗）确保洗手间无异味、无水渍以及垃圾桶纸巾量不超三分之二；</w:t>
      </w:r>
    </w:p>
    <w:p w14:paraId="367119BB">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（11）各个大门口及内场各楼层巡查频次，不低于2次/小时；</w:t>
      </w:r>
    </w:p>
    <w:p w14:paraId="76A69A28">
      <w:pPr>
        <w:spacing w:line="5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（12）全场消防楼梯拖洗清洁每月全覆盖一次。</w:t>
      </w:r>
    </w:p>
    <w:p w14:paraId="2ADC2824">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三、服务期限</w:t>
      </w:r>
    </w:p>
    <w:p w14:paraId="6F1EB731">
      <w:pPr>
        <w:spacing w:line="5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2025年4月1日至2026年3月31日，共计12个月。</w:t>
      </w:r>
    </w:p>
    <w:p w14:paraId="77822736">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注：本项目不组织集中答疑，若有疑问或需前往踏勘，请各供应商与李女士联系，联系方式：</w:t>
      </w:r>
      <w:r>
        <w:rPr>
          <w:rFonts w:hint="default" w:ascii="仿宋" w:hAnsi="仿宋" w:eastAsia="仿宋"/>
          <w:color w:val="auto"/>
          <w:sz w:val="32"/>
          <w:szCs w:val="32"/>
          <w:highlight w:val="none"/>
          <w:lang w:val="en-US" w:eastAsia="zh-CN"/>
        </w:rPr>
        <w:t>1</w:t>
      </w:r>
      <w:r>
        <w:rPr>
          <w:rFonts w:hint="eastAsia" w:ascii="仿宋" w:hAnsi="仿宋" w:eastAsia="仿宋"/>
          <w:color w:val="auto"/>
          <w:sz w:val="32"/>
          <w:szCs w:val="32"/>
          <w:highlight w:val="none"/>
          <w:lang w:val="en-US" w:eastAsia="zh-CN"/>
        </w:rPr>
        <w:t>5985891763。</w:t>
      </w:r>
    </w:p>
    <w:p w14:paraId="481BF0BD">
      <w:pPr>
        <w:spacing w:line="5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四、保洁费用结算</w:t>
      </w:r>
    </w:p>
    <w:p w14:paraId="57DA8755">
      <w:pPr>
        <w:spacing w:line="500" w:lineRule="exact"/>
        <w:ind w:firstLine="640" w:firstLineChars="200"/>
        <w:rPr>
          <w:rFonts w:hint="eastAsia" w:ascii="仿宋" w:hAnsi="仿宋" w:eastAsia="仿宋"/>
          <w:color w:val="auto"/>
          <w:sz w:val="32"/>
          <w:szCs w:val="32"/>
          <w:highlight w:val="none"/>
          <w:lang w:val="en-US" w:eastAsia="zh-CN"/>
        </w:rPr>
        <w:sectPr>
          <w:headerReference r:id="rId5" w:type="default"/>
          <w:footerReference r:id="rId6" w:type="default"/>
          <w:pgSz w:w="11907" w:h="16860"/>
          <w:pgMar w:top="1418" w:right="1418" w:bottom="1418" w:left="1418" w:header="857" w:footer="999" w:gutter="0"/>
          <w:cols w:space="720" w:num="1"/>
          <w:docGrid w:linePitch="286" w:charSpace="0"/>
        </w:sectPr>
      </w:pPr>
      <w:r>
        <w:rPr>
          <w:rFonts w:hint="eastAsia" w:ascii="仿宋" w:hAnsi="仿宋" w:eastAsia="仿宋"/>
          <w:color w:val="auto"/>
          <w:sz w:val="32"/>
          <w:szCs w:val="32"/>
          <w:highlight w:val="none"/>
          <w:lang w:val="en-US" w:eastAsia="zh-CN"/>
        </w:rPr>
        <w:t>保洁费用按月根据招标人实际需求及到岗人数据实结算。中标单位按时向甲方提合法有效的增值税专用票，甲方在收到乙方发票并进行国税业务系统认证（限增值税专用发票）后进行付款。</w:t>
      </w:r>
    </w:p>
    <w:p w14:paraId="04DB1FA3">
      <w:pPr>
        <w:pStyle w:val="3"/>
        <w:keepNext w:val="0"/>
        <w:keepLines w:val="0"/>
        <w:spacing w:before="0" w:after="0" w:line="500" w:lineRule="exact"/>
        <w:jc w:val="center"/>
        <w:rPr>
          <w:rFonts w:ascii="仿宋" w:hAnsi="仿宋" w:eastAsia="仿宋"/>
          <w:color w:val="auto"/>
          <w:sz w:val="32"/>
          <w:highlight w:val="none"/>
        </w:rPr>
      </w:pPr>
      <w:bookmarkStart w:id="203" w:name="_Toc24247"/>
      <w:bookmarkStart w:id="204" w:name="_Toc13489"/>
      <w:r>
        <w:rPr>
          <w:rFonts w:hint="eastAsia" w:ascii="仿宋" w:hAnsi="仿宋" w:eastAsia="仿宋"/>
          <w:color w:val="auto"/>
          <w:sz w:val="32"/>
          <w:highlight w:val="none"/>
        </w:rPr>
        <w:t>第二节 商务技术响应要求</w:t>
      </w:r>
      <w:bookmarkEnd w:id="190"/>
      <w:bookmarkEnd w:id="203"/>
      <w:bookmarkEnd w:id="204"/>
    </w:p>
    <w:p w14:paraId="4ECF9E4B">
      <w:pPr>
        <w:spacing w:line="500" w:lineRule="exact"/>
        <w:rPr>
          <w:rFonts w:ascii="仿宋" w:hAnsi="仿宋" w:eastAsia="仿宋"/>
          <w:b/>
          <w:color w:val="auto"/>
          <w:sz w:val="32"/>
          <w:szCs w:val="32"/>
          <w:highlight w:val="none"/>
        </w:rPr>
      </w:pPr>
      <w:r>
        <w:rPr>
          <w:rFonts w:hint="eastAsia" w:ascii="仿宋" w:hAnsi="仿宋" w:eastAsia="仿宋"/>
          <w:b/>
          <w:color w:val="auto"/>
          <w:sz w:val="32"/>
          <w:szCs w:val="32"/>
          <w:highlight w:val="none"/>
        </w:rPr>
        <w:t>一、商务要求</w:t>
      </w:r>
    </w:p>
    <w:p w14:paraId="785BD6DD">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1、投标人应具备独立的法人资格，</w:t>
      </w:r>
      <w:r>
        <w:rPr>
          <w:rFonts w:hint="eastAsia" w:ascii="仿宋" w:hAnsi="仿宋" w:eastAsia="仿宋"/>
          <w:color w:val="auto"/>
          <w:sz w:val="32"/>
          <w:szCs w:val="32"/>
          <w:highlight w:val="none"/>
        </w:rPr>
        <w:t>营业执照注册资金应不低于</w:t>
      </w:r>
      <w:r>
        <w:rPr>
          <w:rFonts w:hint="eastAsia" w:ascii="仿宋" w:hAnsi="仿宋" w:eastAsia="仿宋"/>
          <w:color w:val="auto"/>
          <w:sz w:val="32"/>
          <w:szCs w:val="32"/>
          <w:highlight w:val="none"/>
          <w:lang w:val="en-US" w:eastAsia="zh-CN"/>
        </w:rPr>
        <w:t>1000</w:t>
      </w:r>
      <w:r>
        <w:rPr>
          <w:rFonts w:hint="eastAsia" w:ascii="仿宋" w:hAnsi="仿宋" w:eastAsia="仿宋"/>
          <w:color w:val="auto"/>
          <w:sz w:val="32"/>
          <w:szCs w:val="32"/>
          <w:highlight w:val="none"/>
        </w:rPr>
        <w:t>万人民币，</w:t>
      </w:r>
      <w:r>
        <w:rPr>
          <w:rFonts w:ascii="仿宋" w:hAnsi="仿宋" w:eastAsia="仿宋"/>
          <w:color w:val="auto"/>
          <w:sz w:val="32"/>
          <w:szCs w:val="32"/>
          <w:highlight w:val="none"/>
        </w:rPr>
        <w:t>并提供法人营业执照（副本）复印件(加盖</w:t>
      </w:r>
      <w:r>
        <w:rPr>
          <w:rFonts w:hint="eastAsia" w:ascii="仿宋" w:hAnsi="仿宋" w:eastAsia="仿宋"/>
          <w:color w:val="auto"/>
          <w:sz w:val="32"/>
          <w:szCs w:val="32"/>
          <w:highlight w:val="none"/>
        </w:rPr>
        <w:t>投标人</w:t>
      </w:r>
      <w:r>
        <w:rPr>
          <w:rFonts w:ascii="仿宋" w:hAnsi="仿宋" w:eastAsia="仿宋"/>
          <w:color w:val="auto"/>
          <w:sz w:val="32"/>
          <w:szCs w:val="32"/>
          <w:highlight w:val="none"/>
        </w:rPr>
        <w:t>公章)。</w:t>
      </w:r>
    </w:p>
    <w:p w14:paraId="37D84982">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2、投标人</w:t>
      </w:r>
      <w:r>
        <w:rPr>
          <w:rFonts w:hint="eastAsia" w:ascii="仿宋" w:hAnsi="仿宋" w:eastAsia="仿宋"/>
          <w:color w:val="auto"/>
          <w:sz w:val="32"/>
          <w:szCs w:val="32"/>
          <w:highlight w:val="none"/>
        </w:rPr>
        <w:t>授</w:t>
      </w:r>
      <w:r>
        <w:rPr>
          <w:rFonts w:ascii="仿宋" w:hAnsi="仿宋" w:eastAsia="仿宋"/>
          <w:color w:val="auto"/>
          <w:sz w:val="32"/>
          <w:szCs w:val="32"/>
          <w:highlight w:val="none"/>
        </w:rPr>
        <w:t>权代表若不是企业法定代表人，应提供法人授权书原件，并提供被授权代表身份证复印件。</w:t>
      </w:r>
    </w:p>
    <w:p w14:paraId="2E7CCC52">
      <w:pPr>
        <w:widowControl/>
        <w:adjustRightInd w:val="0"/>
        <w:snapToGrid w:val="0"/>
        <w:spacing w:before="60" w:beforeLines="25" w:after="60" w:afterLines="25" w:line="5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二、技术要求</w:t>
      </w:r>
    </w:p>
    <w:p w14:paraId="41C53B38">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1、投标人提供的服务方案必须满足招标人的实际需求，招标人不再支付因投标人方案不完整而引起的费用。</w:t>
      </w:r>
    </w:p>
    <w:p w14:paraId="1ED9B4ED">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2、投标人应根据本项目的特点，提供切实可行的工作计划，并承诺其工作计划将根据招标人的实际需要进行完善和补充，在工作内容不改变的情况下不得追加任何费用，投标人在投标文件中应做出书面承诺。</w:t>
      </w:r>
    </w:p>
    <w:p w14:paraId="75AE03ED">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w:t>
      </w:r>
      <w:r>
        <w:rPr>
          <w:rFonts w:ascii="仿宋" w:hAnsi="仿宋" w:eastAsia="仿宋"/>
          <w:color w:val="auto"/>
          <w:sz w:val="32"/>
          <w:szCs w:val="32"/>
          <w:highlight w:val="none"/>
        </w:rPr>
        <w:t>投标人应在投标文件中对项目工作所需时间，工作内容、进度安排以及售后服务承诺</w:t>
      </w:r>
      <w:r>
        <w:rPr>
          <w:rFonts w:hint="eastAsia" w:ascii="仿宋" w:hAnsi="仿宋" w:eastAsia="仿宋"/>
          <w:color w:val="auto"/>
          <w:sz w:val="32"/>
          <w:szCs w:val="32"/>
          <w:highlight w:val="none"/>
        </w:rPr>
        <w:t>情况进行详细的书面说明及承诺。</w:t>
      </w:r>
    </w:p>
    <w:p w14:paraId="7A0B3C55">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3.1银泰百货国贸中心店：</w:t>
      </w:r>
      <w:r>
        <w:rPr>
          <w:rFonts w:hint="eastAsia" w:ascii="仿宋" w:hAnsi="仿宋" w:eastAsia="仿宋"/>
          <w:color w:val="auto"/>
          <w:sz w:val="32"/>
          <w:szCs w:val="32"/>
          <w:highlight w:val="none"/>
        </w:rPr>
        <w:t>承诺进场进行清洁服务时，保证人员配备充足，配置 1</w:t>
      </w:r>
      <w:r>
        <w:rPr>
          <w:rFonts w:hint="eastAsia" w:ascii="仿宋" w:hAnsi="仿宋" w:eastAsia="仿宋"/>
          <w:color w:val="auto"/>
          <w:sz w:val="32"/>
          <w:szCs w:val="32"/>
          <w:highlight w:val="none"/>
          <w:lang w:val="en-US" w:eastAsia="zh-CN"/>
        </w:rPr>
        <w:t>7个岗位</w:t>
      </w:r>
      <w:r>
        <w:rPr>
          <w:rFonts w:hint="eastAsia" w:ascii="仿宋" w:hAnsi="仿宋" w:eastAsia="仿宋"/>
          <w:color w:val="auto"/>
          <w:sz w:val="32"/>
          <w:szCs w:val="32"/>
          <w:highlight w:val="none"/>
        </w:rPr>
        <w:t>，其中含专职主管</w:t>
      </w:r>
      <w:r>
        <w:rPr>
          <w:rFonts w:hint="eastAsia" w:ascii="仿宋" w:hAnsi="仿宋" w:eastAsia="仿宋"/>
          <w:color w:val="auto"/>
          <w:sz w:val="32"/>
          <w:szCs w:val="32"/>
          <w:highlight w:val="none"/>
          <w:lang w:val="en-US" w:eastAsia="zh-CN"/>
        </w:rPr>
        <w:t>岗</w:t>
      </w:r>
      <w:r>
        <w:rPr>
          <w:rFonts w:hint="eastAsia" w:ascii="仿宋" w:hAnsi="仿宋" w:eastAsia="仿宋"/>
          <w:color w:val="auto"/>
          <w:sz w:val="32"/>
          <w:szCs w:val="32"/>
          <w:highlight w:val="none"/>
        </w:rPr>
        <w:t xml:space="preserve">1 </w:t>
      </w:r>
      <w:r>
        <w:rPr>
          <w:rFonts w:hint="eastAsia" w:ascii="仿宋" w:hAnsi="仿宋" w:eastAsia="仿宋"/>
          <w:color w:val="auto"/>
          <w:sz w:val="32"/>
          <w:szCs w:val="32"/>
          <w:highlight w:val="none"/>
          <w:lang w:val="en-US" w:eastAsia="zh-CN"/>
        </w:rPr>
        <w:t>个</w:t>
      </w:r>
      <w:r>
        <w:rPr>
          <w:rFonts w:hint="eastAsia" w:ascii="仿宋" w:hAnsi="仿宋" w:eastAsia="仿宋"/>
          <w:color w:val="auto"/>
          <w:sz w:val="32"/>
          <w:szCs w:val="32"/>
          <w:highlight w:val="none"/>
        </w:rPr>
        <w:t xml:space="preserve"> (主管不得兼职)，所有保洁员须专职做项目保洁工作</w:t>
      </w:r>
      <w:r>
        <w:rPr>
          <w:rFonts w:hint="eastAsia" w:ascii="仿宋" w:hAnsi="仿宋" w:eastAsia="仿宋"/>
          <w:color w:val="auto"/>
          <w:sz w:val="32"/>
          <w:szCs w:val="32"/>
          <w:highlight w:val="none"/>
          <w:lang w:eastAsia="zh-CN"/>
        </w:rPr>
        <w:t>，实际配备人员以招标人提出需求为准</w:t>
      </w:r>
      <w:r>
        <w:rPr>
          <w:rFonts w:hint="eastAsia" w:ascii="仿宋" w:hAnsi="仿宋" w:eastAsia="仿宋"/>
          <w:color w:val="auto"/>
          <w:sz w:val="32"/>
          <w:szCs w:val="32"/>
          <w:highlight w:val="none"/>
        </w:rPr>
        <w:t>。所有保洁员</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保洁主管50周岁以内，保洁员60周岁以内）</w:t>
      </w:r>
      <w:r>
        <w:rPr>
          <w:rFonts w:hint="eastAsia" w:ascii="仿宋" w:hAnsi="仿宋" w:eastAsia="仿宋"/>
          <w:color w:val="auto"/>
          <w:sz w:val="32"/>
          <w:szCs w:val="32"/>
          <w:highlight w:val="none"/>
        </w:rPr>
        <w:t>简历资料一份交由本项目服务处存档，遇到变更时须在两天内及时更新交给本项目服务处。</w:t>
      </w:r>
    </w:p>
    <w:p w14:paraId="4995001D">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承诺报价包括服务过程中产生的所有人工费用、</w:t>
      </w:r>
      <w:r>
        <w:rPr>
          <w:rFonts w:hint="eastAsia" w:ascii="仿宋" w:hAnsi="仿宋" w:eastAsia="仿宋"/>
          <w:color w:val="auto"/>
          <w:sz w:val="32"/>
          <w:szCs w:val="32"/>
          <w:highlight w:val="none"/>
          <w:lang w:val="en-US" w:eastAsia="zh-CN"/>
        </w:rPr>
        <w:t>加班费、</w:t>
      </w:r>
      <w:r>
        <w:rPr>
          <w:rFonts w:hint="eastAsia" w:ascii="仿宋" w:hAnsi="仿宋" w:eastAsia="仿宋"/>
          <w:color w:val="auto"/>
          <w:sz w:val="32"/>
          <w:szCs w:val="32"/>
          <w:highlight w:val="none"/>
        </w:rPr>
        <w:t>劳动保险费用、保洁清洁耗材费（扫把、拖把、大小垃圾袋、清洁剂、卫生间清洁除臭耗材等等）、保洁用具、保洁设备</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驾驶式洗地机</w:t>
      </w:r>
      <w:r>
        <w:rPr>
          <w:rFonts w:hint="default" w:ascii="仿宋" w:hAnsi="仿宋" w:eastAsia="仿宋"/>
          <w:color w:val="auto"/>
          <w:sz w:val="32"/>
          <w:szCs w:val="32"/>
          <w:highlight w:val="none"/>
          <w:lang w:eastAsia="zh-CN"/>
        </w:rPr>
        <w:t>1</w:t>
      </w:r>
      <w:r>
        <w:rPr>
          <w:rFonts w:hint="eastAsia" w:ascii="仿宋" w:hAnsi="仿宋" w:eastAsia="仿宋"/>
          <w:color w:val="auto"/>
          <w:sz w:val="32"/>
          <w:szCs w:val="32"/>
          <w:highlight w:val="none"/>
          <w:lang w:val="en-US" w:eastAsia="zh-CN"/>
        </w:rPr>
        <w:t>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手推式洗地机1台、电扶梯清洁机2台、吸尘机1台、风干机1台、</w:t>
      </w:r>
      <w:r>
        <w:rPr>
          <w:rFonts w:hint="eastAsia" w:ascii="仿宋" w:hAnsi="仿宋" w:eastAsia="仿宋"/>
          <w:color w:val="auto"/>
          <w:sz w:val="32"/>
          <w:szCs w:val="32"/>
          <w:highlight w:val="none"/>
          <w:lang w:val="en-US" w:eastAsia="zh-Hans"/>
        </w:rPr>
        <w:t>高压水枪</w:t>
      </w:r>
      <w:r>
        <w:rPr>
          <w:rFonts w:hint="default" w:ascii="仿宋" w:hAnsi="仿宋" w:eastAsia="仿宋"/>
          <w:color w:val="auto"/>
          <w:sz w:val="32"/>
          <w:szCs w:val="32"/>
          <w:highlight w:val="none"/>
          <w:lang w:eastAsia="zh-Hans"/>
        </w:rPr>
        <w:t>1</w:t>
      </w:r>
      <w:r>
        <w:rPr>
          <w:rFonts w:hint="eastAsia" w:ascii="仿宋" w:hAnsi="仿宋" w:eastAsia="仿宋"/>
          <w:color w:val="auto"/>
          <w:sz w:val="32"/>
          <w:szCs w:val="32"/>
          <w:highlight w:val="none"/>
          <w:lang w:val="en-US" w:eastAsia="zh-Hans"/>
        </w:rPr>
        <w:t>套</w:t>
      </w:r>
      <w:r>
        <w:rPr>
          <w:rFonts w:hint="eastAsia" w:ascii="仿宋" w:hAnsi="仿宋" w:eastAsia="仿宋"/>
          <w:color w:val="auto"/>
          <w:sz w:val="32"/>
          <w:szCs w:val="32"/>
          <w:highlight w:val="none"/>
          <w:lang w:val="en-US" w:eastAsia="zh-CN"/>
        </w:rPr>
        <w:t>、五层铝合金脚手架1套）</w:t>
      </w:r>
      <w:r>
        <w:rPr>
          <w:rFonts w:hint="eastAsia" w:ascii="仿宋" w:hAnsi="仿宋" w:eastAsia="仿宋"/>
          <w:color w:val="auto"/>
          <w:sz w:val="32"/>
          <w:szCs w:val="32"/>
          <w:highlight w:val="none"/>
        </w:rPr>
        <w:t>、税费、管理费，所有人工费用、耗材费、管理费、税金、劳动保险费以及安全文明施工费等按规定计取的费用，需一并纳入报价中，中标后不再调整</w:t>
      </w:r>
      <w:r>
        <w:rPr>
          <w:rFonts w:hint="default" w:ascii="仿宋" w:hAnsi="仿宋" w:eastAsia="仿宋"/>
          <w:color w:val="auto"/>
          <w:sz w:val="32"/>
          <w:szCs w:val="32"/>
          <w:highlight w:val="none"/>
        </w:rPr>
        <w:t>。</w:t>
      </w:r>
      <w:r>
        <w:rPr>
          <w:rFonts w:hint="eastAsia" w:ascii="仿宋" w:hAnsi="仿宋" w:eastAsia="仿宋"/>
          <w:color w:val="auto"/>
          <w:sz w:val="32"/>
          <w:szCs w:val="32"/>
          <w:highlight w:val="none"/>
          <w:lang w:val="en-US" w:eastAsia="zh-Hans"/>
        </w:rPr>
        <w:t>以上保洁耗材</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工具</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设备等需提供具体明细清单</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且承诺只用于该项目</w:t>
      </w:r>
      <w:r>
        <w:rPr>
          <w:rFonts w:hint="default" w:ascii="仿宋" w:hAnsi="仿宋" w:eastAsia="仿宋"/>
          <w:color w:val="auto"/>
          <w:sz w:val="32"/>
          <w:szCs w:val="32"/>
          <w:highlight w:val="none"/>
          <w:lang w:eastAsia="zh-Hans"/>
        </w:rPr>
        <w:t>。</w:t>
      </w:r>
    </w:p>
    <w:p w14:paraId="4909FBB8">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lang w:val="en-US" w:eastAsia="zh-Hans"/>
        </w:rPr>
      </w:pPr>
      <w:r>
        <w:rPr>
          <w:rFonts w:hint="eastAsia" w:ascii="仿宋" w:hAnsi="仿宋" w:eastAsia="仿宋"/>
          <w:color w:val="auto"/>
          <w:sz w:val="32"/>
          <w:szCs w:val="32"/>
          <w:highlight w:val="none"/>
        </w:rPr>
        <w:t>承诺对本项目垃圾分类、参观、检查、政府部门、突发事件等工作需要时，根据本项目的要求，无条件负责组织人员免费对</w:t>
      </w:r>
      <w:r>
        <w:rPr>
          <w:rFonts w:hint="eastAsia" w:ascii="仿宋" w:hAnsi="仿宋" w:eastAsia="仿宋"/>
          <w:color w:val="auto"/>
          <w:sz w:val="32"/>
          <w:szCs w:val="32"/>
          <w:highlight w:val="none"/>
          <w:lang w:val="en-US" w:eastAsia="zh-CN"/>
        </w:rPr>
        <w:t>商场</w:t>
      </w:r>
      <w:r>
        <w:rPr>
          <w:rFonts w:hint="eastAsia" w:ascii="仿宋" w:hAnsi="仿宋" w:eastAsia="仿宋"/>
          <w:color w:val="auto"/>
          <w:sz w:val="32"/>
          <w:szCs w:val="32"/>
          <w:highlight w:val="none"/>
        </w:rPr>
        <w:t>进行配合清洁。</w:t>
      </w:r>
    </w:p>
    <w:p w14:paraId="6CB2F870">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承诺</w:t>
      </w:r>
      <w:r>
        <w:rPr>
          <w:rFonts w:hint="eastAsia" w:ascii="仿宋" w:hAnsi="仿宋" w:eastAsia="仿宋"/>
          <w:color w:val="auto"/>
          <w:sz w:val="32"/>
          <w:szCs w:val="32"/>
          <w:highlight w:val="none"/>
          <w:lang w:val="en-US" w:eastAsia="zh-Hans"/>
        </w:rPr>
        <w:t>负责人</w:t>
      </w:r>
      <w:r>
        <w:rPr>
          <w:rFonts w:hint="eastAsia" w:ascii="仿宋" w:hAnsi="仿宋" w:eastAsia="仿宋"/>
          <w:color w:val="auto"/>
          <w:sz w:val="32"/>
          <w:szCs w:val="32"/>
          <w:highlight w:val="none"/>
        </w:rPr>
        <w:t>每周至少一次以上到本项目进行质量检查、培训、指导。</w:t>
      </w:r>
    </w:p>
    <w:p w14:paraId="73B39D43">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 xml:space="preserve">以上承诺，若违约其中一个条款将扣除当月部分保洁费用，具体比例将在合同中约定。 </w:t>
      </w:r>
    </w:p>
    <w:p w14:paraId="78F575AC">
      <w:pPr>
        <w:widowControl/>
        <w:adjustRightInd w:val="0"/>
        <w:snapToGrid w:val="0"/>
        <w:spacing w:before="60" w:beforeLines="25" w:after="60" w:afterLines="25" w:line="500" w:lineRule="exact"/>
        <w:ind w:firstLine="643" w:firstLineChars="200"/>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rPr>
        <w:t>若中标后未履行相关承诺，招标人有权扣除投标保证金和其他款项。</w:t>
      </w:r>
    </w:p>
    <w:p w14:paraId="740F8276">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3.2银泰百货集美店：</w:t>
      </w:r>
      <w:r>
        <w:rPr>
          <w:rFonts w:hint="eastAsia" w:ascii="仿宋" w:hAnsi="仿宋" w:eastAsia="仿宋"/>
          <w:color w:val="auto"/>
          <w:sz w:val="32"/>
          <w:szCs w:val="32"/>
          <w:highlight w:val="none"/>
        </w:rPr>
        <w:t>承诺进场进行清洁服务时，保证人员配备充足，</w:t>
      </w:r>
      <w:r>
        <w:rPr>
          <w:rFonts w:hint="eastAsia" w:ascii="仿宋" w:hAnsi="仿宋" w:eastAsia="仿宋"/>
          <w:color w:val="auto"/>
          <w:sz w:val="32"/>
          <w:szCs w:val="32"/>
          <w:highlight w:val="none"/>
          <w:lang w:val="en-US" w:eastAsia="zh-CN"/>
        </w:rPr>
        <w:t>银泰百货集美店每日</w:t>
      </w:r>
      <w:r>
        <w:rPr>
          <w:rFonts w:hint="eastAsia" w:ascii="仿宋" w:hAnsi="仿宋" w:eastAsia="仿宋"/>
          <w:color w:val="auto"/>
          <w:sz w:val="32"/>
          <w:szCs w:val="32"/>
          <w:highlight w:val="none"/>
        </w:rPr>
        <w:t>配置</w:t>
      </w:r>
      <w:r>
        <w:rPr>
          <w:rFonts w:hint="eastAsia" w:ascii="仿宋" w:hAnsi="仿宋" w:eastAsia="仿宋"/>
          <w:color w:val="auto"/>
          <w:sz w:val="32"/>
          <w:szCs w:val="32"/>
          <w:highlight w:val="none"/>
          <w:lang w:val="en-US" w:eastAsia="zh-CN"/>
        </w:rPr>
        <w:t>26个岗</w:t>
      </w:r>
      <w:r>
        <w:rPr>
          <w:rFonts w:hint="eastAsia" w:ascii="仿宋" w:hAnsi="仿宋" w:eastAsia="仿宋"/>
          <w:color w:val="auto"/>
          <w:sz w:val="32"/>
          <w:szCs w:val="32"/>
          <w:highlight w:val="none"/>
        </w:rPr>
        <w:t>，其中含专职主管</w:t>
      </w:r>
      <w:r>
        <w:rPr>
          <w:rFonts w:hint="eastAsia" w:ascii="仿宋" w:hAnsi="仿宋" w:eastAsia="仿宋"/>
          <w:color w:val="auto"/>
          <w:sz w:val="32"/>
          <w:szCs w:val="32"/>
          <w:highlight w:val="none"/>
          <w:lang w:val="en-US" w:eastAsia="zh-CN"/>
        </w:rPr>
        <w:t>岗</w:t>
      </w:r>
      <w:r>
        <w:rPr>
          <w:rFonts w:hint="eastAsia" w:ascii="仿宋" w:hAnsi="仿宋" w:eastAsia="仿宋"/>
          <w:color w:val="auto"/>
          <w:sz w:val="32"/>
          <w:szCs w:val="32"/>
          <w:highlight w:val="none"/>
        </w:rPr>
        <w:t xml:space="preserve">1 </w:t>
      </w:r>
      <w:r>
        <w:rPr>
          <w:rFonts w:hint="eastAsia" w:ascii="仿宋" w:hAnsi="仿宋" w:eastAsia="仿宋"/>
          <w:color w:val="auto"/>
          <w:sz w:val="32"/>
          <w:szCs w:val="32"/>
          <w:highlight w:val="none"/>
          <w:lang w:val="en-US" w:eastAsia="zh-CN"/>
        </w:rPr>
        <w:t>个</w:t>
      </w:r>
      <w:r>
        <w:rPr>
          <w:rFonts w:hint="eastAsia" w:ascii="仿宋" w:hAnsi="仿宋" w:eastAsia="仿宋"/>
          <w:color w:val="auto"/>
          <w:sz w:val="32"/>
          <w:szCs w:val="32"/>
          <w:highlight w:val="none"/>
        </w:rPr>
        <w:t xml:space="preserve"> (主管不得兼职)，所有保洁员须专职做项目保洁工作</w:t>
      </w:r>
      <w:r>
        <w:rPr>
          <w:rFonts w:hint="eastAsia" w:ascii="仿宋" w:hAnsi="仿宋" w:eastAsia="仿宋"/>
          <w:color w:val="auto"/>
          <w:sz w:val="32"/>
          <w:szCs w:val="32"/>
          <w:highlight w:val="none"/>
          <w:lang w:eastAsia="zh-CN"/>
        </w:rPr>
        <w:t>，实际配备人员以招标人提出需求为准</w:t>
      </w:r>
      <w:r>
        <w:rPr>
          <w:rFonts w:hint="eastAsia" w:ascii="仿宋" w:hAnsi="仿宋" w:eastAsia="仿宋"/>
          <w:color w:val="auto"/>
          <w:sz w:val="32"/>
          <w:szCs w:val="32"/>
          <w:highlight w:val="none"/>
        </w:rPr>
        <w:t>。所有保洁员</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保洁主管50周岁以内，保洁员60周岁以内）</w:t>
      </w:r>
      <w:r>
        <w:rPr>
          <w:rFonts w:hint="eastAsia" w:ascii="仿宋" w:hAnsi="仿宋" w:eastAsia="仿宋"/>
          <w:color w:val="auto"/>
          <w:sz w:val="32"/>
          <w:szCs w:val="32"/>
          <w:highlight w:val="none"/>
        </w:rPr>
        <w:t>简历资料一份交由本项目服务处存档，遇到变更时须在两天内及时更新交给本项目服务处。</w:t>
      </w:r>
    </w:p>
    <w:p w14:paraId="1813E3C1">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承诺报价包括服务过程中产生的所有人工费用、</w:t>
      </w:r>
      <w:r>
        <w:rPr>
          <w:rFonts w:hint="eastAsia" w:ascii="仿宋" w:hAnsi="仿宋" w:eastAsia="仿宋"/>
          <w:color w:val="auto"/>
          <w:sz w:val="32"/>
          <w:szCs w:val="32"/>
          <w:highlight w:val="none"/>
          <w:lang w:val="en-US" w:eastAsia="zh-CN"/>
        </w:rPr>
        <w:t>加班费、</w:t>
      </w:r>
      <w:r>
        <w:rPr>
          <w:rFonts w:hint="eastAsia" w:ascii="仿宋" w:hAnsi="仿宋" w:eastAsia="仿宋"/>
          <w:color w:val="auto"/>
          <w:sz w:val="32"/>
          <w:szCs w:val="32"/>
          <w:highlight w:val="none"/>
        </w:rPr>
        <w:t>劳动保险费用、清洁物料费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保洁清洁耗材费（扫把、拖把、大小垃圾袋、清洁剂、卫生间清洁除臭耗材等等）、保洁用具、保洁设备</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1、自动洗地机(驾驶式)2台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2、</w:t>
      </w:r>
      <w:r>
        <w:rPr>
          <w:rFonts w:hint="default" w:ascii="仿宋" w:hAnsi="仿宋" w:eastAsia="仿宋"/>
          <w:color w:val="auto"/>
          <w:sz w:val="32"/>
          <w:szCs w:val="32"/>
          <w:highlight w:val="none"/>
          <w:lang w:eastAsia="zh-Hans"/>
        </w:rPr>
        <w:t>尘推机(公区)</w:t>
      </w:r>
      <w:r>
        <w:rPr>
          <w:rFonts w:hint="eastAsia" w:ascii="仿宋" w:hAnsi="仿宋" w:eastAsia="仿宋"/>
          <w:color w:val="auto"/>
          <w:sz w:val="32"/>
          <w:szCs w:val="32"/>
          <w:highlight w:val="none"/>
          <w:lang w:val="en-US" w:eastAsia="zh-CN"/>
        </w:rPr>
        <w:t>2台；3、</w:t>
      </w:r>
      <w:r>
        <w:rPr>
          <w:rFonts w:hint="default" w:ascii="仿宋" w:hAnsi="仿宋" w:eastAsia="仿宋"/>
          <w:color w:val="auto"/>
          <w:sz w:val="32"/>
          <w:szCs w:val="32"/>
          <w:highlight w:val="none"/>
          <w:lang w:eastAsia="zh-Hans"/>
        </w:rPr>
        <w:t>自动洗地机吸水机</w:t>
      </w:r>
      <w:r>
        <w:rPr>
          <w:rFonts w:hint="eastAsia" w:ascii="仿宋" w:hAnsi="仿宋" w:eastAsia="仿宋"/>
          <w:color w:val="auto"/>
          <w:sz w:val="32"/>
          <w:szCs w:val="32"/>
          <w:highlight w:val="none"/>
          <w:lang w:val="en-US" w:eastAsia="zh-CN"/>
        </w:rPr>
        <w:t>1台；4、驾驶式</w:t>
      </w:r>
      <w:r>
        <w:rPr>
          <w:rFonts w:hint="eastAsia" w:ascii="仿宋" w:hAnsi="仿宋" w:eastAsia="仿宋"/>
          <w:color w:val="auto"/>
          <w:sz w:val="32"/>
          <w:szCs w:val="32"/>
          <w:highlight w:val="none"/>
          <w:lang w:val="en-US" w:eastAsia="zh-Hans"/>
        </w:rPr>
        <w:t>高压水枪</w:t>
      </w:r>
      <w:r>
        <w:rPr>
          <w:rFonts w:hint="default" w:ascii="仿宋" w:hAnsi="仿宋" w:eastAsia="仿宋"/>
          <w:color w:val="auto"/>
          <w:sz w:val="32"/>
          <w:szCs w:val="32"/>
          <w:highlight w:val="none"/>
          <w:lang w:eastAsia="zh-Hans"/>
        </w:rPr>
        <w:t>1</w:t>
      </w:r>
      <w:r>
        <w:rPr>
          <w:rFonts w:hint="eastAsia" w:ascii="仿宋" w:hAnsi="仿宋" w:eastAsia="仿宋"/>
          <w:color w:val="auto"/>
          <w:sz w:val="32"/>
          <w:szCs w:val="32"/>
          <w:highlight w:val="none"/>
          <w:lang w:val="en-US" w:eastAsia="zh-CN"/>
        </w:rPr>
        <w:t>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5、手推式洗地机2台；6、扶梯清洗机2台；7、清洁工具车10部；8、龙门架1套；9、吸水吸尘机2台；10、甩干机2台</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，所有人工费用、耗材费、管理费、税金、劳动保险费以及安全文明施工费等按规定计取的费用，需一并纳入报价中，中标后不再调整</w:t>
      </w:r>
      <w:r>
        <w:rPr>
          <w:rFonts w:hint="default" w:ascii="仿宋" w:hAnsi="仿宋" w:eastAsia="仿宋"/>
          <w:color w:val="auto"/>
          <w:sz w:val="32"/>
          <w:szCs w:val="32"/>
          <w:highlight w:val="none"/>
        </w:rPr>
        <w:t>。</w:t>
      </w:r>
      <w:r>
        <w:rPr>
          <w:rFonts w:hint="eastAsia" w:ascii="仿宋" w:hAnsi="仿宋" w:eastAsia="仿宋"/>
          <w:color w:val="auto"/>
          <w:sz w:val="32"/>
          <w:szCs w:val="32"/>
          <w:highlight w:val="none"/>
          <w:lang w:val="en-US" w:eastAsia="zh-Hans"/>
        </w:rPr>
        <w:t>以上保洁耗材</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工具</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设备等需提供具体明细清单</w:t>
      </w:r>
      <w:r>
        <w:rPr>
          <w:rFonts w:hint="default" w:ascii="仿宋" w:hAnsi="仿宋" w:eastAsia="仿宋"/>
          <w:color w:val="auto"/>
          <w:sz w:val="32"/>
          <w:szCs w:val="32"/>
          <w:highlight w:val="none"/>
          <w:lang w:eastAsia="zh-Hans"/>
        </w:rPr>
        <w:t>，</w:t>
      </w:r>
      <w:r>
        <w:rPr>
          <w:rFonts w:hint="eastAsia" w:ascii="仿宋" w:hAnsi="仿宋" w:eastAsia="仿宋"/>
          <w:color w:val="auto"/>
          <w:sz w:val="32"/>
          <w:szCs w:val="32"/>
          <w:highlight w:val="none"/>
          <w:lang w:val="en-US" w:eastAsia="zh-Hans"/>
        </w:rPr>
        <w:t>且承诺只用于该项目</w:t>
      </w:r>
      <w:r>
        <w:rPr>
          <w:rFonts w:hint="default" w:ascii="仿宋" w:hAnsi="仿宋" w:eastAsia="仿宋"/>
          <w:color w:val="auto"/>
          <w:sz w:val="32"/>
          <w:szCs w:val="32"/>
          <w:highlight w:val="none"/>
          <w:lang w:eastAsia="zh-Hans"/>
        </w:rPr>
        <w:t>。</w:t>
      </w:r>
    </w:p>
    <w:p w14:paraId="0F02D0B2">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lang w:val="en-US" w:eastAsia="zh-Hans"/>
        </w:rPr>
      </w:pPr>
      <w:r>
        <w:rPr>
          <w:rFonts w:hint="eastAsia" w:ascii="仿宋" w:hAnsi="仿宋" w:eastAsia="仿宋"/>
          <w:color w:val="auto"/>
          <w:sz w:val="32"/>
          <w:szCs w:val="32"/>
          <w:highlight w:val="none"/>
        </w:rPr>
        <w:t>承诺对本项目垃圾分类、参观、检查、政府部门、突发事件等工作需要时，根据本项目的要求，无条件负责组织人员免费对校区进行配合清洁。</w:t>
      </w:r>
    </w:p>
    <w:p w14:paraId="68A7EA8A">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承诺</w:t>
      </w:r>
      <w:r>
        <w:rPr>
          <w:rFonts w:hint="eastAsia" w:ascii="仿宋" w:hAnsi="仿宋" w:eastAsia="仿宋"/>
          <w:color w:val="auto"/>
          <w:sz w:val="32"/>
          <w:szCs w:val="32"/>
          <w:highlight w:val="none"/>
          <w:lang w:val="en-US" w:eastAsia="zh-Hans"/>
        </w:rPr>
        <w:t>负责人</w:t>
      </w:r>
      <w:r>
        <w:rPr>
          <w:rFonts w:hint="eastAsia" w:ascii="仿宋" w:hAnsi="仿宋" w:eastAsia="仿宋"/>
          <w:color w:val="auto"/>
          <w:sz w:val="32"/>
          <w:szCs w:val="32"/>
          <w:highlight w:val="none"/>
        </w:rPr>
        <w:t>每周至少一次以上到本项目进行质量检查、培训、指导。</w:t>
      </w:r>
    </w:p>
    <w:p w14:paraId="6AC36154">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 xml:space="preserve">以上承诺，若违约其中一个条款将扣除当月部分保洁费用，具体比例将在合同中约定。 </w:t>
      </w:r>
    </w:p>
    <w:p w14:paraId="6244BC62">
      <w:pPr>
        <w:widowControl/>
        <w:adjustRightInd w:val="0"/>
        <w:snapToGrid w:val="0"/>
        <w:spacing w:before="60" w:beforeLines="25" w:after="60" w:afterLines="25" w:line="5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若中标后未履行相关承诺，招标人有权扣除投标保证金和其他款项。</w:t>
      </w:r>
    </w:p>
    <w:p w14:paraId="3B732EC3">
      <w:pPr>
        <w:pStyle w:val="7"/>
        <w:rPr>
          <w:rFonts w:hint="eastAsia"/>
          <w:color w:val="auto"/>
          <w:highlight w:val="none"/>
        </w:rPr>
      </w:pPr>
    </w:p>
    <w:p w14:paraId="2628D1F2">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4、投标人须提交《作业安全承诺书》并加盖公章。</w:t>
      </w:r>
    </w:p>
    <w:p w14:paraId="329DDC5D">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5</w:t>
      </w:r>
      <w:r>
        <w:rPr>
          <w:rFonts w:hint="eastAsia" w:ascii="仿宋" w:hAnsi="仿宋" w:eastAsia="仿宋"/>
          <w:color w:val="auto"/>
          <w:sz w:val="32"/>
          <w:szCs w:val="32"/>
          <w:highlight w:val="none"/>
        </w:rPr>
        <w:t>、严格执行服务承诺。</w:t>
      </w:r>
    </w:p>
    <w:p w14:paraId="75D475D5">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6</w:t>
      </w:r>
      <w:r>
        <w:rPr>
          <w:rFonts w:hint="eastAsia" w:ascii="仿宋" w:hAnsi="仿宋" w:eastAsia="仿宋"/>
          <w:color w:val="auto"/>
          <w:sz w:val="32"/>
          <w:szCs w:val="32"/>
          <w:highlight w:val="none"/>
        </w:rPr>
        <w:t>、中标人应严格依据投标文件所做承诺履行职责，如有违约，招标人有权根据协议、合同采取措施追究违约方的违约责任。</w:t>
      </w:r>
    </w:p>
    <w:p w14:paraId="0246642E">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7</w:t>
      </w:r>
      <w:r>
        <w:rPr>
          <w:rFonts w:hint="eastAsia" w:ascii="仿宋" w:hAnsi="仿宋" w:eastAsia="仿宋"/>
          <w:color w:val="auto"/>
          <w:sz w:val="32"/>
          <w:szCs w:val="32"/>
          <w:highlight w:val="none"/>
        </w:rPr>
        <w:t>、中标人应当按照合同约定履行义务，不得将本项目（转包）给他人，一经发现，招标人有权立即终止合同，并追究中标人的违约责任和要求赔偿。</w:t>
      </w:r>
    </w:p>
    <w:p w14:paraId="64215818">
      <w:pPr>
        <w:pStyle w:val="3"/>
        <w:keepNext w:val="0"/>
        <w:keepLines w:val="0"/>
        <w:spacing w:before="0" w:after="0" w:line="500" w:lineRule="exact"/>
        <w:jc w:val="center"/>
        <w:rPr>
          <w:rFonts w:hint="eastAsia" w:ascii="仿宋" w:hAnsi="仿宋" w:eastAsia="仿宋"/>
          <w:color w:val="auto"/>
          <w:sz w:val="32"/>
          <w:highlight w:val="none"/>
        </w:rPr>
      </w:pPr>
      <w:bookmarkStart w:id="205" w:name="_Toc468718876"/>
      <w:bookmarkStart w:id="206" w:name="_Toc19615"/>
    </w:p>
    <w:p w14:paraId="42E1FD49">
      <w:pPr>
        <w:pStyle w:val="3"/>
        <w:keepNext w:val="0"/>
        <w:keepLines w:val="0"/>
        <w:spacing w:before="0" w:after="0" w:line="500" w:lineRule="exact"/>
        <w:jc w:val="center"/>
        <w:rPr>
          <w:rFonts w:hint="eastAsia" w:ascii="仿宋" w:hAnsi="仿宋" w:eastAsia="仿宋"/>
          <w:color w:val="auto"/>
          <w:sz w:val="32"/>
          <w:highlight w:val="none"/>
        </w:rPr>
      </w:pPr>
    </w:p>
    <w:p w14:paraId="7133E3AC">
      <w:pPr>
        <w:pStyle w:val="3"/>
        <w:keepNext w:val="0"/>
        <w:keepLines w:val="0"/>
        <w:spacing w:before="0" w:after="0" w:line="500" w:lineRule="exact"/>
        <w:jc w:val="center"/>
        <w:rPr>
          <w:rFonts w:hint="eastAsia" w:ascii="仿宋" w:hAnsi="仿宋" w:eastAsia="仿宋"/>
          <w:color w:val="auto"/>
          <w:sz w:val="32"/>
          <w:highlight w:val="none"/>
        </w:rPr>
      </w:pPr>
    </w:p>
    <w:p w14:paraId="2ABE3A0E">
      <w:pPr>
        <w:pStyle w:val="3"/>
        <w:keepNext w:val="0"/>
        <w:keepLines w:val="0"/>
        <w:spacing w:before="0" w:after="0" w:line="500" w:lineRule="exact"/>
        <w:jc w:val="center"/>
        <w:rPr>
          <w:rFonts w:hint="eastAsia" w:ascii="仿宋" w:hAnsi="仿宋" w:eastAsia="仿宋"/>
          <w:color w:val="auto"/>
          <w:sz w:val="32"/>
          <w:highlight w:val="none"/>
        </w:rPr>
      </w:pPr>
    </w:p>
    <w:p w14:paraId="66C61C3A">
      <w:pPr>
        <w:pStyle w:val="3"/>
        <w:keepNext w:val="0"/>
        <w:keepLines w:val="0"/>
        <w:spacing w:before="0" w:after="0" w:line="500" w:lineRule="exact"/>
        <w:jc w:val="center"/>
        <w:rPr>
          <w:rFonts w:hint="eastAsia" w:ascii="仿宋" w:hAnsi="仿宋" w:eastAsia="仿宋"/>
          <w:color w:val="auto"/>
          <w:sz w:val="32"/>
          <w:highlight w:val="none"/>
        </w:rPr>
      </w:pPr>
    </w:p>
    <w:p w14:paraId="5B7C5DAD">
      <w:pPr>
        <w:pStyle w:val="3"/>
        <w:keepNext w:val="0"/>
        <w:keepLines w:val="0"/>
        <w:spacing w:before="0" w:after="0" w:line="500" w:lineRule="exact"/>
        <w:jc w:val="center"/>
        <w:rPr>
          <w:rFonts w:hint="eastAsia" w:ascii="仿宋" w:hAnsi="仿宋" w:eastAsia="仿宋"/>
          <w:color w:val="auto"/>
          <w:sz w:val="32"/>
          <w:highlight w:val="none"/>
        </w:rPr>
      </w:pPr>
    </w:p>
    <w:p w14:paraId="2B5EDD00">
      <w:pPr>
        <w:pStyle w:val="3"/>
        <w:keepNext w:val="0"/>
        <w:keepLines w:val="0"/>
        <w:spacing w:before="0" w:after="0" w:line="500" w:lineRule="exact"/>
        <w:jc w:val="center"/>
        <w:rPr>
          <w:rFonts w:hint="eastAsia" w:ascii="仿宋" w:hAnsi="仿宋" w:eastAsia="仿宋"/>
          <w:color w:val="auto"/>
          <w:sz w:val="32"/>
          <w:highlight w:val="none"/>
        </w:rPr>
      </w:pPr>
    </w:p>
    <w:p w14:paraId="1561216F">
      <w:pPr>
        <w:pStyle w:val="3"/>
        <w:keepNext w:val="0"/>
        <w:keepLines w:val="0"/>
        <w:spacing w:before="0" w:after="0" w:line="500" w:lineRule="exact"/>
        <w:jc w:val="center"/>
        <w:rPr>
          <w:rFonts w:hint="eastAsia" w:ascii="仿宋" w:hAnsi="仿宋" w:eastAsia="仿宋"/>
          <w:color w:val="auto"/>
          <w:sz w:val="32"/>
          <w:highlight w:val="none"/>
        </w:rPr>
      </w:pPr>
    </w:p>
    <w:p w14:paraId="224080D4">
      <w:pPr>
        <w:pStyle w:val="3"/>
        <w:keepNext w:val="0"/>
        <w:keepLines w:val="0"/>
        <w:spacing w:before="0" w:after="0" w:line="500" w:lineRule="exact"/>
        <w:jc w:val="center"/>
        <w:rPr>
          <w:rFonts w:ascii="仿宋" w:hAnsi="仿宋" w:eastAsia="仿宋"/>
          <w:color w:val="auto"/>
          <w:sz w:val="32"/>
          <w:highlight w:val="none"/>
        </w:rPr>
      </w:pPr>
      <w:bookmarkStart w:id="207" w:name="_Toc30331"/>
      <w:bookmarkStart w:id="208" w:name="_Toc13849"/>
      <w:r>
        <w:rPr>
          <w:rFonts w:hint="eastAsia" w:ascii="仿宋" w:hAnsi="仿宋" w:eastAsia="仿宋"/>
          <w:color w:val="auto"/>
          <w:sz w:val="32"/>
          <w:highlight w:val="none"/>
        </w:rPr>
        <w:t>第三节 报价要求</w:t>
      </w:r>
      <w:bookmarkEnd w:id="205"/>
      <w:bookmarkEnd w:id="206"/>
      <w:bookmarkEnd w:id="207"/>
      <w:bookmarkEnd w:id="208"/>
    </w:p>
    <w:p w14:paraId="1E6979CB">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bookmarkStart w:id="209" w:name="_Toc468718878"/>
      <w:bookmarkStart w:id="210" w:name="_Toc306290240"/>
      <w:r>
        <w:rPr>
          <w:rFonts w:ascii="仿宋" w:hAnsi="仿宋" w:eastAsia="仿宋"/>
          <w:color w:val="auto"/>
          <w:sz w:val="32"/>
          <w:szCs w:val="32"/>
          <w:highlight w:val="none"/>
        </w:rPr>
        <w:t>1</w:t>
      </w:r>
      <w:r>
        <w:rPr>
          <w:rFonts w:hint="eastAsia" w:ascii="仿宋" w:hAnsi="仿宋" w:eastAsia="仿宋"/>
          <w:color w:val="auto"/>
          <w:sz w:val="32"/>
          <w:szCs w:val="32"/>
          <w:highlight w:val="none"/>
        </w:rPr>
        <w:t>、报价以人民币为货币单位，应分单价、小计和总价。</w:t>
      </w:r>
    </w:p>
    <w:p w14:paraId="1C1D667F">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投标报价应包含但不限于以下费用：工具费、耗材费、保险费、人工费等，各投标人应依据招标文件要求，并充分考虑市场、原材料价格、人工成本上涨等风险，自行核算成本报价，各项目为整体采购，如有遗漏部分将不再进行增补。</w:t>
      </w:r>
    </w:p>
    <w:p w14:paraId="4C42CA58">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、投标人漏报的单价或每单价报价中漏报、少报的费用，视为此项费用已隐含在投标报价中，中标后不得再向招标人收取任何费用。</w:t>
      </w:r>
    </w:p>
    <w:p w14:paraId="3AE65C8C">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4</w:t>
      </w:r>
      <w:r>
        <w:rPr>
          <w:rFonts w:hint="eastAsia" w:ascii="仿宋" w:hAnsi="仿宋" w:eastAsia="仿宋"/>
          <w:color w:val="auto"/>
          <w:sz w:val="32"/>
          <w:szCs w:val="32"/>
          <w:highlight w:val="none"/>
        </w:rPr>
        <w:t>、投标人对本项目只能有一个报价，招标人不接受有选择的报价。</w:t>
      </w:r>
    </w:p>
    <w:p w14:paraId="460CCC53">
      <w:pPr>
        <w:widowControl/>
        <w:adjustRightInd w:val="0"/>
        <w:snapToGrid w:val="0"/>
        <w:spacing w:before="60" w:beforeLines="25" w:after="60" w:afterLines="25" w:line="5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5</w:t>
      </w:r>
      <w:r>
        <w:rPr>
          <w:rFonts w:hint="eastAsia" w:ascii="仿宋" w:hAnsi="仿宋" w:eastAsia="仿宋"/>
          <w:color w:val="auto"/>
          <w:sz w:val="32"/>
          <w:szCs w:val="32"/>
          <w:highlight w:val="none"/>
        </w:rPr>
        <w:t>、中标人在提供服务的过程中，若出现安全事故，其责任及相应的赔偿均由中标人承担，</w:t>
      </w:r>
      <w:r>
        <w:rPr>
          <w:rFonts w:hint="eastAsia" w:ascii="仿宋" w:hAnsi="仿宋" w:eastAsia="仿宋" w:cs="Times New Roman"/>
          <w:color w:val="auto"/>
          <w:sz w:val="32"/>
          <w:szCs w:val="32"/>
          <w:highlight w:val="none"/>
          <w:lang w:val="en-US" w:eastAsia="zh-CN"/>
        </w:rPr>
        <w:t>招</w:t>
      </w:r>
      <w:r>
        <w:rPr>
          <w:rFonts w:hint="eastAsia" w:ascii="仿宋" w:hAnsi="仿宋" w:eastAsia="仿宋" w:cs="Times New Roman"/>
          <w:color w:val="auto"/>
          <w:sz w:val="32"/>
          <w:szCs w:val="32"/>
          <w:highlight w:val="none"/>
        </w:rPr>
        <w:t>标</w:t>
      </w:r>
      <w:r>
        <w:rPr>
          <w:rFonts w:hint="eastAsia" w:ascii="仿宋" w:hAnsi="仿宋" w:eastAsia="仿宋"/>
          <w:color w:val="auto"/>
          <w:sz w:val="32"/>
          <w:szCs w:val="32"/>
          <w:highlight w:val="none"/>
        </w:rPr>
        <w:t>人不承担所有责任及义务。</w:t>
      </w:r>
    </w:p>
    <w:p w14:paraId="5078A7BF">
      <w:pPr>
        <w:spacing w:line="48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w:t>
      </w:r>
      <w:bookmarkEnd w:id="209"/>
      <w:bookmarkEnd w:id="210"/>
      <w:r>
        <w:rPr>
          <w:rFonts w:hint="eastAsia" w:ascii="仿宋" w:hAnsi="仿宋" w:eastAsia="仿宋"/>
          <w:color w:val="auto"/>
          <w:sz w:val="32"/>
          <w:szCs w:val="32"/>
          <w:highlight w:val="none"/>
        </w:rPr>
        <w:t>履约保证金：中标人须向招标人缴交履约保证金，履约保证金在双方合同终止、交接清楚、质保期结束和债权债务等关系理顺后30日历天内无息返还。</w:t>
      </w:r>
    </w:p>
    <w:bookmarkEnd w:id="8"/>
    <w:p w14:paraId="78214EC3">
      <w:pPr>
        <w:pStyle w:val="2"/>
        <w:keepNext w:val="0"/>
        <w:keepLines w:val="0"/>
        <w:spacing w:before="0" w:after="0" w:line="500" w:lineRule="exact"/>
        <w:jc w:val="center"/>
        <w:rPr>
          <w:rFonts w:hint="eastAsia" w:ascii="仿宋" w:hAnsi="仿宋" w:eastAsia="仿宋"/>
          <w:color w:val="auto"/>
          <w:highlight w:val="none"/>
        </w:rPr>
      </w:pPr>
      <w:bookmarkStart w:id="211" w:name="_Toc25453"/>
    </w:p>
    <w:p w14:paraId="134C9558">
      <w:pPr>
        <w:pStyle w:val="2"/>
        <w:keepNext w:val="0"/>
        <w:keepLines w:val="0"/>
        <w:spacing w:before="0" w:after="0" w:line="500" w:lineRule="exact"/>
        <w:jc w:val="center"/>
        <w:rPr>
          <w:rFonts w:hint="eastAsia" w:ascii="仿宋" w:hAnsi="仿宋" w:eastAsia="仿宋"/>
          <w:color w:val="auto"/>
          <w:highlight w:val="none"/>
        </w:rPr>
      </w:pPr>
    </w:p>
    <w:p w14:paraId="53DAD869">
      <w:pPr>
        <w:pStyle w:val="2"/>
        <w:keepNext w:val="0"/>
        <w:keepLines w:val="0"/>
        <w:spacing w:before="0" w:after="0" w:line="500" w:lineRule="exact"/>
        <w:jc w:val="center"/>
        <w:rPr>
          <w:rFonts w:hint="eastAsia" w:ascii="仿宋" w:hAnsi="仿宋" w:eastAsia="仿宋"/>
          <w:color w:val="auto"/>
          <w:highlight w:val="none"/>
        </w:rPr>
      </w:pPr>
    </w:p>
    <w:p w14:paraId="641D78C7">
      <w:pPr>
        <w:pStyle w:val="2"/>
        <w:keepNext w:val="0"/>
        <w:keepLines w:val="0"/>
        <w:spacing w:before="0" w:after="0" w:line="500" w:lineRule="exact"/>
        <w:jc w:val="center"/>
        <w:rPr>
          <w:rFonts w:hint="eastAsia" w:ascii="仿宋" w:hAnsi="仿宋" w:eastAsia="仿宋"/>
          <w:color w:val="auto"/>
          <w:highlight w:val="none"/>
        </w:rPr>
      </w:pPr>
    </w:p>
    <w:p w14:paraId="7970089E">
      <w:pPr>
        <w:pStyle w:val="2"/>
        <w:keepNext w:val="0"/>
        <w:keepLines w:val="0"/>
        <w:spacing w:before="0" w:after="0" w:line="500" w:lineRule="exact"/>
        <w:jc w:val="center"/>
        <w:rPr>
          <w:rFonts w:hint="eastAsia" w:ascii="仿宋" w:hAnsi="仿宋" w:eastAsia="仿宋"/>
          <w:color w:val="auto"/>
          <w:highlight w:val="none"/>
        </w:rPr>
      </w:pPr>
    </w:p>
    <w:p w14:paraId="2F4429E8">
      <w:pPr>
        <w:pStyle w:val="2"/>
        <w:keepNext w:val="0"/>
        <w:keepLines w:val="0"/>
        <w:spacing w:before="0" w:after="0" w:line="500" w:lineRule="exact"/>
        <w:jc w:val="center"/>
        <w:rPr>
          <w:rFonts w:hint="eastAsia" w:ascii="仿宋" w:hAnsi="仿宋" w:eastAsia="仿宋"/>
          <w:color w:val="auto"/>
          <w:highlight w:val="none"/>
        </w:rPr>
      </w:pPr>
    </w:p>
    <w:p w14:paraId="2C34091E">
      <w:pPr>
        <w:pStyle w:val="2"/>
        <w:keepNext w:val="0"/>
        <w:keepLines w:val="0"/>
        <w:spacing w:before="0" w:after="0" w:line="500" w:lineRule="exact"/>
        <w:jc w:val="center"/>
        <w:rPr>
          <w:rFonts w:hint="eastAsia" w:ascii="仿宋" w:hAnsi="仿宋" w:eastAsia="仿宋"/>
          <w:color w:val="auto"/>
          <w:highlight w:val="none"/>
        </w:rPr>
      </w:pPr>
    </w:p>
    <w:p w14:paraId="25B16660">
      <w:pPr>
        <w:pStyle w:val="2"/>
        <w:keepNext w:val="0"/>
        <w:keepLines w:val="0"/>
        <w:spacing w:before="0" w:after="0" w:line="500" w:lineRule="exact"/>
        <w:jc w:val="center"/>
        <w:rPr>
          <w:rFonts w:hint="eastAsia" w:ascii="仿宋" w:hAnsi="仿宋" w:eastAsia="仿宋"/>
          <w:color w:val="auto"/>
          <w:highlight w:val="none"/>
        </w:rPr>
      </w:pPr>
    </w:p>
    <w:p w14:paraId="26F93012">
      <w:pPr>
        <w:pStyle w:val="2"/>
        <w:keepNext w:val="0"/>
        <w:keepLines w:val="0"/>
        <w:spacing w:before="0" w:after="0" w:line="500" w:lineRule="exact"/>
        <w:jc w:val="center"/>
        <w:rPr>
          <w:rFonts w:hint="eastAsia" w:ascii="仿宋" w:hAnsi="仿宋" w:eastAsia="仿宋"/>
          <w:color w:val="auto"/>
          <w:highlight w:val="none"/>
        </w:rPr>
      </w:pPr>
    </w:p>
    <w:p w14:paraId="78EE0275">
      <w:pPr>
        <w:pStyle w:val="2"/>
        <w:keepNext w:val="0"/>
        <w:keepLines w:val="0"/>
        <w:spacing w:before="0" w:after="0" w:line="500" w:lineRule="exact"/>
        <w:jc w:val="center"/>
        <w:rPr>
          <w:rFonts w:hint="eastAsia" w:ascii="仿宋" w:hAnsi="仿宋" w:eastAsia="仿宋"/>
          <w:color w:val="auto"/>
          <w:highlight w:val="none"/>
        </w:rPr>
      </w:pPr>
    </w:p>
    <w:p w14:paraId="5F7EC1C9">
      <w:pPr>
        <w:pStyle w:val="2"/>
        <w:keepNext w:val="0"/>
        <w:keepLines w:val="0"/>
        <w:spacing w:before="0" w:after="0" w:line="500" w:lineRule="exact"/>
        <w:jc w:val="both"/>
        <w:rPr>
          <w:rFonts w:hint="eastAsia" w:ascii="仿宋" w:hAnsi="仿宋" w:eastAsia="仿宋"/>
          <w:color w:val="auto"/>
          <w:highlight w:val="none"/>
        </w:rPr>
      </w:pPr>
    </w:p>
    <w:p w14:paraId="2B748B66">
      <w:pPr>
        <w:pStyle w:val="2"/>
        <w:keepNext w:val="0"/>
        <w:keepLines w:val="0"/>
        <w:spacing w:before="0" w:after="0" w:line="500" w:lineRule="exact"/>
        <w:jc w:val="center"/>
        <w:rPr>
          <w:rFonts w:ascii="仿宋" w:hAnsi="仿宋" w:eastAsia="仿宋"/>
          <w:color w:val="auto"/>
          <w:highlight w:val="none"/>
        </w:rPr>
      </w:pPr>
      <w:bookmarkStart w:id="212" w:name="_Toc10905"/>
      <w:bookmarkStart w:id="213" w:name="_Toc16218"/>
      <w:r>
        <w:rPr>
          <w:rFonts w:hint="eastAsia" w:ascii="仿宋" w:hAnsi="仿宋" w:eastAsia="仿宋"/>
          <w:color w:val="auto"/>
          <w:highlight w:val="none"/>
        </w:rPr>
        <w:t>第四章  投标文件格式</w:t>
      </w:r>
      <w:bookmarkEnd w:id="211"/>
      <w:bookmarkEnd w:id="212"/>
      <w:bookmarkEnd w:id="213"/>
    </w:p>
    <w:p w14:paraId="0F8F2B4D">
      <w:pPr>
        <w:rPr>
          <w:color w:val="auto"/>
          <w:highlight w:val="none"/>
        </w:rPr>
      </w:pPr>
    </w:p>
    <w:p w14:paraId="353EC866">
      <w:pPr>
        <w:spacing w:line="360" w:lineRule="auto"/>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（本章格式文件可供参考，投标人可根据项目实际需求进行编制）</w:t>
      </w:r>
    </w:p>
    <w:p w14:paraId="5A92B39B">
      <w:pPr>
        <w:pStyle w:val="25"/>
        <w:spacing w:line="360" w:lineRule="auto"/>
        <w:rPr>
          <w:rFonts w:ascii="仿宋" w:hAnsi="仿宋" w:eastAsia="仿宋"/>
          <w:color w:val="auto"/>
          <w:highlight w:val="none"/>
        </w:rPr>
      </w:pPr>
    </w:p>
    <w:p w14:paraId="6AE04927">
      <w:pPr>
        <w:pStyle w:val="25"/>
        <w:spacing w:line="360" w:lineRule="auto"/>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 封面）</w:t>
      </w:r>
    </w:p>
    <w:p w14:paraId="0FC3A390">
      <w:pPr>
        <w:spacing w:line="360" w:lineRule="auto"/>
        <w:jc w:val="center"/>
        <w:rPr>
          <w:rFonts w:ascii="仿宋" w:hAnsi="仿宋" w:eastAsia="仿宋"/>
          <w:b/>
          <w:color w:val="auto"/>
          <w:sz w:val="72"/>
          <w:highlight w:val="none"/>
        </w:rPr>
      </w:pPr>
    </w:p>
    <w:p w14:paraId="453114E9">
      <w:pPr>
        <w:spacing w:line="360" w:lineRule="auto"/>
        <w:jc w:val="center"/>
        <w:rPr>
          <w:rFonts w:ascii="仿宋" w:hAnsi="仿宋" w:eastAsia="仿宋"/>
          <w:b/>
          <w:color w:val="auto"/>
          <w:sz w:val="72"/>
          <w:highlight w:val="none"/>
        </w:rPr>
      </w:pPr>
      <w:r>
        <w:rPr>
          <w:rFonts w:hint="eastAsia" w:ascii="仿宋" w:hAnsi="仿宋" w:eastAsia="仿宋"/>
          <w:b/>
          <w:color w:val="auto"/>
          <w:sz w:val="72"/>
          <w:highlight w:val="none"/>
        </w:rPr>
        <w:t>投  标  文  件</w:t>
      </w:r>
    </w:p>
    <w:p w14:paraId="04D59F6C">
      <w:pPr>
        <w:spacing w:line="360" w:lineRule="auto"/>
        <w:rPr>
          <w:rFonts w:ascii="仿宋" w:hAnsi="仿宋" w:eastAsia="仿宋"/>
          <w:b/>
          <w:color w:val="auto"/>
          <w:sz w:val="36"/>
          <w:highlight w:val="none"/>
        </w:rPr>
      </w:pPr>
    </w:p>
    <w:p w14:paraId="47EFB282">
      <w:pPr>
        <w:spacing w:line="360" w:lineRule="auto"/>
        <w:ind w:firstLine="1084" w:firstLineChars="300"/>
        <w:rPr>
          <w:rFonts w:ascii="仿宋" w:hAnsi="仿宋" w:eastAsia="仿宋"/>
          <w:b/>
          <w:color w:val="auto"/>
          <w:sz w:val="36"/>
          <w:highlight w:val="none"/>
        </w:rPr>
      </w:pPr>
      <w:r>
        <w:rPr>
          <w:rFonts w:hint="eastAsia" w:ascii="仿宋" w:hAnsi="仿宋" w:eastAsia="仿宋"/>
          <w:b/>
          <w:color w:val="auto"/>
          <w:sz w:val="36"/>
          <w:highlight w:val="none"/>
        </w:rPr>
        <w:t>项 目 名 称：</w:t>
      </w:r>
    </w:p>
    <w:p w14:paraId="64126D5E">
      <w:pPr>
        <w:spacing w:line="360" w:lineRule="auto"/>
        <w:ind w:firstLine="1084" w:firstLineChars="300"/>
        <w:rPr>
          <w:rFonts w:ascii="仿宋" w:hAnsi="仿宋" w:eastAsia="仿宋"/>
          <w:b/>
          <w:color w:val="auto"/>
          <w:sz w:val="36"/>
          <w:highlight w:val="none"/>
          <w:u w:val="single"/>
        </w:rPr>
      </w:pPr>
      <w:r>
        <w:rPr>
          <w:rFonts w:hint="eastAsia" w:ascii="仿宋" w:hAnsi="仿宋" w:eastAsia="仿宋"/>
          <w:b/>
          <w:color w:val="auto"/>
          <w:sz w:val="36"/>
          <w:highlight w:val="none"/>
        </w:rPr>
        <w:t>招 标 编 号：</w:t>
      </w:r>
    </w:p>
    <w:p w14:paraId="30C986D4">
      <w:pPr>
        <w:spacing w:line="360" w:lineRule="auto"/>
        <w:rPr>
          <w:rFonts w:ascii="仿宋" w:hAnsi="仿宋" w:eastAsia="仿宋"/>
          <w:b/>
          <w:color w:val="auto"/>
          <w:sz w:val="36"/>
          <w:highlight w:val="none"/>
        </w:rPr>
      </w:pPr>
    </w:p>
    <w:p w14:paraId="59FD6651">
      <w:pPr>
        <w:spacing w:line="360" w:lineRule="auto"/>
        <w:rPr>
          <w:rFonts w:ascii="仿宋" w:hAnsi="仿宋" w:eastAsia="仿宋"/>
          <w:b/>
          <w:color w:val="auto"/>
          <w:sz w:val="36"/>
          <w:highlight w:val="none"/>
        </w:rPr>
      </w:pPr>
    </w:p>
    <w:p w14:paraId="63012EE0">
      <w:pPr>
        <w:spacing w:line="360" w:lineRule="auto"/>
        <w:rPr>
          <w:rFonts w:ascii="仿宋" w:hAnsi="仿宋" w:eastAsia="仿宋"/>
          <w:b/>
          <w:color w:val="auto"/>
          <w:sz w:val="36"/>
          <w:highlight w:val="none"/>
          <w:u w:val="single"/>
        </w:rPr>
      </w:pPr>
      <w:r>
        <w:rPr>
          <w:rFonts w:hint="eastAsia" w:ascii="仿宋" w:hAnsi="仿宋" w:eastAsia="仿宋"/>
          <w:b/>
          <w:color w:val="auto"/>
          <w:sz w:val="36"/>
          <w:highlight w:val="none"/>
        </w:rPr>
        <w:t xml:space="preserve">       投标人名称 ：</w:t>
      </w:r>
    </w:p>
    <w:p w14:paraId="157A56F1">
      <w:pPr>
        <w:spacing w:line="360" w:lineRule="auto"/>
        <w:rPr>
          <w:rFonts w:ascii="仿宋" w:hAnsi="仿宋" w:eastAsia="仿宋"/>
          <w:b/>
          <w:color w:val="auto"/>
          <w:sz w:val="36"/>
          <w:highlight w:val="none"/>
        </w:rPr>
      </w:pPr>
      <w:r>
        <w:rPr>
          <w:rFonts w:hint="eastAsia" w:ascii="仿宋" w:hAnsi="仿宋" w:eastAsia="仿宋"/>
          <w:b/>
          <w:color w:val="auto"/>
          <w:sz w:val="36"/>
          <w:highlight w:val="none"/>
        </w:rPr>
        <w:t xml:space="preserve">       日      期 ：</w:t>
      </w:r>
    </w:p>
    <w:p w14:paraId="614F6501">
      <w:pPr>
        <w:pStyle w:val="26"/>
        <w:spacing w:line="360" w:lineRule="auto"/>
        <w:jc w:val="left"/>
        <w:rPr>
          <w:rFonts w:ascii="仿宋" w:hAnsi="仿宋" w:eastAsia="仿宋"/>
          <w:b/>
          <w:color w:val="auto"/>
          <w:sz w:val="24"/>
          <w:highlight w:val="none"/>
        </w:rPr>
      </w:pPr>
    </w:p>
    <w:p w14:paraId="7ED438E1">
      <w:pPr>
        <w:pStyle w:val="26"/>
        <w:spacing w:line="360" w:lineRule="auto"/>
        <w:jc w:val="left"/>
        <w:rPr>
          <w:rFonts w:ascii="仿宋" w:hAnsi="仿宋" w:eastAsia="仿宋"/>
          <w:b/>
          <w:color w:val="auto"/>
          <w:sz w:val="24"/>
          <w:highlight w:val="none"/>
        </w:rPr>
      </w:pPr>
    </w:p>
    <w:p w14:paraId="22A365DF">
      <w:pPr>
        <w:pStyle w:val="5"/>
        <w:snapToGrid w:val="0"/>
        <w:spacing w:line="360" w:lineRule="auto"/>
        <w:ind w:left="0" w:leftChars="0" w:firstLine="0" w:firstLineChars="0"/>
        <w:jc w:val="both"/>
        <w:rPr>
          <w:rFonts w:ascii="仿宋" w:hAnsi="仿宋" w:eastAsia="仿宋"/>
          <w:b/>
          <w:bCs/>
          <w:color w:val="auto"/>
          <w:sz w:val="32"/>
          <w:highlight w:val="none"/>
          <w:lang w:eastAsia="zh-CN"/>
        </w:rPr>
      </w:pPr>
    </w:p>
    <w:p w14:paraId="7D6E2404">
      <w:pPr>
        <w:pStyle w:val="5"/>
        <w:snapToGrid w:val="0"/>
        <w:spacing w:line="360" w:lineRule="auto"/>
        <w:ind w:left="0"/>
        <w:jc w:val="both"/>
        <w:rPr>
          <w:rFonts w:ascii="仿宋" w:hAnsi="仿宋" w:eastAsia="仿宋"/>
          <w:b/>
          <w:bCs/>
          <w:color w:val="auto"/>
          <w:sz w:val="32"/>
          <w:highlight w:val="none"/>
          <w:lang w:eastAsia="zh-CN"/>
        </w:rPr>
      </w:pPr>
    </w:p>
    <w:p w14:paraId="43C986F1">
      <w:pPr>
        <w:pStyle w:val="5"/>
        <w:snapToGrid w:val="0"/>
        <w:spacing w:line="500" w:lineRule="exact"/>
        <w:ind w:left="0" w:firstLine="3855" w:firstLineChars="1200"/>
        <w:jc w:val="both"/>
        <w:rPr>
          <w:rFonts w:hint="eastAsia" w:ascii="仿宋" w:hAnsi="仿宋" w:eastAsia="仿宋"/>
          <w:b/>
          <w:bCs/>
          <w:color w:val="auto"/>
          <w:sz w:val="32"/>
          <w:szCs w:val="32"/>
          <w:highlight w:val="none"/>
          <w:lang w:eastAsia="zh-CN"/>
        </w:rPr>
      </w:pPr>
    </w:p>
    <w:p w14:paraId="6902CAB3">
      <w:pPr>
        <w:pStyle w:val="5"/>
        <w:snapToGrid w:val="0"/>
        <w:spacing w:line="500" w:lineRule="exact"/>
        <w:ind w:left="0" w:firstLine="3855" w:firstLineChars="1200"/>
        <w:jc w:val="both"/>
        <w:rPr>
          <w:rFonts w:hint="eastAsia" w:ascii="仿宋" w:hAnsi="仿宋" w:eastAsia="仿宋"/>
          <w:b/>
          <w:bCs/>
          <w:color w:val="auto"/>
          <w:sz w:val="32"/>
          <w:szCs w:val="32"/>
          <w:highlight w:val="none"/>
          <w:lang w:eastAsia="zh-CN"/>
        </w:rPr>
      </w:pPr>
    </w:p>
    <w:p w14:paraId="651A747A">
      <w:pPr>
        <w:pStyle w:val="5"/>
        <w:snapToGrid w:val="0"/>
        <w:spacing w:line="500" w:lineRule="exact"/>
        <w:ind w:left="0" w:firstLine="3855" w:firstLineChars="1200"/>
        <w:jc w:val="both"/>
        <w:rPr>
          <w:rFonts w:hint="eastAsia" w:ascii="仿宋" w:hAnsi="仿宋" w:eastAsia="仿宋"/>
          <w:b/>
          <w:bCs/>
          <w:color w:val="auto"/>
          <w:sz w:val="32"/>
          <w:szCs w:val="32"/>
          <w:highlight w:val="none"/>
          <w:lang w:eastAsia="zh-CN"/>
        </w:rPr>
      </w:pPr>
    </w:p>
    <w:p w14:paraId="0A478EE2">
      <w:pPr>
        <w:pStyle w:val="5"/>
        <w:snapToGrid w:val="0"/>
        <w:spacing w:line="500" w:lineRule="exact"/>
        <w:ind w:left="0" w:firstLine="3855" w:firstLineChars="1200"/>
        <w:jc w:val="both"/>
        <w:rPr>
          <w:rFonts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目    录</w:t>
      </w:r>
    </w:p>
    <w:p w14:paraId="6C939294">
      <w:pPr>
        <w:spacing w:line="500" w:lineRule="exact"/>
        <w:rPr>
          <w:rFonts w:ascii="仿宋" w:hAnsi="仿宋" w:eastAsia="仿宋"/>
          <w:color w:val="auto"/>
          <w:sz w:val="32"/>
          <w:szCs w:val="32"/>
          <w:highlight w:val="none"/>
        </w:rPr>
      </w:pPr>
    </w:p>
    <w:p w14:paraId="28B36135">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1. 投 标 书</w:t>
      </w:r>
    </w:p>
    <w:p w14:paraId="69F2F140">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2. 开标一览表</w:t>
      </w:r>
    </w:p>
    <w:p w14:paraId="3C858BE7">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3. 投标人业绩证明</w:t>
      </w:r>
    </w:p>
    <w:p w14:paraId="0D8F5983">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4. 法人代表授权书</w:t>
      </w:r>
    </w:p>
    <w:p w14:paraId="4AFC7AAC">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5. 法人营业执照</w:t>
      </w:r>
    </w:p>
    <w:p w14:paraId="3DE2F27F">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6. 廉洁诚信承诺书</w:t>
      </w:r>
    </w:p>
    <w:p w14:paraId="365750B7">
      <w:pPr>
        <w:spacing w:line="500" w:lineRule="exact"/>
        <w:rPr>
          <w:rFonts w:ascii="仿宋" w:hAnsi="仿宋" w:eastAsia="仿宋" w:cs="仿宋"/>
          <w:color w:val="auto"/>
          <w:sz w:val="32"/>
          <w:szCs w:val="32"/>
          <w:highlight w:val="none"/>
        </w:rPr>
      </w:pPr>
      <w:r>
        <w:rPr>
          <w:rFonts w:hint="eastAsia" w:ascii="仿宋" w:hAnsi="仿宋" w:eastAsia="仿宋"/>
          <w:color w:val="auto"/>
          <w:sz w:val="32"/>
          <w:szCs w:val="32"/>
          <w:highlight w:val="none"/>
        </w:rPr>
        <w:t>7. 带“</w:t>
      </w:r>
      <w:r>
        <w:rPr>
          <w:rFonts w:hint="eastAsia" w:ascii="仿宋" w:hAnsi="仿宋" w:eastAsia="仿宋" w:cs="仿宋"/>
          <w:color w:val="auto"/>
          <w:sz w:val="32"/>
          <w:szCs w:val="32"/>
          <w:highlight w:val="none"/>
        </w:rPr>
        <w:t>★”号条款逐条响应情况表</w:t>
      </w:r>
    </w:p>
    <w:p w14:paraId="3E921472">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8. 投标人提交的其它资料</w:t>
      </w:r>
    </w:p>
    <w:p w14:paraId="136F925D">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9. 投标人密封条</w:t>
      </w:r>
    </w:p>
    <w:p w14:paraId="26A92E03">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10. 保洁服务合同</w:t>
      </w:r>
    </w:p>
    <w:p w14:paraId="38746905">
      <w:pPr>
        <w:spacing w:line="500" w:lineRule="exact"/>
        <w:rPr>
          <w:rFonts w:ascii="仿宋" w:hAnsi="仿宋" w:eastAsia="仿宋"/>
          <w:color w:val="auto"/>
          <w:sz w:val="32"/>
          <w:szCs w:val="32"/>
          <w:highlight w:val="none"/>
        </w:rPr>
      </w:pPr>
    </w:p>
    <w:p w14:paraId="11283B7A">
      <w:pPr>
        <w:spacing w:line="440" w:lineRule="exact"/>
        <w:rPr>
          <w:rFonts w:ascii="仿宋" w:hAnsi="仿宋" w:eastAsia="仿宋"/>
          <w:b/>
          <w:sz w:val="32"/>
          <w:szCs w:val="32"/>
          <w:highlight w:val="none"/>
        </w:rPr>
      </w:pPr>
    </w:p>
    <w:p w14:paraId="033BAA5A">
      <w:pPr>
        <w:spacing w:line="440" w:lineRule="exact"/>
        <w:rPr>
          <w:rFonts w:ascii="仿宋" w:hAnsi="仿宋" w:eastAsia="仿宋"/>
          <w:b/>
          <w:sz w:val="32"/>
          <w:szCs w:val="32"/>
          <w:highlight w:val="none"/>
        </w:rPr>
      </w:pPr>
    </w:p>
    <w:p w14:paraId="1C292438">
      <w:pPr>
        <w:spacing w:line="440" w:lineRule="exact"/>
        <w:rPr>
          <w:rFonts w:ascii="仿宋" w:hAnsi="仿宋" w:eastAsia="仿宋"/>
          <w:b/>
          <w:sz w:val="32"/>
          <w:szCs w:val="32"/>
          <w:highlight w:val="none"/>
        </w:rPr>
      </w:pPr>
      <w:r>
        <w:rPr>
          <w:rFonts w:ascii="仿宋" w:hAnsi="仿宋" w:eastAsia="仿宋"/>
          <w:b/>
          <w:sz w:val="32"/>
          <w:szCs w:val="32"/>
          <w:highlight w:val="none"/>
        </w:rPr>
        <w:t>说明：投标人应按投标文件的实际情况编制目录</w:t>
      </w:r>
    </w:p>
    <w:p w14:paraId="6F05AE50">
      <w:pPr>
        <w:spacing w:line="500" w:lineRule="exact"/>
        <w:rPr>
          <w:rFonts w:ascii="仿宋" w:hAnsi="仿宋" w:eastAsia="仿宋"/>
          <w:b/>
          <w:sz w:val="32"/>
          <w:szCs w:val="32"/>
          <w:highlight w:val="none"/>
        </w:rPr>
      </w:pPr>
    </w:p>
    <w:p w14:paraId="29D913D3">
      <w:pPr>
        <w:spacing w:line="500" w:lineRule="exact"/>
        <w:rPr>
          <w:rFonts w:ascii="仿宋" w:hAnsi="仿宋" w:eastAsia="仿宋"/>
          <w:b/>
          <w:bCs/>
          <w:color w:val="auto"/>
          <w:sz w:val="32"/>
          <w:szCs w:val="32"/>
          <w:highlight w:val="none"/>
        </w:rPr>
      </w:pPr>
      <w:r>
        <w:rPr>
          <w:rFonts w:ascii="仿宋" w:hAnsi="仿宋" w:eastAsia="仿宋"/>
          <w:sz w:val="32"/>
          <w:szCs w:val="32"/>
          <w:highlight w:val="none"/>
        </w:rPr>
        <w:br w:type="page"/>
      </w:r>
      <w:bookmarkStart w:id="214" w:name="_Toc186344305"/>
      <w:r>
        <w:rPr>
          <w:rFonts w:hint="eastAsia" w:ascii="仿宋" w:hAnsi="仿宋" w:eastAsia="仿宋"/>
          <w:b/>
          <w:bCs/>
          <w:color w:val="auto"/>
          <w:sz w:val="32"/>
          <w:szCs w:val="32"/>
          <w:highlight w:val="none"/>
        </w:rPr>
        <w:t>格式1　　</w:t>
      </w:r>
    </w:p>
    <w:p w14:paraId="702F34C0">
      <w:pPr>
        <w:spacing w:line="500" w:lineRule="exact"/>
        <w:rPr>
          <w:rFonts w:ascii="仿宋" w:hAnsi="仿宋" w:eastAsia="仿宋"/>
          <w:b/>
          <w:bCs/>
          <w:color w:val="auto"/>
          <w:sz w:val="32"/>
          <w:szCs w:val="32"/>
          <w:highlight w:val="none"/>
        </w:rPr>
      </w:pPr>
    </w:p>
    <w:p w14:paraId="35EE979B">
      <w:pPr>
        <w:spacing w:line="500" w:lineRule="exact"/>
        <w:jc w:val="center"/>
        <w:rPr>
          <w:rFonts w:ascii="仿宋" w:hAnsi="仿宋" w:eastAsia="仿宋"/>
          <w:color w:val="auto"/>
          <w:sz w:val="32"/>
          <w:szCs w:val="32"/>
          <w:highlight w:val="none"/>
        </w:rPr>
      </w:pPr>
      <w:r>
        <w:rPr>
          <w:rFonts w:hint="eastAsia" w:ascii="仿宋" w:hAnsi="仿宋" w:eastAsia="仿宋"/>
          <w:b/>
          <w:bCs/>
          <w:color w:val="auto"/>
          <w:sz w:val="32"/>
          <w:szCs w:val="32"/>
          <w:highlight w:val="none"/>
        </w:rPr>
        <w:t>投 标 书</w:t>
      </w:r>
      <w:bookmarkEnd w:id="214"/>
    </w:p>
    <w:p w14:paraId="0276289A">
      <w:pPr>
        <w:spacing w:line="500" w:lineRule="exact"/>
        <w:rPr>
          <w:rFonts w:ascii="仿宋" w:hAnsi="仿宋" w:eastAsia="仿宋"/>
          <w:color w:val="auto"/>
          <w:sz w:val="32"/>
          <w:szCs w:val="32"/>
          <w:highlight w:val="none"/>
        </w:rPr>
      </w:pPr>
    </w:p>
    <w:p w14:paraId="7FFC6877">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致</w:t>
      </w:r>
      <w:r>
        <w:rPr>
          <w:rFonts w:hint="eastAsia" w:ascii="仿宋" w:hAnsi="仿宋" w:eastAsia="仿宋"/>
          <w:color w:val="auto"/>
          <w:sz w:val="32"/>
          <w:szCs w:val="32"/>
          <w:highlight w:val="none"/>
          <w:u w:val="single"/>
        </w:rPr>
        <w:t>厦门国贸城市服务集团股份有限公司：</w:t>
      </w:r>
    </w:p>
    <w:p w14:paraId="5F207047">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根据贵方为 项目的投标要求（招标编号）:  ，本签字代表</w:t>
      </w:r>
      <w:r>
        <w:rPr>
          <w:rFonts w:hint="eastAsia" w:ascii="仿宋" w:hAnsi="仿宋" w:eastAsia="仿宋"/>
          <w:color w:val="auto"/>
          <w:sz w:val="32"/>
          <w:szCs w:val="32"/>
          <w:highlight w:val="none"/>
          <w:u w:val="single"/>
        </w:rPr>
        <w:t>（全名、职务）</w:t>
      </w:r>
      <w:r>
        <w:rPr>
          <w:rFonts w:hint="eastAsia" w:ascii="仿宋" w:hAnsi="仿宋" w:eastAsia="仿宋"/>
          <w:color w:val="auto"/>
          <w:sz w:val="32"/>
          <w:szCs w:val="32"/>
          <w:highlight w:val="none"/>
        </w:rPr>
        <w:t>正式授权并代表投标人（投标人名称、地址）提交下述文件正本一份、副本一份、</w:t>
      </w:r>
      <w:r>
        <w:rPr>
          <w:rFonts w:hint="eastAsia" w:ascii="仿宋" w:hAnsi="仿宋" w:eastAsia="仿宋" w:cs="仿宋"/>
          <w:color w:val="auto"/>
          <w:kern w:val="0"/>
          <w:sz w:val="32"/>
          <w:szCs w:val="32"/>
          <w:highlight w:val="none"/>
        </w:rPr>
        <w:t>电子版一份（U盘介质）</w:t>
      </w:r>
      <w:r>
        <w:rPr>
          <w:rFonts w:hint="eastAsia" w:ascii="仿宋" w:hAnsi="仿宋" w:eastAsia="仿宋"/>
          <w:color w:val="auto"/>
          <w:sz w:val="32"/>
          <w:szCs w:val="32"/>
          <w:highlight w:val="none"/>
        </w:rPr>
        <w:t>。</w:t>
      </w:r>
    </w:p>
    <w:tbl>
      <w:tblPr>
        <w:tblStyle w:val="17"/>
        <w:tblW w:w="8928" w:type="dxa"/>
        <w:jc w:val="center"/>
        <w:tblLayout w:type="fixed"/>
        <w:tblCellMar>
          <w:top w:w="0" w:type="dxa"/>
          <w:left w:w="108" w:type="dxa"/>
          <w:bottom w:w="0" w:type="dxa"/>
          <w:right w:w="108" w:type="dxa"/>
        </w:tblCellMar>
      </w:tblPr>
      <w:tblGrid>
        <w:gridCol w:w="4465"/>
        <w:gridCol w:w="4463"/>
      </w:tblGrid>
      <w:tr w14:paraId="5EFE3CD0">
        <w:tblPrEx>
          <w:tblCellMar>
            <w:top w:w="0" w:type="dxa"/>
            <w:left w:w="108" w:type="dxa"/>
            <w:bottom w:w="0" w:type="dxa"/>
            <w:right w:w="108" w:type="dxa"/>
          </w:tblCellMar>
        </w:tblPrEx>
        <w:trPr>
          <w:trHeight w:val="454" w:hRule="atLeast"/>
          <w:jc w:val="center"/>
        </w:trPr>
        <w:tc>
          <w:tcPr>
            <w:tcW w:w="4465" w:type="dxa"/>
          </w:tcPr>
          <w:p w14:paraId="7F80A5A1">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(1) 投标书</w:t>
            </w:r>
          </w:p>
        </w:tc>
        <w:tc>
          <w:tcPr>
            <w:tcW w:w="4463" w:type="dxa"/>
          </w:tcPr>
          <w:p w14:paraId="2D300AA7">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(2) 开标一览表</w:t>
            </w:r>
          </w:p>
        </w:tc>
      </w:tr>
      <w:tr w14:paraId="3E609E22">
        <w:tblPrEx>
          <w:tblCellMar>
            <w:top w:w="0" w:type="dxa"/>
            <w:left w:w="108" w:type="dxa"/>
            <w:bottom w:w="0" w:type="dxa"/>
            <w:right w:w="108" w:type="dxa"/>
          </w:tblCellMar>
        </w:tblPrEx>
        <w:trPr>
          <w:trHeight w:val="454" w:hRule="atLeast"/>
          <w:jc w:val="center"/>
        </w:trPr>
        <w:tc>
          <w:tcPr>
            <w:tcW w:w="4465" w:type="dxa"/>
          </w:tcPr>
          <w:p w14:paraId="3ACB9444">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(3) 价格明细表</w:t>
            </w:r>
          </w:p>
        </w:tc>
        <w:tc>
          <w:tcPr>
            <w:tcW w:w="4463" w:type="dxa"/>
          </w:tcPr>
          <w:p w14:paraId="4E9FAABC">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(4) 保洁服务方案</w:t>
            </w:r>
          </w:p>
        </w:tc>
      </w:tr>
      <w:tr w14:paraId="205EB098">
        <w:tblPrEx>
          <w:tblCellMar>
            <w:top w:w="0" w:type="dxa"/>
            <w:left w:w="108" w:type="dxa"/>
            <w:bottom w:w="0" w:type="dxa"/>
            <w:right w:w="108" w:type="dxa"/>
          </w:tblCellMar>
        </w:tblPrEx>
        <w:trPr>
          <w:trHeight w:val="454" w:hRule="atLeast"/>
          <w:jc w:val="center"/>
        </w:trPr>
        <w:tc>
          <w:tcPr>
            <w:tcW w:w="4465" w:type="dxa"/>
          </w:tcPr>
          <w:p w14:paraId="68D44DCA">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(5) 技术和商务偏离表</w:t>
            </w:r>
          </w:p>
        </w:tc>
        <w:tc>
          <w:tcPr>
            <w:tcW w:w="4463" w:type="dxa"/>
          </w:tcPr>
          <w:p w14:paraId="655C0FF7">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(6) 法人代表授权书、法人营业执照、税务登记证</w:t>
            </w:r>
          </w:p>
        </w:tc>
      </w:tr>
      <w:tr w14:paraId="74883F18">
        <w:tblPrEx>
          <w:tblCellMar>
            <w:top w:w="0" w:type="dxa"/>
            <w:left w:w="108" w:type="dxa"/>
            <w:bottom w:w="0" w:type="dxa"/>
            <w:right w:w="108" w:type="dxa"/>
          </w:tblCellMar>
        </w:tblPrEx>
        <w:trPr>
          <w:trHeight w:val="454" w:hRule="atLeast"/>
          <w:jc w:val="center"/>
        </w:trPr>
        <w:tc>
          <w:tcPr>
            <w:tcW w:w="4465" w:type="dxa"/>
          </w:tcPr>
          <w:p w14:paraId="1060A343">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(7) 投标人</w:t>
            </w:r>
            <w:r>
              <w:rPr>
                <w:rFonts w:hint="eastAsia" w:ascii="仿宋" w:hAnsi="仿宋" w:eastAsia="仿宋"/>
                <w:bCs/>
                <w:color w:val="auto"/>
                <w:sz w:val="32"/>
                <w:szCs w:val="32"/>
                <w:highlight w:val="none"/>
              </w:rPr>
              <w:t>提</w:t>
            </w:r>
            <w:r>
              <w:rPr>
                <w:rFonts w:hint="eastAsia" w:ascii="仿宋" w:hAnsi="仿宋" w:eastAsia="仿宋"/>
                <w:color w:val="auto"/>
                <w:sz w:val="32"/>
                <w:szCs w:val="32"/>
                <w:highlight w:val="none"/>
              </w:rPr>
              <w:t>交的其它资料</w:t>
            </w:r>
          </w:p>
        </w:tc>
        <w:tc>
          <w:tcPr>
            <w:tcW w:w="4463" w:type="dxa"/>
          </w:tcPr>
          <w:p w14:paraId="12B460F3">
            <w:pPr>
              <w:spacing w:line="500" w:lineRule="exact"/>
              <w:ind w:left="640" w:hanging="640" w:hangingChars="200"/>
              <w:rPr>
                <w:rFonts w:ascii="仿宋" w:hAnsi="仿宋" w:eastAsia="仿宋"/>
                <w:color w:val="auto"/>
                <w:sz w:val="32"/>
                <w:szCs w:val="32"/>
                <w:highlight w:val="none"/>
              </w:rPr>
            </w:pPr>
            <w:r>
              <w:rPr>
                <w:rFonts w:hint="eastAsia" w:ascii="仿宋" w:hAnsi="仿宋" w:eastAsia="仿宋"/>
                <w:color w:val="auto"/>
                <w:sz w:val="32"/>
                <w:szCs w:val="32"/>
                <w:highlight w:val="none"/>
              </w:rPr>
              <w:t>(8)以转账方式提供的金额为人民币元的投标保证金。</w:t>
            </w:r>
          </w:p>
        </w:tc>
      </w:tr>
    </w:tbl>
    <w:p w14:paraId="1788F5D1">
      <w:pPr>
        <w:spacing w:line="500" w:lineRule="exact"/>
        <w:rPr>
          <w:rFonts w:ascii="仿宋" w:hAnsi="仿宋" w:eastAsia="仿宋"/>
          <w:color w:val="auto"/>
          <w:sz w:val="32"/>
          <w:szCs w:val="32"/>
          <w:highlight w:val="none"/>
        </w:rPr>
      </w:pPr>
    </w:p>
    <w:p w14:paraId="412D9C47">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据此函，签字代表宣布同意如下：</w:t>
      </w:r>
    </w:p>
    <w:p w14:paraId="0BF81B17">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1.投标人已详细审查全部招标文件，包括修改文件（如有的话）和有关附件，将自行承担因对全部招标文件理解不正确或误解而产生的相应后果。</w:t>
      </w:r>
    </w:p>
    <w:p w14:paraId="131F94D8">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2.投标人保证遵守招标文件的全部规定，投标人所提交的材料中所含的信息均为真实、准确、完整，且不具有任何误导性。</w:t>
      </w:r>
    </w:p>
    <w:p w14:paraId="2C81692F">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3.投标人将按招标文件的规定履行合同责任和义务。</w:t>
      </w:r>
    </w:p>
    <w:p w14:paraId="47915E64">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4.本投标文件自开标日起投标有效期为：在招标文件投标人须知前附表第</w:t>
      </w:r>
      <w:r>
        <w:rPr>
          <w:rFonts w:ascii="仿宋" w:hAnsi="仿宋" w:eastAsia="仿宋"/>
          <w:color w:val="auto"/>
          <w:sz w:val="32"/>
          <w:szCs w:val="32"/>
          <w:highlight w:val="none"/>
        </w:rPr>
        <w:t>3</w:t>
      </w:r>
      <w:r>
        <w:rPr>
          <w:rFonts w:hint="eastAsia" w:ascii="仿宋" w:hAnsi="仿宋" w:eastAsia="仿宋"/>
          <w:color w:val="auto"/>
          <w:sz w:val="32"/>
          <w:szCs w:val="32"/>
          <w:highlight w:val="none"/>
        </w:rPr>
        <w:t>项所规定的期限内保持有效。</w:t>
      </w:r>
    </w:p>
    <w:p w14:paraId="0F74464D">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5.如果发生招标文件第二章投标人须知第12条所述情况，则同意招标人不予退还投标保证金。</w:t>
      </w:r>
    </w:p>
    <w:p w14:paraId="65814D2E">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6.投标人同意提供按照招标人可能要求的与其投标有关的一切数据或资料，完全理解贵方不一定要接受最低的报价或收到的任何投标。</w:t>
      </w:r>
    </w:p>
    <w:p w14:paraId="42CC6E82">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 与本投标有关的一切正式往来通讯请寄：</w:t>
      </w:r>
    </w:p>
    <w:p w14:paraId="008171C3">
      <w:pPr>
        <w:spacing w:line="500" w:lineRule="exact"/>
        <w:ind w:firstLine="640" w:firstLineChars="2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 xml:space="preserve">地址：  邮编： </w:t>
      </w:r>
    </w:p>
    <w:p w14:paraId="21D18494">
      <w:pPr>
        <w:spacing w:line="500" w:lineRule="exact"/>
        <w:ind w:firstLine="640" w:firstLineChars="2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 xml:space="preserve">电话：  传真： </w:t>
      </w:r>
    </w:p>
    <w:p w14:paraId="7FF9AAE0">
      <w:pPr>
        <w:spacing w:line="500" w:lineRule="exact"/>
        <w:ind w:firstLine="640" w:firstLineChars="2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 xml:space="preserve">投标人代表签字： </w:t>
      </w:r>
    </w:p>
    <w:p w14:paraId="0454DAD4">
      <w:pPr>
        <w:spacing w:line="500" w:lineRule="exact"/>
        <w:ind w:firstLine="640" w:firstLineChars="2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投标人（全称并加盖公章）：</w:t>
      </w:r>
    </w:p>
    <w:p w14:paraId="2232159E">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日  期： 年 月 日</w:t>
      </w:r>
    </w:p>
    <w:p w14:paraId="2D390691">
      <w:pPr>
        <w:spacing w:line="500" w:lineRule="exact"/>
        <w:ind w:firstLine="640" w:firstLineChars="200"/>
        <w:rPr>
          <w:rFonts w:ascii="仿宋" w:hAnsi="仿宋" w:eastAsia="仿宋"/>
          <w:sz w:val="32"/>
          <w:szCs w:val="32"/>
          <w:highlight w:val="none"/>
        </w:rPr>
      </w:pPr>
    </w:p>
    <w:p w14:paraId="05B75D9E">
      <w:pPr>
        <w:spacing w:line="500" w:lineRule="exact"/>
        <w:rPr>
          <w:rFonts w:ascii="仿宋" w:hAnsi="仿宋" w:eastAsia="仿宋"/>
          <w:b/>
          <w:bCs/>
          <w:sz w:val="32"/>
          <w:szCs w:val="32"/>
          <w:highlight w:val="none"/>
        </w:rPr>
      </w:pPr>
      <w:r>
        <w:rPr>
          <w:rFonts w:ascii="仿宋" w:hAnsi="仿宋" w:eastAsia="仿宋"/>
          <w:b/>
          <w:bCs/>
          <w:sz w:val="32"/>
          <w:szCs w:val="32"/>
          <w:highlight w:val="none"/>
        </w:rPr>
        <w:br w:type="page"/>
      </w:r>
      <w:bookmarkStart w:id="215" w:name="_bookmark30"/>
      <w:bookmarkEnd w:id="215"/>
      <w:r>
        <w:rPr>
          <w:rFonts w:hint="eastAsia" w:ascii="仿宋" w:hAnsi="仿宋" w:eastAsia="仿宋"/>
          <w:b/>
          <w:bCs/>
          <w:sz w:val="32"/>
          <w:szCs w:val="32"/>
          <w:highlight w:val="none"/>
        </w:rPr>
        <w:t>格式2　</w:t>
      </w:r>
    </w:p>
    <w:p w14:paraId="71962A20">
      <w:pPr>
        <w:spacing w:line="500" w:lineRule="exact"/>
        <w:rPr>
          <w:rFonts w:ascii="仿宋" w:hAnsi="仿宋" w:eastAsia="仿宋"/>
          <w:b/>
          <w:bCs/>
          <w:sz w:val="32"/>
          <w:szCs w:val="32"/>
          <w:highlight w:val="none"/>
        </w:rPr>
      </w:pPr>
    </w:p>
    <w:p w14:paraId="4D2F5276">
      <w:pPr>
        <w:spacing w:line="500" w:lineRule="exact"/>
        <w:jc w:val="center"/>
        <w:rPr>
          <w:rFonts w:ascii="仿宋" w:hAnsi="仿宋" w:eastAsia="仿宋"/>
          <w:b/>
          <w:bCs/>
          <w:sz w:val="32"/>
          <w:szCs w:val="32"/>
          <w:highlight w:val="none"/>
        </w:rPr>
      </w:pPr>
      <w:r>
        <w:rPr>
          <w:rFonts w:hint="eastAsia" w:ascii="仿宋" w:hAnsi="仿宋" w:eastAsia="仿宋"/>
          <w:b/>
          <w:bCs/>
          <w:sz w:val="32"/>
          <w:szCs w:val="32"/>
          <w:highlight w:val="none"/>
        </w:rPr>
        <w:t>开标一览表</w:t>
      </w:r>
    </w:p>
    <w:p w14:paraId="5361B7A8">
      <w:pPr>
        <w:pStyle w:val="7"/>
        <w:tabs>
          <w:tab w:val="left" w:pos="3996"/>
          <w:tab w:val="left" w:pos="8437"/>
        </w:tabs>
        <w:spacing w:line="500" w:lineRule="exact"/>
        <w:ind w:left="36"/>
        <w:rPr>
          <w:rFonts w:ascii="仿宋" w:hAnsi="仿宋" w:eastAsia="仿宋"/>
          <w:sz w:val="32"/>
          <w:szCs w:val="32"/>
          <w:highlight w:val="none"/>
        </w:rPr>
      </w:pPr>
    </w:p>
    <w:p w14:paraId="1C67DE49">
      <w:pPr>
        <w:spacing w:line="500" w:lineRule="exact"/>
        <w:rPr>
          <w:rFonts w:ascii="仿宋" w:hAnsi="仿宋" w:eastAsia="仿宋"/>
          <w:sz w:val="32"/>
          <w:szCs w:val="32"/>
          <w:highlight w:val="none"/>
        </w:rPr>
      </w:pPr>
      <w:r>
        <w:rPr>
          <w:rFonts w:hint="eastAsia" w:ascii="仿宋" w:hAnsi="仿宋" w:eastAsia="仿宋"/>
          <w:sz w:val="32"/>
          <w:szCs w:val="32"/>
          <w:highlight w:val="none"/>
        </w:rPr>
        <w:t>投标人全称（加盖公章）：</w:t>
      </w:r>
    </w:p>
    <w:p w14:paraId="1D960AC4">
      <w:pPr>
        <w:spacing w:line="500" w:lineRule="exact"/>
        <w:rPr>
          <w:rFonts w:ascii="仿宋" w:hAnsi="仿宋" w:eastAsia="仿宋"/>
          <w:sz w:val="32"/>
          <w:szCs w:val="32"/>
          <w:highlight w:val="none"/>
          <w:u w:val="single"/>
        </w:rPr>
      </w:pPr>
      <w:r>
        <w:rPr>
          <w:rFonts w:hint="eastAsia" w:ascii="仿宋" w:hAnsi="仿宋" w:eastAsia="仿宋"/>
          <w:sz w:val="32"/>
          <w:szCs w:val="32"/>
          <w:highlight w:val="none"/>
        </w:rPr>
        <w:t>招标项目：</w:t>
      </w:r>
      <w:r>
        <w:rPr>
          <w:rFonts w:hint="eastAsia" w:ascii="仿宋" w:hAnsi="仿宋" w:eastAsia="仿宋"/>
          <w:sz w:val="32"/>
          <w:szCs w:val="32"/>
          <w:highlight w:val="none"/>
          <w:u w:val="single"/>
        </w:rPr>
        <w:t>　　　　　　　　　　　　</w:t>
      </w:r>
      <w:r>
        <w:rPr>
          <w:rFonts w:hint="eastAsia" w:ascii="仿宋" w:hAnsi="仿宋" w:eastAsia="仿宋"/>
          <w:sz w:val="32"/>
          <w:szCs w:val="32"/>
          <w:highlight w:val="none"/>
        </w:rPr>
        <w:t xml:space="preserve">　　　招标编号：  </w:t>
      </w:r>
    </w:p>
    <w:p w14:paraId="346C0E25">
      <w:pPr>
        <w:pStyle w:val="7"/>
        <w:tabs>
          <w:tab w:val="left" w:pos="3996"/>
          <w:tab w:val="left" w:pos="8437"/>
        </w:tabs>
        <w:spacing w:line="500" w:lineRule="exact"/>
        <w:ind w:left="36"/>
        <w:rPr>
          <w:rFonts w:ascii="仿宋" w:hAnsi="仿宋" w:eastAsia="仿宋"/>
          <w:color w:val="auto"/>
          <w:sz w:val="32"/>
          <w:szCs w:val="32"/>
          <w:highlight w:val="none"/>
          <w:u w:val="single"/>
        </w:rPr>
      </w:pPr>
      <w:r>
        <w:rPr>
          <w:rFonts w:ascii="仿宋" w:hAnsi="仿宋" w:eastAsia="仿宋"/>
          <w:color w:val="auto"/>
          <w:sz w:val="32"/>
          <w:szCs w:val="32"/>
          <w:highlight w:val="none"/>
        </w:rPr>
        <w:t>货币单位：</w:t>
      </w:r>
    </w:p>
    <w:p w14:paraId="4FA479BF">
      <w:pPr>
        <w:spacing w:before="3" w:line="500" w:lineRule="exact"/>
        <w:rPr>
          <w:rFonts w:ascii="仿宋" w:hAnsi="仿宋" w:eastAsia="仿宋"/>
          <w:sz w:val="32"/>
          <w:szCs w:val="32"/>
          <w:highlight w:val="none"/>
        </w:rPr>
      </w:pPr>
    </w:p>
    <w:tbl>
      <w:tblPr>
        <w:tblStyle w:val="17"/>
        <w:tblW w:w="8286" w:type="dxa"/>
        <w:tblInd w:w="121" w:type="dxa"/>
        <w:tblLayout w:type="fixed"/>
        <w:tblCellMar>
          <w:top w:w="0" w:type="dxa"/>
          <w:left w:w="0" w:type="dxa"/>
          <w:bottom w:w="0" w:type="dxa"/>
          <w:right w:w="0" w:type="dxa"/>
        </w:tblCellMar>
      </w:tblPr>
      <w:tblGrid>
        <w:gridCol w:w="1577"/>
        <w:gridCol w:w="1295"/>
        <w:gridCol w:w="2005"/>
        <w:gridCol w:w="1786"/>
        <w:gridCol w:w="1623"/>
      </w:tblGrid>
      <w:tr w14:paraId="2A1E86F1">
        <w:tblPrEx>
          <w:tblCellMar>
            <w:top w:w="0" w:type="dxa"/>
            <w:left w:w="0" w:type="dxa"/>
            <w:bottom w:w="0" w:type="dxa"/>
            <w:right w:w="0" w:type="dxa"/>
          </w:tblCellMar>
        </w:tblPrEx>
        <w:trPr>
          <w:trHeight w:val="1442" w:hRule="exact"/>
        </w:trPr>
        <w:tc>
          <w:tcPr>
            <w:tcW w:w="1577" w:type="dxa"/>
            <w:tcBorders>
              <w:top w:val="single" w:color="000000" w:sz="4" w:space="0"/>
              <w:left w:val="single" w:color="000000" w:sz="4" w:space="0"/>
              <w:bottom w:val="single" w:color="000000" w:sz="4" w:space="0"/>
              <w:right w:val="single" w:color="000000" w:sz="4" w:space="0"/>
            </w:tcBorders>
            <w:noWrap w:val="0"/>
            <w:vAlign w:val="top"/>
          </w:tcPr>
          <w:p w14:paraId="135A3402">
            <w:pPr>
              <w:pStyle w:val="27"/>
              <w:spacing w:line="500" w:lineRule="exact"/>
              <w:jc w:val="center"/>
              <w:rPr>
                <w:rFonts w:ascii="仿宋" w:hAnsi="仿宋" w:eastAsia="仿宋" w:cs="宋体"/>
                <w:sz w:val="28"/>
                <w:szCs w:val="28"/>
                <w:highlight w:val="none"/>
              </w:rPr>
            </w:pPr>
            <w:r>
              <w:rPr>
                <w:rFonts w:ascii="仿宋" w:hAnsi="仿宋" w:eastAsia="仿宋" w:cs="宋体"/>
                <w:sz w:val="28"/>
                <w:szCs w:val="28"/>
                <w:highlight w:val="none"/>
              </w:rPr>
              <w:t>项目名称</w:t>
            </w:r>
          </w:p>
        </w:tc>
        <w:tc>
          <w:tcPr>
            <w:tcW w:w="1295" w:type="dxa"/>
            <w:tcBorders>
              <w:top w:val="single" w:color="000000" w:sz="4" w:space="0"/>
              <w:left w:val="single" w:color="000000" w:sz="4" w:space="0"/>
              <w:bottom w:val="single" w:color="000000" w:sz="4" w:space="0"/>
              <w:right w:val="single" w:color="000000" w:sz="4" w:space="0"/>
            </w:tcBorders>
            <w:noWrap w:val="0"/>
            <w:vAlign w:val="top"/>
          </w:tcPr>
          <w:p w14:paraId="7F1F341E">
            <w:pPr>
              <w:pStyle w:val="27"/>
              <w:spacing w:line="500" w:lineRule="exact"/>
              <w:jc w:val="center"/>
              <w:rPr>
                <w:rFonts w:ascii="仿宋" w:hAnsi="仿宋" w:eastAsia="仿宋" w:cs="宋体"/>
                <w:sz w:val="28"/>
                <w:szCs w:val="28"/>
                <w:highlight w:val="none"/>
              </w:rPr>
            </w:pPr>
            <w:r>
              <w:rPr>
                <w:rFonts w:ascii="仿宋" w:hAnsi="仿宋" w:eastAsia="仿宋" w:cs="宋体"/>
                <w:sz w:val="28"/>
                <w:szCs w:val="28"/>
                <w:highlight w:val="none"/>
              </w:rPr>
              <w:t>数量</w:t>
            </w:r>
          </w:p>
        </w:tc>
        <w:tc>
          <w:tcPr>
            <w:tcW w:w="2005" w:type="dxa"/>
            <w:tcBorders>
              <w:top w:val="single" w:color="000000" w:sz="4" w:space="0"/>
              <w:left w:val="single" w:color="000000" w:sz="4" w:space="0"/>
              <w:bottom w:val="single" w:color="000000" w:sz="4" w:space="0"/>
              <w:right w:val="single" w:color="000000" w:sz="4" w:space="0"/>
            </w:tcBorders>
            <w:noWrap w:val="0"/>
            <w:vAlign w:val="top"/>
          </w:tcPr>
          <w:p w14:paraId="4DE62496">
            <w:pPr>
              <w:pStyle w:val="27"/>
              <w:spacing w:line="500" w:lineRule="exact"/>
              <w:ind w:right="102"/>
              <w:jc w:val="center"/>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单价</w:t>
            </w:r>
          </w:p>
          <w:p w14:paraId="0AAF1225">
            <w:pPr>
              <w:pStyle w:val="27"/>
              <w:spacing w:line="500" w:lineRule="exact"/>
              <w:ind w:right="102"/>
              <w:jc w:val="center"/>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lang w:val="en-US" w:eastAsia="zh-CN"/>
              </w:rPr>
              <w:t>元/岗/月</w:t>
            </w:r>
            <w:r>
              <w:rPr>
                <w:rFonts w:hint="eastAsia" w:ascii="仿宋" w:hAnsi="仿宋" w:eastAsia="仿宋" w:cs="宋体"/>
                <w:sz w:val="28"/>
                <w:szCs w:val="28"/>
                <w:highlight w:val="none"/>
                <w:lang w:eastAsia="zh-CN"/>
              </w:rPr>
              <w:t>）</w:t>
            </w:r>
          </w:p>
        </w:tc>
        <w:tc>
          <w:tcPr>
            <w:tcW w:w="1786" w:type="dxa"/>
            <w:tcBorders>
              <w:top w:val="single" w:color="000000" w:sz="4" w:space="0"/>
              <w:left w:val="single" w:color="000000" w:sz="4" w:space="0"/>
              <w:bottom w:val="single" w:color="000000" w:sz="4" w:space="0"/>
              <w:right w:val="single" w:color="000000" w:sz="4" w:space="0"/>
            </w:tcBorders>
            <w:noWrap w:val="0"/>
            <w:vAlign w:val="top"/>
          </w:tcPr>
          <w:p w14:paraId="440A6DEB">
            <w:pPr>
              <w:pStyle w:val="27"/>
              <w:spacing w:line="500" w:lineRule="exact"/>
              <w:jc w:val="center"/>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年报价</w:t>
            </w:r>
          </w:p>
          <w:p w14:paraId="38EE6150">
            <w:pPr>
              <w:pStyle w:val="27"/>
              <w:spacing w:line="500" w:lineRule="exact"/>
              <w:jc w:val="center"/>
              <w:rPr>
                <w:rFonts w:hint="default"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（元/年）</w:t>
            </w:r>
          </w:p>
        </w:tc>
        <w:tc>
          <w:tcPr>
            <w:tcW w:w="1623" w:type="dxa"/>
            <w:tcBorders>
              <w:top w:val="single" w:color="000000" w:sz="4" w:space="0"/>
              <w:left w:val="single" w:color="000000" w:sz="4" w:space="0"/>
              <w:bottom w:val="single" w:color="000000" w:sz="4" w:space="0"/>
              <w:right w:val="single" w:color="000000" w:sz="4" w:space="0"/>
            </w:tcBorders>
            <w:noWrap w:val="0"/>
            <w:vAlign w:val="top"/>
          </w:tcPr>
          <w:p w14:paraId="080AB1AC">
            <w:pPr>
              <w:pStyle w:val="27"/>
              <w:spacing w:line="500" w:lineRule="exact"/>
              <w:jc w:val="center"/>
              <w:rPr>
                <w:rFonts w:ascii="仿宋" w:hAnsi="仿宋" w:eastAsia="仿宋"/>
                <w:sz w:val="28"/>
                <w:szCs w:val="28"/>
                <w:highlight w:val="none"/>
                <w:lang w:eastAsia="zh-CN"/>
              </w:rPr>
            </w:pPr>
          </w:p>
          <w:p w14:paraId="3068656F">
            <w:pPr>
              <w:pStyle w:val="27"/>
              <w:spacing w:line="500" w:lineRule="exact"/>
              <w:jc w:val="center"/>
              <w:rPr>
                <w:rFonts w:ascii="仿宋" w:hAnsi="仿宋" w:eastAsia="仿宋" w:cs="宋体"/>
                <w:sz w:val="28"/>
                <w:szCs w:val="28"/>
                <w:highlight w:val="none"/>
              </w:rPr>
            </w:pPr>
            <w:r>
              <w:rPr>
                <w:rFonts w:ascii="仿宋" w:hAnsi="仿宋" w:eastAsia="仿宋" w:cs="宋体"/>
                <w:sz w:val="28"/>
                <w:szCs w:val="28"/>
                <w:highlight w:val="none"/>
              </w:rPr>
              <w:t>备注</w:t>
            </w:r>
          </w:p>
        </w:tc>
      </w:tr>
      <w:tr w14:paraId="1A443231">
        <w:tblPrEx>
          <w:tblCellMar>
            <w:top w:w="0" w:type="dxa"/>
            <w:left w:w="0" w:type="dxa"/>
            <w:bottom w:w="0" w:type="dxa"/>
            <w:right w:w="0" w:type="dxa"/>
          </w:tblCellMar>
        </w:tblPrEx>
        <w:trPr>
          <w:trHeight w:val="1632" w:hRule="exact"/>
        </w:trPr>
        <w:tc>
          <w:tcPr>
            <w:tcW w:w="1577" w:type="dxa"/>
            <w:tcBorders>
              <w:top w:val="single" w:color="000000" w:sz="4" w:space="0"/>
              <w:left w:val="single" w:color="000000" w:sz="4" w:space="0"/>
              <w:bottom w:val="single" w:color="000000" w:sz="4" w:space="0"/>
              <w:right w:val="single" w:color="000000" w:sz="4" w:space="0"/>
            </w:tcBorders>
            <w:noWrap w:val="0"/>
            <w:vAlign w:val="top"/>
          </w:tcPr>
          <w:p w14:paraId="60AE89E5">
            <w:pPr>
              <w:spacing w:line="500" w:lineRule="exact"/>
              <w:jc w:val="center"/>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银泰百货国贸中心店</w:t>
            </w:r>
          </w:p>
        </w:tc>
        <w:tc>
          <w:tcPr>
            <w:tcW w:w="1295" w:type="dxa"/>
            <w:tcBorders>
              <w:top w:val="single" w:color="000000" w:sz="4" w:space="0"/>
              <w:left w:val="single" w:color="000000" w:sz="4" w:space="0"/>
              <w:bottom w:val="single" w:color="000000" w:sz="4" w:space="0"/>
              <w:right w:val="single" w:color="000000" w:sz="4" w:space="0"/>
            </w:tcBorders>
            <w:noWrap w:val="0"/>
            <w:vAlign w:val="top"/>
          </w:tcPr>
          <w:p w14:paraId="3872DAC6">
            <w:pPr>
              <w:spacing w:line="500" w:lineRule="exact"/>
              <w:jc w:val="center"/>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17个岗</w:t>
            </w:r>
          </w:p>
        </w:tc>
        <w:tc>
          <w:tcPr>
            <w:tcW w:w="2005" w:type="dxa"/>
            <w:tcBorders>
              <w:top w:val="single" w:color="000000" w:sz="4" w:space="0"/>
              <w:left w:val="single" w:color="000000" w:sz="4" w:space="0"/>
              <w:bottom w:val="single" w:color="000000" w:sz="4" w:space="0"/>
              <w:right w:val="single" w:color="000000" w:sz="4" w:space="0"/>
            </w:tcBorders>
            <w:noWrap w:val="0"/>
            <w:vAlign w:val="top"/>
          </w:tcPr>
          <w:p w14:paraId="2B58EBE1">
            <w:pPr>
              <w:spacing w:line="500" w:lineRule="exact"/>
              <w:jc w:val="center"/>
              <w:rPr>
                <w:rFonts w:ascii="仿宋" w:hAnsi="仿宋" w:eastAsia="仿宋"/>
                <w:sz w:val="28"/>
                <w:szCs w:val="28"/>
                <w:highlight w:val="none"/>
              </w:rPr>
            </w:pPr>
          </w:p>
        </w:tc>
        <w:tc>
          <w:tcPr>
            <w:tcW w:w="1786" w:type="dxa"/>
            <w:tcBorders>
              <w:top w:val="single" w:color="000000" w:sz="4" w:space="0"/>
              <w:left w:val="single" w:color="000000" w:sz="4" w:space="0"/>
              <w:bottom w:val="single" w:color="000000" w:sz="4" w:space="0"/>
              <w:right w:val="single" w:color="000000" w:sz="4" w:space="0"/>
            </w:tcBorders>
            <w:noWrap w:val="0"/>
            <w:vAlign w:val="top"/>
          </w:tcPr>
          <w:p w14:paraId="38725ADF">
            <w:pPr>
              <w:spacing w:line="500" w:lineRule="exact"/>
              <w:jc w:val="center"/>
              <w:rPr>
                <w:rFonts w:ascii="仿宋" w:hAnsi="仿宋" w:eastAsia="仿宋"/>
                <w:sz w:val="28"/>
                <w:szCs w:val="28"/>
                <w:highlight w:val="none"/>
              </w:rPr>
            </w:pPr>
          </w:p>
        </w:tc>
        <w:tc>
          <w:tcPr>
            <w:tcW w:w="1623" w:type="dxa"/>
            <w:tcBorders>
              <w:top w:val="single" w:color="000000" w:sz="4" w:space="0"/>
              <w:left w:val="single" w:color="000000" w:sz="4" w:space="0"/>
              <w:bottom w:val="single" w:color="000000" w:sz="4" w:space="0"/>
              <w:right w:val="single" w:color="000000" w:sz="4" w:space="0"/>
            </w:tcBorders>
            <w:noWrap w:val="0"/>
            <w:vAlign w:val="top"/>
          </w:tcPr>
          <w:p w14:paraId="45590454">
            <w:pPr>
              <w:spacing w:line="500" w:lineRule="exact"/>
              <w:jc w:val="center"/>
              <w:rPr>
                <w:rFonts w:ascii="仿宋" w:hAnsi="仿宋" w:eastAsia="仿宋"/>
                <w:sz w:val="28"/>
                <w:szCs w:val="28"/>
                <w:highlight w:val="none"/>
              </w:rPr>
            </w:pPr>
          </w:p>
        </w:tc>
      </w:tr>
      <w:tr w14:paraId="6E1414DE">
        <w:tblPrEx>
          <w:tblCellMar>
            <w:top w:w="0" w:type="dxa"/>
            <w:left w:w="0" w:type="dxa"/>
            <w:bottom w:w="0" w:type="dxa"/>
            <w:right w:w="0" w:type="dxa"/>
          </w:tblCellMar>
        </w:tblPrEx>
        <w:trPr>
          <w:trHeight w:val="1632" w:hRule="exact"/>
        </w:trPr>
        <w:tc>
          <w:tcPr>
            <w:tcW w:w="1577" w:type="dxa"/>
            <w:tcBorders>
              <w:top w:val="single" w:color="000000" w:sz="4" w:space="0"/>
              <w:left w:val="single" w:color="000000" w:sz="4" w:space="0"/>
              <w:bottom w:val="single" w:color="000000" w:sz="4" w:space="0"/>
              <w:right w:val="single" w:color="000000" w:sz="4" w:space="0"/>
            </w:tcBorders>
            <w:noWrap w:val="0"/>
            <w:vAlign w:val="top"/>
          </w:tcPr>
          <w:p w14:paraId="084BE69C">
            <w:pPr>
              <w:spacing w:line="500" w:lineRule="exact"/>
              <w:jc w:val="center"/>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银泰百货集美店</w:t>
            </w:r>
          </w:p>
        </w:tc>
        <w:tc>
          <w:tcPr>
            <w:tcW w:w="1295" w:type="dxa"/>
            <w:tcBorders>
              <w:top w:val="single" w:color="000000" w:sz="4" w:space="0"/>
              <w:left w:val="single" w:color="000000" w:sz="4" w:space="0"/>
              <w:bottom w:val="single" w:color="000000" w:sz="4" w:space="0"/>
              <w:right w:val="single" w:color="000000" w:sz="4" w:space="0"/>
            </w:tcBorders>
            <w:noWrap w:val="0"/>
            <w:vAlign w:val="top"/>
          </w:tcPr>
          <w:p w14:paraId="05F722A8">
            <w:pPr>
              <w:spacing w:line="500" w:lineRule="exact"/>
              <w:jc w:val="center"/>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26个岗</w:t>
            </w:r>
          </w:p>
        </w:tc>
        <w:tc>
          <w:tcPr>
            <w:tcW w:w="2005" w:type="dxa"/>
            <w:tcBorders>
              <w:top w:val="single" w:color="000000" w:sz="4" w:space="0"/>
              <w:left w:val="single" w:color="000000" w:sz="4" w:space="0"/>
              <w:bottom w:val="single" w:color="000000" w:sz="4" w:space="0"/>
              <w:right w:val="single" w:color="000000" w:sz="4" w:space="0"/>
            </w:tcBorders>
            <w:noWrap w:val="0"/>
            <w:vAlign w:val="top"/>
          </w:tcPr>
          <w:p w14:paraId="596FC88D">
            <w:pPr>
              <w:spacing w:line="500" w:lineRule="exact"/>
              <w:jc w:val="center"/>
              <w:rPr>
                <w:rFonts w:ascii="仿宋" w:hAnsi="仿宋" w:eastAsia="仿宋"/>
                <w:sz w:val="28"/>
                <w:szCs w:val="28"/>
                <w:highlight w:val="none"/>
              </w:rPr>
            </w:pPr>
          </w:p>
        </w:tc>
        <w:tc>
          <w:tcPr>
            <w:tcW w:w="1786" w:type="dxa"/>
            <w:tcBorders>
              <w:top w:val="single" w:color="000000" w:sz="4" w:space="0"/>
              <w:left w:val="single" w:color="000000" w:sz="4" w:space="0"/>
              <w:bottom w:val="single" w:color="000000" w:sz="4" w:space="0"/>
              <w:right w:val="single" w:color="000000" w:sz="4" w:space="0"/>
            </w:tcBorders>
            <w:noWrap w:val="0"/>
            <w:vAlign w:val="top"/>
          </w:tcPr>
          <w:p w14:paraId="44BDA798">
            <w:pPr>
              <w:spacing w:line="500" w:lineRule="exact"/>
              <w:jc w:val="center"/>
              <w:rPr>
                <w:rFonts w:ascii="仿宋" w:hAnsi="仿宋" w:eastAsia="仿宋"/>
                <w:sz w:val="28"/>
                <w:szCs w:val="28"/>
                <w:highlight w:val="none"/>
              </w:rPr>
            </w:pPr>
          </w:p>
        </w:tc>
        <w:tc>
          <w:tcPr>
            <w:tcW w:w="1623" w:type="dxa"/>
            <w:tcBorders>
              <w:top w:val="single" w:color="000000" w:sz="4" w:space="0"/>
              <w:left w:val="single" w:color="000000" w:sz="4" w:space="0"/>
              <w:bottom w:val="single" w:color="000000" w:sz="4" w:space="0"/>
              <w:right w:val="single" w:color="000000" w:sz="4" w:space="0"/>
            </w:tcBorders>
            <w:noWrap w:val="0"/>
            <w:vAlign w:val="top"/>
          </w:tcPr>
          <w:p w14:paraId="2D1B559A">
            <w:pPr>
              <w:spacing w:line="500" w:lineRule="exact"/>
              <w:jc w:val="center"/>
              <w:rPr>
                <w:rFonts w:ascii="仿宋" w:hAnsi="仿宋" w:eastAsia="仿宋"/>
                <w:sz w:val="28"/>
                <w:szCs w:val="28"/>
                <w:highlight w:val="none"/>
              </w:rPr>
            </w:pPr>
          </w:p>
        </w:tc>
      </w:tr>
    </w:tbl>
    <w:p w14:paraId="3AC11322">
      <w:pPr>
        <w:pStyle w:val="7"/>
        <w:spacing w:line="500" w:lineRule="exact"/>
        <w:rPr>
          <w:rFonts w:ascii="仿宋" w:hAnsi="仿宋" w:eastAsia="仿宋"/>
          <w:color w:val="auto"/>
          <w:sz w:val="32"/>
          <w:szCs w:val="32"/>
          <w:highlight w:val="none"/>
        </w:rPr>
      </w:pPr>
    </w:p>
    <w:p w14:paraId="32356979">
      <w:pPr>
        <w:pStyle w:val="7"/>
        <w:spacing w:line="500" w:lineRule="exact"/>
        <w:rPr>
          <w:rFonts w:ascii="仿宋" w:hAnsi="仿宋" w:eastAsia="仿宋"/>
          <w:color w:val="auto"/>
          <w:sz w:val="32"/>
          <w:szCs w:val="32"/>
          <w:highlight w:val="none"/>
        </w:rPr>
      </w:pPr>
      <w:r>
        <w:rPr>
          <w:rFonts w:ascii="仿宋" w:hAnsi="仿宋" w:eastAsia="仿宋"/>
          <w:color w:val="auto"/>
          <w:sz w:val="32"/>
          <w:szCs w:val="32"/>
          <w:highlight w:val="none"/>
        </w:rPr>
        <w:t>注：详细报价清单应另纸详列</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所有岗位报价均不超过限价</w:t>
      </w:r>
      <w:r>
        <w:rPr>
          <w:rFonts w:ascii="仿宋" w:hAnsi="仿宋" w:eastAsia="仿宋"/>
          <w:color w:val="auto"/>
          <w:sz w:val="32"/>
          <w:szCs w:val="32"/>
          <w:highlight w:val="none"/>
        </w:rPr>
        <w:t>。</w:t>
      </w:r>
    </w:p>
    <w:p w14:paraId="6B9F0C91">
      <w:pPr>
        <w:pStyle w:val="7"/>
        <w:tabs>
          <w:tab w:val="left" w:pos="4340"/>
        </w:tabs>
        <w:spacing w:before="25" w:line="500" w:lineRule="exact"/>
        <w:ind w:right="946"/>
        <w:rPr>
          <w:rFonts w:ascii="仿宋" w:hAnsi="仿宋" w:eastAsia="仿宋"/>
          <w:color w:val="auto"/>
          <w:sz w:val="32"/>
          <w:szCs w:val="32"/>
          <w:highlight w:val="none"/>
        </w:rPr>
      </w:pPr>
    </w:p>
    <w:p w14:paraId="0AE51CFD">
      <w:pPr>
        <w:spacing w:line="500" w:lineRule="exact"/>
        <w:ind w:firstLine="320" w:firstLineChars="100"/>
        <w:rPr>
          <w:rFonts w:ascii="仿宋" w:hAnsi="仿宋" w:eastAsia="仿宋"/>
          <w:sz w:val="32"/>
          <w:szCs w:val="32"/>
          <w:highlight w:val="none"/>
        </w:rPr>
      </w:pPr>
      <w:r>
        <w:rPr>
          <w:rFonts w:hint="eastAsia" w:ascii="仿宋" w:hAnsi="仿宋" w:eastAsia="仿宋"/>
          <w:sz w:val="32"/>
          <w:szCs w:val="32"/>
          <w:highlight w:val="none"/>
        </w:rPr>
        <w:t>投标人（全称并加盖公章）：</w:t>
      </w:r>
    </w:p>
    <w:p w14:paraId="7017768F">
      <w:pPr>
        <w:spacing w:line="500" w:lineRule="exact"/>
        <w:ind w:firstLine="320" w:firstLineChars="100"/>
        <w:rPr>
          <w:rFonts w:ascii="仿宋" w:hAnsi="仿宋" w:eastAsia="仿宋"/>
          <w:sz w:val="32"/>
          <w:szCs w:val="32"/>
          <w:highlight w:val="none"/>
          <w:u w:val="single"/>
        </w:rPr>
      </w:pPr>
      <w:r>
        <w:rPr>
          <w:rFonts w:hint="eastAsia" w:ascii="仿宋" w:hAnsi="仿宋" w:eastAsia="仿宋"/>
          <w:sz w:val="32"/>
          <w:szCs w:val="32"/>
          <w:highlight w:val="none"/>
        </w:rPr>
        <w:t xml:space="preserve">投标人代表签字： </w:t>
      </w:r>
    </w:p>
    <w:p w14:paraId="565F605C">
      <w:pPr>
        <w:spacing w:line="500" w:lineRule="exact"/>
        <w:ind w:firstLine="320" w:firstLineChars="100"/>
        <w:rPr>
          <w:rFonts w:ascii="仿宋" w:hAnsi="仿宋" w:eastAsia="仿宋"/>
          <w:sz w:val="32"/>
          <w:szCs w:val="32"/>
          <w:highlight w:val="none"/>
        </w:rPr>
      </w:pPr>
      <w:r>
        <w:rPr>
          <w:rFonts w:hint="eastAsia" w:ascii="仿宋" w:hAnsi="仿宋" w:eastAsia="仿宋"/>
          <w:sz w:val="32"/>
          <w:szCs w:val="32"/>
          <w:highlight w:val="none"/>
        </w:rPr>
        <w:t>日      期：</w:t>
      </w:r>
    </w:p>
    <w:p w14:paraId="110A4355">
      <w:pPr>
        <w:spacing w:line="500" w:lineRule="exact"/>
        <w:rPr>
          <w:rFonts w:ascii="仿宋" w:hAnsi="仿宋" w:eastAsia="仿宋"/>
          <w:sz w:val="32"/>
          <w:szCs w:val="32"/>
          <w:highlight w:val="none"/>
        </w:rPr>
        <w:sectPr>
          <w:footerReference r:id="rId7" w:type="default"/>
          <w:pgSz w:w="11907" w:h="16840"/>
          <w:pgMar w:top="1418" w:right="1418" w:bottom="1418" w:left="1418" w:header="857" w:footer="999" w:gutter="0"/>
          <w:cols w:space="720" w:num="1"/>
          <w:docGrid w:linePitch="286" w:charSpace="0"/>
        </w:sectPr>
      </w:pPr>
    </w:p>
    <w:p w14:paraId="07F0FA7B">
      <w:pPr>
        <w:spacing w:line="500" w:lineRule="exact"/>
        <w:rPr>
          <w:rFonts w:ascii="仿宋" w:hAnsi="仿宋" w:eastAsia="仿宋"/>
          <w:b/>
          <w:bCs/>
          <w:sz w:val="32"/>
          <w:szCs w:val="32"/>
          <w:highlight w:val="none"/>
        </w:rPr>
      </w:pPr>
      <w:r>
        <w:rPr>
          <w:rFonts w:hint="eastAsia" w:ascii="仿宋" w:hAnsi="仿宋" w:eastAsia="仿宋"/>
          <w:b/>
          <w:bCs/>
          <w:sz w:val="32"/>
          <w:szCs w:val="32"/>
          <w:highlight w:val="none"/>
        </w:rPr>
        <w:t>格式3</w:t>
      </w:r>
    </w:p>
    <w:p w14:paraId="0AD6D3E6">
      <w:pPr>
        <w:spacing w:line="500" w:lineRule="exact"/>
        <w:jc w:val="center"/>
        <w:rPr>
          <w:rFonts w:ascii="仿宋" w:hAnsi="仿宋" w:eastAsia="仿宋"/>
          <w:b/>
          <w:bCs/>
          <w:sz w:val="32"/>
          <w:szCs w:val="32"/>
          <w:highlight w:val="none"/>
        </w:rPr>
      </w:pPr>
      <w:r>
        <w:rPr>
          <w:rFonts w:hint="eastAsia" w:ascii="仿宋" w:hAnsi="仿宋" w:eastAsia="仿宋"/>
          <w:b/>
          <w:bCs/>
          <w:sz w:val="32"/>
          <w:szCs w:val="32"/>
          <w:highlight w:val="none"/>
        </w:rPr>
        <w:t>投标人业绩证明</w:t>
      </w:r>
    </w:p>
    <w:tbl>
      <w:tblPr>
        <w:tblStyle w:val="17"/>
        <w:tblpPr w:leftFromText="180" w:rightFromText="180" w:vertAnchor="page" w:horzAnchor="margin" w:tblpY="2800"/>
        <w:tblW w:w="8861" w:type="dxa"/>
        <w:tblInd w:w="0" w:type="dxa"/>
        <w:tblLayout w:type="fixed"/>
        <w:tblCellMar>
          <w:top w:w="0" w:type="dxa"/>
          <w:left w:w="108" w:type="dxa"/>
          <w:bottom w:w="0" w:type="dxa"/>
          <w:right w:w="108" w:type="dxa"/>
        </w:tblCellMar>
      </w:tblPr>
      <w:tblGrid>
        <w:gridCol w:w="902"/>
        <w:gridCol w:w="1751"/>
        <w:gridCol w:w="3555"/>
        <w:gridCol w:w="1751"/>
        <w:gridCol w:w="902"/>
      </w:tblGrid>
      <w:tr w14:paraId="6BE0EEBB">
        <w:tblPrEx>
          <w:tblCellMar>
            <w:top w:w="0" w:type="dxa"/>
            <w:left w:w="108" w:type="dxa"/>
            <w:bottom w:w="0" w:type="dxa"/>
            <w:right w:w="108" w:type="dxa"/>
          </w:tblCellMar>
        </w:tblPrEx>
        <w:trPr>
          <w:trHeight w:val="364" w:hRule="atLeast"/>
        </w:trPr>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CA15418">
            <w:pPr>
              <w:widowControl/>
              <w:spacing w:line="360" w:lineRule="auto"/>
              <w:jc w:val="center"/>
              <w:rPr>
                <w:rFonts w:ascii="仿宋" w:hAnsi="仿宋" w:eastAsia="仿宋" w:cs="宋体"/>
                <w:kern w:val="0"/>
                <w:sz w:val="28"/>
                <w:szCs w:val="28"/>
                <w:highlight w:val="none"/>
              </w:rPr>
            </w:pPr>
            <w:r>
              <w:rPr>
                <w:rFonts w:hint="eastAsia" w:ascii="仿宋" w:hAnsi="仿宋" w:eastAsia="仿宋" w:cs="宋体"/>
                <w:kern w:val="0"/>
                <w:sz w:val="28"/>
                <w:szCs w:val="28"/>
                <w:highlight w:val="none"/>
              </w:rPr>
              <w:t>序号</w:t>
            </w:r>
          </w:p>
        </w:tc>
        <w:tc>
          <w:tcPr>
            <w:tcW w:w="1751" w:type="dxa"/>
            <w:tcBorders>
              <w:top w:val="single" w:color="auto" w:sz="4" w:space="0"/>
              <w:left w:val="nil"/>
              <w:bottom w:val="single" w:color="auto" w:sz="4" w:space="0"/>
              <w:right w:val="single" w:color="auto" w:sz="4" w:space="0"/>
            </w:tcBorders>
            <w:shd w:val="clear" w:color="auto" w:fill="auto"/>
            <w:vAlign w:val="center"/>
          </w:tcPr>
          <w:p w14:paraId="6A2FBB40">
            <w:pPr>
              <w:widowControl/>
              <w:spacing w:line="360" w:lineRule="auto"/>
              <w:jc w:val="center"/>
              <w:rPr>
                <w:rFonts w:ascii="仿宋" w:hAnsi="仿宋" w:eastAsia="仿宋" w:cs="宋体"/>
                <w:kern w:val="0"/>
                <w:sz w:val="28"/>
                <w:szCs w:val="28"/>
                <w:highlight w:val="none"/>
              </w:rPr>
            </w:pPr>
            <w:r>
              <w:rPr>
                <w:rFonts w:hint="eastAsia" w:ascii="仿宋" w:hAnsi="仿宋" w:eastAsia="仿宋" w:cs="宋体"/>
                <w:kern w:val="0"/>
                <w:sz w:val="28"/>
                <w:szCs w:val="28"/>
                <w:highlight w:val="none"/>
              </w:rPr>
              <w:t>项目名称</w:t>
            </w:r>
          </w:p>
        </w:tc>
        <w:tc>
          <w:tcPr>
            <w:tcW w:w="3555" w:type="dxa"/>
            <w:tcBorders>
              <w:top w:val="single" w:color="auto" w:sz="4" w:space="0"/>
              <w:left w:val="nil"/>
              <w:bottom w:val="single" w:color="auto" w:sz="4" w:space="0"/>
              <w:right w:val="single" w:color="auto" w:sz="4" w:space="0"/>
            </w:tcBorders>
            <w:shd w:val="clear" w:color="auto" w:fill="auto"/>
            <w:vAlign w:val="center"/>
          </w:tcPr>
          <w:p w14:paraId="5F2AB1DB">
            <w:pPr>
              <w:widowControl/>
              <w:spacing w:line="360" w:lineRule="auto"/>
              <w:jc w:val="center"/>
              <w:rPr>
                <w:rFonts w:ascii="仿宋" w:hAnsi="仿宋" w:eastAsia="仿宋" w:cs="宋体"/>
                <w:kern w:val="0"/>
                <w:sz w:val="28"/>
                <w:szCs w:val="28"/>
                <w:highlight w:val="none"/>
              </w:rPr>
            </w:pPr>
            <w:r>
              <w:rPr>
                <w:rFonts w:hint="eastAsia" w:ascii="仿宋" w:hAnsi="仿宋" w:eastAsia="仿宋" w:cs="宋体"/>
                <w:kern w:val="0"/>
                <w:sz w:val="28"/>
                <w:szCs w:val="28"/>
                <w:highlight w:val="none"/>
              </w:rPr>
              <w:t>项目地址</w:t>
            </w:r>
          </w:p>
        </w:tc>
        <w:tc>
          <w:tcPr>
            <w:tcW w:w="1751" w:type="dxa"/>
            <w:tcBorders>
              <w:top w:val="single" w:color="auto" w:sz="4" w:space="0"/>
              <w:left w:val="nil"/>
              <w:bottom w:val="single" w:color="auto" w:sz="4" w:space="0"/>
              <w:right w:val="single" w:color="auto" w:sz="4" w:space="0"/>
            </w:tcBorders>
            <w:shd w:val="clear" w:color="auto" w:fill="auto"/>
            <w:vAlign w:val="center"/>
          </w:tcPr>
          <w:p w14:paraId="3C4B24DC">
            <w:pPr>
              <w:widowControl/>
              <w:spacing w:line="360" w:lineRule="auto"/>
              <w:jc w:val="center"/>
              <w:rPr>
                <w:rFonts w:hint="eastAsia" w:ascii="仿宋" w:hAnsi="仿宋" w:eastAsia="仿宋" w:cs="宋体"/>
                <w:kern w:val="0"/>
                <w:sz w:val="28"/>
                <w:szCs w:val="28"/>
                <w:highlight w:val="none"/>
                <w:lang w:eastAsia="zh-CN"/>
              </w:rPr>
            </w:pPr>
            <w:r>
              <w:rPr>
                <w:rFonts w:hint="eastAsia" w:ascii="仿宋" w:hAnsi="仿宋" w:eastAsia="仿宋" w:cs="宋体"/>
                <w:kern w:val="0"/>
                <w:sz w:val="28"/>
                <w:szCs w:val="28"/>
                <w:highlight w:val="none"/>
                <w:lang w:val="en-US" w:eastAsia="zh-CN"/>
              </w:rPr>
              <w:t>服务期限</w:t>
            </w:r>
          </w:p>
        </w:tc>
        <w:tc>
          <w:tcPr>
            <w:tcW w:w="902" w:type="dxa"/>
            <w:tcBorders>
              <w:top w:val="single" w:color="auto" w:sz="4" w:space="0"/>
              <w:left w:val="nil"/>
              <w:bottom w:val="single" w:color="auto" w:sz="4" w:space="0"/>
              <w:right w:val="single" w:color="auto" w:sz="4" w:space="0"/>
            </w:tcBorders>
            <w:shd w:val="clear" w:color="auto" w:fill="auto"/>
            <w:vAlign w:val="center"/>
          </w:tcPr>
          <w:p w14:paraId="4771F745">
            <w:pPr>
              <w:widowControl/>
              <w:spacing w:line="360" w:lineRule="auto"/>
              <w:jc w:val="center"/>
              <w:rPr>
                <w:rFonts w:ascii="仿宋" w:hAnsi="仿宋" w:eastAsia="仿宋" w:cs="宋体"/>
                <w:kern w:val="0"/>
                <w:sz w:val="28"/>
                <w:szCs w:val="28"/>
                <w:highlight w:val="none"/>
              </w:rPr>
            </w:pPr>
            <w:r>
              <w:rPr>
                <w:rFonts w:hint="eastAsia" w:ascii="仿宋" w:hAnsi="仿宋" w:eastAsia="仿宋" w:cs="宋体"/>
                <w:kern w:val="0"/>
                <w:sz w:val="28"/>
                <w:szCs w:val="28"/>
                <w:highlight w:val="none"/>
              </w:rPr>
              <w:t>备注</w:t>
            </w:r>
          </w:p>
        </w:tc>
      </w:tr>
      <w:tr w14:paraId="349190A8">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387A857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6AE53556">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0D89269F">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61C3365A">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3DDE66A6">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36831AD2">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6162ECBB">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1D818083">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149FE8A0">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5DCB50B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3D2D0589">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253F6238">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763AC06A">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4CC7A2F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577BDD09">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05052B6B">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6E1CED67">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3D9BC0AB">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50534A2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3D69B0A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41A628BF">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436E4044">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6403B46B">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5F08A63F">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5E5337F4">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34B473A2">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2FA0D52A">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76915266">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56913D61">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25031A1C">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71969AE5">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22F81918">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0F20A55F">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39B451EC">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60888694">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145CDC82">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3E7F773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0AAC25A8">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38FF3B56">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607C977F">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574F0D2D">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02D9C315">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0E933A37">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307995B5">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11659F4C">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24657340">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5E1B8D46">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733CB6D2">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4A389041">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66740FBB">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6DE272EA">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5B3898EC">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1F0BF975">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6D783CE5">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35176BFA">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59CB7935">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477553A5">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65470294">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677D6337">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6E524801">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6791C52B">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4C5A6CD4">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7F035151">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36E5601A">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4D6DB3F6">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r w14:paraId="3C720DD3">
        <w:tblPrEx>
          <w:tblCellMar>
            <w:top w:w="0" w:type="dxa"/>
            <w:left w:w="108" w:type="dxa"/>
            <w:bottom w:w="0" w:type="dxa"/>
            <w:right w:w="108" w:type="dxa"/>
          </w:tblCellMar>
        </w:tblPrEx>
        <w:trPr>
          <w:trHeight w:val="364" w:hRule="atLeast"/>
        </w:trPr>
        <w:tc>
          <w:tcPr>
            <w:tcW w:w="902" w:type="dxa"/>
            <w:tcBorders>
              <w:top w:val="nil"/>
              <w:left w:val="single" w:color="auto" w:sz="4" w:space="0"/>
              <w:bottom w:val="single" w:color="auto" w:sz="4" w:space="0"/>
              <w:right w:val="single" w:color="auto" w:sz="4" w:space="0"/>
            </w:tcBorders>
            <w:shd w:val="clear" w:color="auto" w:fill="auto"/>
            <w:vAlign w:val="center"/>
          </w:tcPr>
          <w:p w14:paraId="6B2CABB2">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7165E94B">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3555" w:type="dxa"/>
            <w:tcBorders>
              <w:top w:val="nil"/>
              <w:left w:val="nil"/>
              <w:bottom w:val="single" w:color="auto" w:sz="4" w:space="0"/>
              <w:right w:val="single" w:color="auto" w:sz="4" w:space="0"/>
            </w:tcBorders>
            <w:shd w:val="clear" w:color="auto" w:fill="auto"/>
            <w:vAlign w:val="center"/>
          </w:tcPr>
          <w:p w14:paraId="23D8F630">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1751" w:type="dxa"/>
            <w:tcBorders>
              <w:top w:val="nil"/>
              <w:left w:val="nil"/>
              <w:bottom w:val="single" w:color="auto" w:sz="4" w:space="0"/>
              <w:right w:val="single" w:color="auto" w:sz="4" w:space="0"/>
            </w:tcBorders>
            <w:shd w:val="clear" w:color="auto" w:fill="auto"/>
            <w:vAlign w:val="center"/>
          </w:tcPr>
          <w:p w14:paraId="02EFF4B3">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c>
          <w:tcPr>
            <w:tcW w:w="902" w:type="dxa"/>
            <w:tcBorders>
              <w:top w:val="nil"/>
              <w:left w:val="nil"/>
              <w:bottom w:val="single" w:color="auto" w:sz="4" w:space="0"/>
              <w:right w:val="single" w:color="auto" w:sz="4" w:space="0"/>
            </w:tcBorders>
            <w:shd w:val="clear" w:color="auto" w:fill="auto"/>
            <w:vAlign w:val="center"/>
          </w:tcPr>
          <w:p w14:paraId="60E9A0A9">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　</w:t>
            </w:r>
          </w:p>
        </w:tc>
      </w:tr>
    </w:tbl>
    <w:p w14:paraId="00555A57">
      <w:pPr>
        <w:pStyle w:val="9"/>
        <w:spacing w:line="360" w:lineRule="auto"/>
        <w:ind w:firstLine="411" w:firstLineChars="147"/>
        <w:rPr>
          <w:rFonts w:ascii="仿宋" w:hAnsi="仿宋" w:eastAsia="仿宋"/>
          <w:bCs/>
          <w:color w:val="000000"/>
          <w:sz w:val="28"/>
          <w:szCs w:val="28"/>
          <w:highlight w:val="none"/>
        </w:rPr>
      </w:pPr>
      <w:r>
        <w:rPr>
          <w:rFonts w:hint="eastAsia" w:ascii="仿宋" w:hAnsi="仿宋" w:eastAsia="仿宋"/>
          <w:bCs/>
          <w:color w:val="000000"/>
          <w:sz w:val="28"/>
          <w:szCs w:val="28"/>
          <w:highlight w:val="none"/>
        </w:rPr>
        <w:t>投标人承诺以上项目为投标人实际</w:t>
      </w:r>
      <w:r>
        <w:rPr>
          <w:rFonts w:hint="eastAsia" w:ascii="仿宋" w:hAnsi="仿宋" w:eastAsia="仿宋"/>
          <w:bCs/>
          <w:color w:val="000000"/>
          <w:sz w:val="28"/>
          <w:szCs w:val="28"/>
          <w:highlight w:val="none"/>
          <w:lang w:val="en-US" w:eastAsia="zh-CN"/>
        </w:rPr>
        <w:t>服务的</w:t>
      </w:r>
      <w:r>
        <w:rPr>
          <w:rFonts w:hint="eastAsia" w:ascii="仿宋" w:hAnsi="仿宋" w:eastAsia="仿宋"/>
          <w:bCs/>
          <w:color w:val="000000"/>
          <w:sz w:val="28"/>
          <w:szCs w:val="28"/>
          <w:highlight w:val="none"/>
        </w:rPr>
        <w:t>项目。如投标人成为本次项目的中标人，接受招标人对上述项目的现场核实。</w:t>
      </w:r>
    </w:p>
    <w:p w14:paraId="1870E2AA">
      <w:pPr>
        <w:pStyle w:val="9"/>
        <w:spacing w:line="360" w:lineRule="auto"/>
        <w:ind w:firstLine="411" w:firstLineChars="147"/>
        <w:rPr>
          <w:rFonts w:ascii="仿宋" w:hAnsi="仿宋" w:eastAsia="仿宋"/>
          <w:bCs/>
          <w:color w:val="000000"/>
          <w:sz w:val="28"/>
          <w:szCs w:val="28"/>
          <w:highlight w:val="none"/>
        </w:rPr>
      </w:pPr>
    </w:p>
    <w:p w14:paraId="6BD2441A">
      <w:pPr>
        <w:spacing w:line="500" w:lineRule="exact"/>
        <w:ind w:firstLine="320" w:firstLineChars="100"/>
        <w:rPr>
          <w:rFonts w:ascii="仿宋" w:hAnsi="仿宋" w:eastAsia="仿宋"/>
          <w:sz w:val="32"/>
          <w:szCs w:val="32"/>
          <w:highlight w:val="none"/>
        </w:rPr>
      </w:pPr>
      <w:r>
        <w:rPr>
          <w:rFonts w:hint="eastAsia" w:ascii="仿宋" w:hAnsi="仿宋" w:eastAsia="仿宋"/>
          <w:sz w:val="32"/>
          <w:szCs w:val="32"/>
          <w:highlight w:val="none"/>
        </w:rPr>
        <w:t>投标人（全称并加盖公章）：</w:t>
      </w:r>
    </w:p>
    <w:p w14:paraId="254A0E0A">
      <w:pPr>
        <w:spacing w:line="500" w:lineRule="exact"/>
        <w:ind w:firstLine="320" w:firstLineChars="100"/>
        <w:rPr>
          <w:rFonts w:ascii="仿宋" w:hAnsi="仿宋" w:eastAsia="仿宋"/>
          <w:sz w:val="32"/>
          <w:szCs w:val="32"/>
          <w:highlight w:val="none"/>
          <w:u w:val="single"/>
        </w:rPr>
      </w:pPr>
      <w:r>
        <w:rPr>
          <w:rFonts w:hint="eastAsia" w:ascii="仿宋" w:hAnsi="仿宋" w:eastAsia="仿宋"/>
          <w:sz w:val="32"/>
          <w:szCs w:val="32"/>
          <w:highlight w:val="none"/>
        </w:rPr>
        <w:t xml:space="preserve">投标人代表签字： </w:t>
      </w:r>
    </w:p>
    <w:p w14:paraId="134827A9">
      <w:pPr>
        <w:spacing w:line="500" w:lineRule="exact"/>
        <w:ind w:firstLine="320" w:firstLineChars="100"/>
        <w:rPr>
          <w:rFonts w:ascii="仿宋" w:hAnsi="仿宋" w:eastAsia="仿宋"/>
          <w:sz w:val="32"/>
          <w:szCs w:val="32"/>
          <w:highlight w:val="none"/>
        </w:rPr>
      </w:pPr>
      <w:r>
        <w:rPr>
          <w:rFonts w:hint="eastAsia" w:ascii="仿宋" w:hAnsi="仿宋" w:eastAsia="仿宋"/>
          <w:sz w:val="32"/>
          <w:szCs w:val="32"/>
          <w:highlight w:val="none"/>
        </w:rPr>
        <w:t>日      期：</w:t>
      </w:r>
    </w:p>
    <w:p w14:paraId="520B96B0">
      <w:pPr>
        <w:spacing w:line="500" w:lineRule="exact"/>
        <w:rPr>
          <w:rFonts w:ascii="仿宋" w:hAnsi="仿宋" w:eastAsia="仿宋"/>
          <w:b/>
          <w:bCs/>
          <w:color w:val="auto"/>
          <w:sz w:val="32"/>
          <w:szCs w:val="32"/>
          <w:highlight w:val="none"/>
        </w:rPr>
      </w:pPr>
      <w:r>
        <w:rPr>
          <w:rFonts w:ascii="仿宋" w:hAnsi="仿宋" w:eastAsia="仿宋"/>
          <w:bCs/>
          <w:color w:val="000000"/>
          <w:sz w:val="28"/>
          <w:szCs w:val="28"/>
          <w:highlight w:val="none"/>
        </w:rPr>
        <w:br w:type="page"/>
      </w:r>
      <w:r>
        <w:rPr>
          <w:rFonts w:hint="eastAsia" w:ascii="仿宋" w:hAnsi="仿宋" w:eastAsia="仿宋"/>
          <w:b/>
          <w:bCs/>
          <w:color w:val="auto"/>
          <w:sz w:val="32"/>
          <w:szCs w:val="32"/>
          <w:highlight w:val="none"/>
        </w:rPr>
        <w:t xml:space="preserve">格式4  </w:t>
      </w:r>
    </w:p>
    <w:p w14:paraId="026C93F9">
      <w:pPr>
        <w:spacing w:line="500" w:lineRule="exact"/>
        <w:rPr>
          <w:rFonts w:ascii="仿宋" w:hAnsi="仿宋" w:eastAsia="仿宋"/>
          <w:b/>
          <w:bCs/>
          <w:color w:val="auto"/>
          <w:sz w:val="32"/>
          <w:szCs w:val="32"/>
          <w:highlight w:val="none"/>
        </w:rPr>
      </w:pPr>
    </w:p>
    <w:p w14:paraId="63B750F4">
      <w:pPr>
        <w:spacing w:line="500" w:lineRule="exact"/>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法定代表人授权书</w:t>
      </w:r>
      <w:r>
        <w:rPr>
          <w:rFonts w:hint="eastAsia" w:ascii="仿宋" w:hAnsi="仿宋" w:eastAsia="仿宋"/>
          <w:b/>
          <w:bCs/>
          <w:color w:val="auto"/>
          <w:sz w:val="32"/>
          <w:szCs w:val="32"/>
          <w:highlight w:val="none"/>
        </w:rPr>
        <w:cr/>
      </w:r>
    </w:p>
    <w:p w14:paraId="184DCCE1">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w:t>
      </w:r>
    </w:p>
    <w:p w14:paraId="4BAA8E07">
      <w:pPr>
        <w:pStyle w:val="9"/>
        <w:snapToGrid w:val="0"/>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u w:val="single"/>
        </w:rPr>
        <w:t>（投标人全称）</w:t>
      </w:r>
      <w:r>
        <w:rPr>
          <w:rFonts w:hint="eastAsia" w:ascii="仿宋" w:hAnsi="仿宋" w:eastAsia="仿宋"/>
          <w:color w:val="auto"/>
          <w:sz w:val="32"/>
          <w:szCs w:val="32"/>
          <w:highlight w:val="none"/>
        </w:rPr>
        <w:t>法定代表人 授权</w:t>
      </w:r>
      <w:r>
        <w:rPr>
          <w:rFonts w:hint="eastAsia" w:ascii="仿宋" w:hAnsi="仿宋" w:eastAsia="仿宋"/>
          <w:color w:val="auto"/>
          <w:sz w:val="32"/>
          <w:szCs w:val="32"/>
          <w:highlight w:val="none"/>
          <w:u w:val="single"/>
        </w:rPr>
        <w:t xml:space="preserve">  （投标人代表姓名）</w:t>
      </w:r>
      <w:r>
        <w:rPr>
          <w:rFonts w:hint="eastAsia" w:ascii="仿宋" w:hAnsi="仿宋" w:eastAsia="仿宋"/>
          <w:color w:val="auto"/>
          <w:sz w:val="32"/>
          <w:szCs w:val="32"/>
          <w:highlight w:val="none"/>
        </w:rPr>
        <w:t>为投标人代表，代表本公司参加贵司组织的项目（招标编号）招标活动，全权代表本公司处理投标过程的一切事宜，包括但不限于：投标、参与开标、谈判、签约等。投标人代表在投标过程中所签署的一切文件和处理与之有关的一切事务，本公司均予以认可并对此承担责任。投标人代表无转委权。特此授权。</w:t>
      </w:r>
    </w:p>
    <w:p w14:paraId="46197B64">
      <w:pPr>
        <w:pStyle w:val="9"/>
        <w:snapToGrid w:val="0"/>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本授权书自出具之日起生效。</w:t>
      </w:r>
    </w:p>
    <w:p w14:paraId="4D1EB403">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投标人代表：性别：身份证号：</w:t>
      </w:r>
    </w:p>
    <w:p w14:paraId="20C6794F">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单位：部门：  职务：</w:t>
      </w:r>
    </w:p>
    <w:p w14:paraId="7CDB5DD3">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详细通讯地址：邮政编码</w:t>
      </w:r>
      <w:r>
        <w:rPr>
          <w:rFonts w:ascii="仿宋" w:hAnsi="仿宋" w:eastAsia="仿宋"/>
          <w:color w:val="auto"/>
          <w:sz w:val="32"/>
          <w:szCs w:val="32"/>
          <w:highlight w:val="none"/>
        </w:rPr>
        <w:t>:</w:t>
      </w:r>
      <w:r>
        <w:rPr>
          <w:rFonts w:hint="eastAsia" w:ascii="仿宋" w:hAnsi="仿宋" w:eastAsia="仿宋"/>
          <w:color w:val="auto"/>
          <w:sz w:val="32"/>
          <w:szCs w:val="32"/>
          <w:highlight w:val="none"/>
        </w:rPr>
        <w:t xml:space="preserve"> 电话：</w:t>
      </w:r>
    </w:p>
    <w:p w14:paraId="604AB04F">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附：被授权人身份证件</w:t>
      </w:r>
    </w:p>
    <w:p w14:paraId="41A799C1">
      <w:pPr>
        <w:spacing w:line="500" w:lineRule="exact"/>
        <w:ind w:firstLine="5120" w:firstLineChars="1600"/>
        <w:rPr>
          <w:rFonts w:ascii="仿宋" w:hAnsi="仿宋" w:eastAsia="仿宋"/>
          <w:color w:val="auto"/>
          <w:sz w:val="32"/>
          <w:szCs w:val="32"/>
          <w:highlight w:val="none"/>
        </w:rPr>
      </w:pPr>
      <w:r>
        <w:rPr>
          <w:rFonts w:hint="eastAsia" w:ascii="仿宋" w:hAnsi="仿宋" w:eastAsia="仿宋"/>
          <w:color w:val="auto"/>
          <w:sz w:val="32"/>
          <w:szCs w:val="32"/>
          <w:highlight w:val="none"/>
        </w:rPr>
        <w:t>授权方</w:t>
      </w:r>
    </w:p>
    <w:p w14:paraId="0215D421">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投标人：</w:t>
      </w:r>
      <w:r>
        <w:rPr>
          <w:rFonts w:hint="eastAsia" w:ascii="仿宋" w:hAnsi="仿宋" w:eastAsia="仿宋"/>
          <w:color w:val="auto"/>
          <w:sz w:val="32"/>
          <w:szCs w:val="32"/>
          <w:highlight w:val="none"/>
          <w:u w:val="single"/>
        </w:rPr>
        <w:t>（全称并加盖公章）</w:t>
      </w:r>
      <w:r>
        <w:rPr>
          <w:rFonts w:hint="eastAsia" w:ascii="仿宋" w:hAnsi="仿宋" w:eastAsia="仿宋"/>
          <w:color w:val="auto"/>
          <w:sz w:val="32"/>
          <w:szCs w:val="32"/>
          <w:highlight w:val="none"/>
        </w:rPr>
        <w:t>：</w:t>
      </w:r>
    </w:p>
    <w:p w14:paraId="6B75248B">
      <w:pPr>
        <w:spacing w:line="500" w:lineRule="exact"/>
        <w:ind w:firstLine="5120" w:firstLineChars="1600"/>
        <w:rPr>
          <w:rFonts w:ascii="仿宋" w:hAnsi="仿宋" w:eastAsia="仿宋"/>
          <w:color w:val="auto"/>
          <w:sz w:val="32"/>
          <w:szCs w:val="32"/>
          <w:highlight w:val="none"/>
        </w:rPr>
      </w:pPr>
      <w:r>
        <w:rPr>
          <w:rFonts w:hint="eastAsia" w:ascii="仿宋" w:hAnsi="仿宋" w:eastAsia="仿宋"/>
          <w:color w:val="auto"/>
          <w:sz w:val="32"/>
          <w:szCs w:val="32"/>
          <w:highlight w:val="none"/>
        </w:rPr>
        <w:t>法定代表人签字：</w:t>
      </w:r>
    </w:p>
    <w:p w14:paraId="370DCBA0">
      <w:pPr>
        <w:spacing w:line="500" w:lineRule="exact"/>
        <w:ind w:firstLine="5120" w:firstLineChars="1600"/>
        <w:rPr>
          <w:rFonts w:ascii="仿宋" w:hAnsi="仿宋" w:eastAsia="仿宋"/>
          <w:color w:val="auto"/>
          <w:sz w:val="32"/>
          <w:szCs w:val="32"/>
          <w:highlight w:val="none"/>
        </w:rPr>
      </w:pPr>
      <w:r>
        <w:rPr>
          <w:rFonts w:hint="eastAsia" w:ascii="仿宋" w:hAnsi="仿宋" w:eastAsia="仿宋"/>
          <w:color w:val="auto"/>
          <w:sz w:val="32"/>
          <w:szCs w:val="32"/>
          <w:highlight w:val="none"/>
        </w:rPr>
        <w:t>日     期：</w:t>
      </w:r>
    </w:p>
    <w:p w14:paraId="069D8A9D">
      <w:pPr>
        <w:spacing w:line="500" w:lineRule="exact"/>
        <w:ind w:firstLine="5120" w:firstLineChars="1600"/>
        <w:rPr>
          <w:rFonts w:ascii="仿宋" w:hAnsi="仿宋" w:eastAsia="仿宋"/>
          <w:color w:val="auto"/>
          <w:sz w:val="32"/>
          <w:szCs w:val="32"/>
          <w:highlight w:val="none"/>
        </w:rPr>
      </w:pPr>
      <w:r>
        <w:rPr>
          <w:rFonts w:hint="eastAsia" w:ascii="仿宋" w:hAnsi="仿宋" w:eastAsia="仿宋"/>
          <w:color w:val="auto"/>
          <w:sz w:val="32"/>
          <w:szCs w:val="32"/>
          <w:highlight w:val="none"/>
        </w:rPr>
        <w:t>接受授权方</w:t>
      </w:r>
    </w:p>
    <w:p w14:paraId="24921E95">
      <w:pPr>
        <w:spacing w:line="500" w:lineRule="exact"/>
        <w:ind w:firstLine="5120" w:firstLineChars="1600"/>
        <w:rPr>
          <w:rFonts w:ascii="仿宋" w:hAnsi="仿宋" w:eastAsia="仿宋"/>
          <w:color w:val="auto"/>
          <w:sz w:val="32"/>
          <w:szCs w:val="32"/>
          <w:highlight w:val="none"/>
        </w:rPr>
      </w:pPr>
      <w:r>
        <w:rPr>
          <w:rFonts w:hint="eastAsia" w:ascii="仿宋" w:hAnsi="仿宋" w:eastAsia="仿宋"/>
          <w:color w:val="auto"/>
          <w:sz w:val="32"/>
          <w:szCs w:val="32"/>
          <w:highlight w:val="none"/>
        </w:rPr>
        <w:t>投标人代表签字：</w:t>
      </w:r>
    </w:p>
    <w:p w14:paraId="587B3308">
      <w:pPr>
        <w:spacing w:line="500" w:lineRule="exact"/>
        <w:ind w:firstLine="5120" w:firstLineChars="16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日     期：</w:t>
      </w:r>
    </w:p>
    <w:p w14:paraId="66F2A3A6">
      <w:pPr>
        <w:spacing w:line="500" w:lineRule="exact"/>
        <w:rPr>
          <w:rFonts w:ascii="仿宋" w:hAnsi="仿宋" w:eastAsia="仿宋"/>
          <w:color w:val="auto"/>
          <w:sz w:val="32"/>
          <w:szCs w:val="32"/>
          <w:highlight w:val="none"/>
        </w:rPr>
      </w:pPr>
    </w:p>
    <w:p w14:paraId="1ECDCC3B">
      <w:pPr>
        <w:spacing w:line="500" w:lineRule="exact"/>
        <w:rPr>
          <w:rFonts w:ascii="仿宋" w:hAnsi="仿宋" w:eastAsia="仿宋"/>
          <w:b/>
          <w:bCs/>
          <w:color w:val="auto"/>
          <w:sz w:val="32"/>
          <w:szCs w:val="32"/>
          <w:highlight w:val="none"/>
        </w:rPr>
      </w:pPr>
    </w:p>
    <w:p w14:paraId="5C712ABF">
      <w:pPr>
        <w:spacing w:line="500" w:lineRule="exact"/>
        <w:ind w:firstLine="320" w:firstLineChars="100"/>
        <w:rPr>
          <w:rFonts w:ascii="仿宋" w:hAnsi="仿宋" w:eastAsia="仿宋"/>
          <w:sz w:val="32"/>
          <w:szCs w:val="32"/>
          <w:highlight w:val="none"/>
          <w:u w:val="single"/>
        </w:rPr>
      </w:pPr>
    </w:p>
    <w:p w14:paraId="1D968B1A">
      <w:pPr>
        <w:spacing w:line="500" w:lineRule="exact"/>
        <w:rPr>
          <w:rFonts w:ascii="仿宋" w:hAnsi="仿宋" w:eastAsia="仿宋"/>
          <w:b/>
          <w:bCs/>
          <w:sz w:val="32"/>
          <w:szCs w:val="32"/>
          <w:highlight w:val="none"/>
        </w:rPr>
      </w:pPr>
    </w:p>
    <w:p w14:paraId="74066090">
      <w:pPr>
        <w:spacing w:line="500" w:lineRule="exact"/>
        <w:rPr>
          <w:rFonts w:ascii="仿宋" w:hAnsi="仿宋" w:eastAsia="仿宋"/>
          <w:b/>
          <w:bCs/>
          <w:sz w:val="32"/>
          <w:szCs w:val="32"/>
          <w:highlight w:val="none"/>
        </w:rPr>
      </w:pPr>
    </w:p>
    <w:p w14:paraId="285CA9A1">
      <w:pPr>
        <w:spacing w:line="500" w:lineRule="exact"/>
        <w:rPr>
          <w:rFonts w:ascii="仿宋" w:hAnsi="仿宋" w:eastAsia="仿宋"/>
          <w:b/>
          <w:bCs/>
          <w:sz w:val="32"/>
          <w:szCs w:val="32"/>
          <w:highlight w:val="none"/>
        </w:rPr>
      </w:pPr>
    </w:p>
    <w:p w14:paraId="73EA8E23">
      <w:pPr>
        <w:spacing w:line="500" w:lineRule="exact"/>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 xml:space="preserve">格式5   </w:t>
      </w:r>
    </w:p>
    <w:p w14:paraId="004BFD4D">
      <w:pPr>
        <w:spacing w:line="500" w:lineRule="exact"/>
        <w:rPr>
          <w:rFonts w:ascii="仿宋" w:hAnsi="仿宋" w:eastAsia="仿宋"/>
          <w:b/>
          <w:bCs/>
          <w:color w:val="auto"/>
          <w:sz w:val="32"/>
          <w:szCs w:val="32"/>
          <w:highlight w:val="none"/>
        </w:rPr>
      </w:pPr>
    </w:p>
    <w:p w14:paraId="3BBC0AF8">
      <w:pPr>
        <w:spacing w:line="500" w:lineRule="exact"/>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法人营业执照</w:t>
      </w:r>
    </w:p>
    <w:p w14:paraId="1850989C">
      <w:pPr>
        <w:spacing w:line="500" w:lineRule="exact"/>
        <w:rPr>
          <w:rFonts w:ascii="仿宋" w:hAnsi="仿宋" w:eastAsia="仿宋"/>
          <w:color w:val="auto"/>
          <w:sz w:val="32"/>
          <w:szCs w:val="32"/>
          <w:highlight w:val="none"/>
        </w:rPr>
      </w:pPr>
    </w:p>
    <w:p w14:paraId="25946B46">
      <w:pPr>
        <w:spacing w:line="5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w:t>
      </w:r>
    </w:p>
    <w:p w14:paraId="7A13FCE6">
      <w:pPr>
        <w:spacing w:line="500" w:lineRule="exact"/>
        <w:rPr>
          <w:rFonts w:ascii="仿宋" w:hAnsi="仿宋" w:eastAsia="仿宋"/>
          <w:color w:val="auto"/>
          <w:sz w:val="32"/>
          <w:szCs w:val="32"/>
          <w:highlight w:val="none"/>
        </w:rPr>
      </w:pPr>
    </w:p>
    <w:p w14:paraId="05AE2171">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现附上由（签发机关名称）签发的我方法人营业执照副本复印件，该执照真实有效。</w:t>
      </w:r>
    </w:p>
    <w:p w14:paraId="1D44209A">
      <w:pPr>
        <w:spacing w:line="5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（注：法人营业执照提供复印件，由企业加盖公章并注明复印件与原件一致。）</w:t>
      </w:r>
    </w:p>
    <w:p w14:paraId="0DFE1F48">
      <w:pPr>
        <w:spacing w:line="500" w:lineRule="exact"/>
        <w:rPr>
          <w:rFonts w:ascii="仿宋" w:hAnsi="仿宋" w:eastAsia="仿宋"/>
          <w:color w:val="auto"/>
          <w:sz w:val="32"/>
          <w:szCs w:val="32"/>
          <w:highlight w:val="none"/>
        </w:rPr>
      </w:pPr>
    </w:p>
    <w:p w14:paraId="2D84AEF3">
      <w:pPr>
        <w:spacing w:line="500" w:lineRule="exact"/>
        <w:ind w:firstLine="4800" w:firstLineChars="1500"/>
        <w:rPr>
          <w:rFonts w:ascii="仿宋" w:hAnsi="仿宋" w:eastAsia="仿宋"/>
          <w:color w:val="auto"/>
          <w:sz w:val="32"/>
          <w:szCs w:val="32"/>
          <w:highlight w:val="none"/>
        </w:rPr>
      </w:pPr>
      <w:r>
        <w:rPr>
          <w:rFonts w:hint="eastAsia" w:ascii="仿宋" w:hAnsi="仿宋" w:eastAsia="仿宋"/>
          <w:color w:val="auto"/>
          <w:sz w:val="32"/>
          <w:szCs w:val="32"/>
          <w:highlight w:val="none"/>
        </w:rPr>
        <w:t>投 标 人（全称并加盖公章）：</w:t>
      </w:r>
    </w:p>
    <w:p w14:paraId="59802249">
      <w:pPr>
        <w:spacing w:line="500" w:lineRule="exact"/>
        <w:ind w:firstLine="4800" w:firstLineChars="1500"/>
        <w:rPr>
          <w:rFonts w:ascii="仿宋" w:hAnsi="仿宋" w:eastAsia="仿宋"/>
          <w:color w:val="auto"/>
          <w:sz w:val="32"/>
          <w:szCs w:val="32"/>
          <w:highlight w:val="none"/>
        </w:rPr>
      </w:pPr>
      <w:r>
        <w:rPr>
          <w:rFonts w:hint="eastAsia" w:ascii="仿宋" w:hAnsi="仿宋" w:eastAsia="仿宋"/>
          <w:color w:val="auto"/>
          <w:sz w:val="32"/>
          <w:szCs w:val="32"/>
          <w:highlight w:val="none"/>
        </w:rPr>
        <w:t>投标人代表签字：</w:t>
      </w:r>
    </w:p>
    <w:p w14:paraId="108F9BE9">
      <w:pPr>
        <w:spacing w:line="500" w:lineRule="exact"/>
        <w:ind w:firstLine="4800" w:firstLineChars="15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日      期：</w:t>
      </w:r>
    </w:p>
    <w:p w14:paraId="3575279B">
      <w:pPr>
        <w:spacing w:line="500" w:lineRule="exact"/>
        <w:rPr>
          <w:rFonts w:ascii="仿宋" w:hAnsi="仿宋" w:eastAsia="仿宋"/>
          <w:b/>
          <w:bCs/>
          <w:sz w:val="32"/>
          <w:szCs w:val="32"/>
          <w:highlight w:val="none"/>
        </w:rPr>
      </w:pPr>
      <w:r>
        <w:rPr>
          <w:rFonts w:ascii="仿宋" w:hAnsi="仿宋" w:eastAsia="仿宋"/>
          <w:color w:val="auto"/>
          <w:sz w:val="32"/>
          <w:szCs w:val="32"/>
          <w:highlight w:val="none"/>
        </w:rPr>
        <w:br w:type="page"/>
      </w:r>
    </w:p>
    <w:p w14:paraId="707BE726">
      <w:pPr>
        <w:spacing w:line="500" w:lineRule="exact"/>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 xml:space="preserve">格式6   </w:t>
      </w:r>
    </w:p>
    <w:p w14:paraId="62EED92C">
      <w:pPr>
        <w:spacing w:line="500" w:lineRule="exact"/>
        <w:rPr>
          <w:rFonts w:ascii="仿宋" w:hAnsi="仿宋" w:eastAsia="仿宋"/>
          <w:b/>
          <w:bCs/>
          <w:color w:val="auto"/>
          <w:sz w:val="32"/>
          <w:szCs w:val="32"/>
          <w:highlight w:val="none"/>
        </w:rPr>
      </w:pPr>
    </w:p>
    <w:p w14:paraId="15A74E62">
      <w:pPr>
        <w:spacing w:line="220" w:lineRule="atLeast"/>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廉洁诚信承诺书</w:t>
      </w:r>
    </w:p>
    <w:p w14:paraId="3DD89083">
      <w:pPr>
        <w:spacing w:line="300" w:lineRule="exact"/>
        <w:jc w:val="center"/>
        <w:rPr>
          <w:rFonts w:ascii="仿宋" w:hAnsi="仿宋" w:eastAsia="仿宋"/>
          <w:b/>
          <w:color w:val="auto"/>
          <w:sz w:val="28"/>
          <w:szCs w:val="28"/>
          <w:highlight w:val="none"/>
        </w:rPr>
      </w:pPr>
    </w:p>
    <w:p w14:paraId="0721465E">
      <w:pPr>
        <w:spacing w:line="360" w:lineRule="auto"/>
        <w:ind w:left="-401" w:leftChars="-191"/>
        <w:rPr>
          <w:rFonts w:ascii="仿宋" w:hAnsi="仿宋" w:eastAsia="仿宋"/>
          <w:color w:val="auto"/>
          <w:sz w:val="32"/>
          <w:szCs w:val="32"/>
          <w:highlight w:val="none"/>
        </w:rPr>
      </w:pPr>
      <w:r>
        <w:rPr>
          <w:rFonts w:hint="eastAsia" w:ascii="仿宋" w:hAnsi="仿宋" w:eastAsia="仿宋"/>
          <w:color w:val="auto"/>
          <w:sz w:val="32"/>
          <w:szCs w:val="32"/>
          <w:highlight w:val="none"/>
        </w:rPr>
        <w:t>致</w:t>
      </w:r>
      <w:r>
        <w:rPr>
          <w:rFonts w:hint="eastAsia" w:ascii="仿宋" w:hAnsi="仿宋" w:eastAsia="仿宋"/>
          <w:color w:val="auto"/>
          <w:sz w:val="32"/>
          <w:szCs w:val="32"/>
          <w:highlight w:val="none"/>
          <w:u w:val="single"/>
        </w:rPr>
        <w:t>厦门国贸城市服务集团股份有限公司</w:t>
      </w:r>
      <w:r>
        <w:rPr>
          <w:rFonts w:hint="eastAsia" w:ascii="仿宋" w:hAnsi="仿宋" w:eastAsia="仿宋"/>
          <w:color w:val="auto"/>
          <w:sz w:val="32"/>
          <w:szCs w:val="32"/>
          <w:highlight w:val="none"/>
        </w:rPr>
        <w:t>：</w:t>
      </w:r>
    </w:p>
    <w:p w14:paraId="56EC1FDC">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承诺方系</w:t>
      </w:r>
      <w:r>
        <w:rPr>
          <w:rFonts w:hint="eastAsia" w:ascii="仿宋" w:hAnsi="仿宋" w:eastAsia="仿宋"/>
          <w:color w:val="auto"/>
          <w:sz w:val="32"/>
          <w:szCs w:val="32"/>
          <w:highlight w:val="none"/>
          <w:u w:val="single"/>
        </w:rPr>
        <w:t>厦门国贸城市服务集团股份有限公司</w:t>
      </w:r>
      <w:r>
        <w:rPr>
          <w:rFonts w:hint="eastAsia" w:ascii="仿宋" w:hAnsi="仿宋" w:eastAsia="仿宋"/>
          <w:color w:val="auto"/>
          <w:sz w:val="32"/>
          <w:szCs w:val="32"/>
          <w:highlight w:val="none"/>
        </w:rPr>
        <w:t>（以下简称“</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）的供应商、服务商或合作商，在相关业务活动(包括但不限于交易洽谈、供货、服务、承揽、技术合作交流、付款)中接触</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相关人员和资讯，在廉洁义务和操守方面做出如下承诺：</w:t>
      </w:r>
    </w:p>
    <w:p w14:paraId="0862957A">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一、自觉遵守国家法律、法规，按照《中国共产党纪律处分条例》、《中华人民共和国反不正当竞争法》、《关于禁止商业贿赂行为的暂行规定》、《中华人民共和国招投标法》以及有关要求进行各项业务活动。</w:t>
      </w:r>
    </w:p>
    <w:p w14:paraId="7B5CA623">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二、不向</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的工作人员及其亲属馈赠礼金、礼品（含有价证券）；不向</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的工作人员提供任何应由其个人支付报酬的劳务和其它服务；不为</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的工作人员安排可能影响公正执行公务的任何活动；不为</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的工作人员支付应由其个人支付的任何赞助费、宣传费、咨询费、劳务费等；不为</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工作人员报销任何名义的个人消费凭证。一经发现有上述行为，招标人有权取消中标资格。</w:t>
      </w:r>
    </w:p>
    <w:p w14:paraId="0AFE06BB">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三、不与其他经营者串通报价和投标，不排挤其他经营者的公平竞争，损害其他经营者的合法权益；不在工程建设的预决算编制工作中弄虚作假、高估冒算。</w:t>
      </w:r>
    </w:p>
    <w:p w14:paraId="2618B838">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四、承诺方在与</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达成和交易履行过程中，提供的资质证明、证照、企业及个人资料、住所、产品名称、规格、品质、服务标准、票据、权证、权利限制均为真实，不存在虚假、期满、伪造、变造行为，如上述情况发生变更，承诺方需在5个工作日内通知</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备案存档。</w:t>
      </w:r>
    </w:p>
    <w:p w14:paraId="1EBDA441">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五、承诺方禁止提供仿冒品（包括但不限于如贴牌、掺杂掺假，以次充好，以旧冒新、以不合格冒充合格）或不符合</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所需规格之商品提供</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使用。</w:t>
      </w:r>
    </w:p>
    <w:p w14:paraId="7796DF69">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六、承诺方同意</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依其保密制度所划列的机密资料可包括一切关于</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，无论是否有价值，被公开或正在采取保密措施的书面、口头或以其他形式呈现、保存之资讯、承诺方与接受机密资料五年内均有保密义务，未经</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同意不得利用或向任何第三方泄露、交付。</w:t>
      </w:r>
    </w:p>
    <w:p w14:paraId="30A98868">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七、为净化采购相关秩序及环境，可至</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进行投诉或申报。</w:t>
      </w:r>
    </w:p>
    <w:p w14:paraId="7BFA87FC">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八、违约责任</w:t>
      </w:r>
    </w:p>
    <w:p w14:paraId="45841702">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承诺方承诺如违反本承诺书所述任何义务，无论是否给</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造成损失，承诺方将承担一切责任，并就</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实际造成的经济、名誉损失进行赔偿。</w:t>
      </w:r>
      <w:r>
        <w:rPr>
          <w:rFonts w:hint="eastAsia" w:ascii="仿宋" w:hAnsi="仿宋" w:eastAsia="仿宋"/>
          <w:color w:val="auto"/>
          <w:sz w:val="32"/>
          <w:szCs w:val="32"/>
          <w:highlight w:val="none"/>
          <w:u w:val="single"/>
        </w:rPr>
        <w:t>国贸服务</w:t>
      </w:r>
      <w:r>
        <w:rPr>
          <w:rFonts w:hint="eastAsia" w:ascii="仿宋" w:hAnsi="仿宋" w:eastAsia="仿宋"/>
          <w:color w:val="auto"/>
          <w:sz w:val="32"/>
          <w:szCs w:val="32"/>
          <w:highlight w:val="none"/>
        </w:rPr>
        <w:t>有权解除双方合同并不负任何违约责任，有权从应付承诺方账款中扣罚，并可采用法律手段索赔。</w:t>
      </w:r>
    </w:p>
    <w:p w14:paraId="173695CA">
      <w:pPr>
        <w:spacing w:line="300" w:lineRule="auto"/>
        <w:ind w:left="-405" w:leftChars="-193"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九、自觉接受监督。</w:t>
      </w:r>
    </w:p>
    <w:p w14:paraId="3ECEA61A">
      <w:pPr>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特此承诺。</w:t>
      </w:r>
    </w:p>
    <w:p w14:paraId="15306D5C">
      <w:pPr>
        <w:spacing w:line="240" w:lineRule="atLeast"/>
        <w:ind w:left="-105" w:leftChars="-50"/>
        <w:jc w:val="center"/>
        <w:rPr>
          <w:rFonts w:ascii="仿宋" w:hAnsi="仿宋" w:eastAsia="仿宋"/>
          <w:color w:val="auto"/>
          <w:sz w:val="32"/>
          <w:szCs w:val="32"/>
          <w:highlight w:val="none"/>
        </w:rPr>
      </w:pPr>
    </w:p>
    <w:p w14:paraId="495A4ED3">
      <w:pPr>
        <w:spacing w:line="240" w:lineRule="atLeast"/>
        <w:ind w:left="-105" w:leftChars="-50"/>
        <w:jc w:val="center"/>
        <w:rPr>
          <w:rFonts w:ascii="仿宋" w:hAnsi="仿宋" w:eastAsia="仿宋"/>
          <w:color w:val="auto"/>
          <w:sz w:val="32"/>
          <w:szCs w:val="32"/>
          <w:highlight w:val="none"/>
        </w:rPr>
      </w:pPr>
    </w:p>
    <w:p w14:paraId="0A9FB946">
      <w:pPr>
        <w:spacing w:line="240" w:lineRule="atLeast"/>
        <w:ind w:left="-105" w:leftChars="-5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承诺人（投标人）名称（盖章）：</w:t>
      </w:r>
    </w:p>
    <w:p w14:paraId="7AAA40CD">
      <w:pPr>
        <w:spacing w:line="240" w:lineRule="atLeast"/>
        <w:ind w:left="-105" w:leftChars="-5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            法定代表人（或投标人代表）：</w:t>
      </w:r>
    </w:p>
    <w:p w14:paraId="6F7E82E5">
      <w:pPr>
        <w:spacing w:line="240" w:lineRule="atLeast"/>
        <w:ind w:firstLine="3840" w:firstLineChars="1200"/>
        <w:rPr>
          <w:rFonts w:ascii="仿宋" w:hAnsi="仿宋" w:eastAsia="仿宋"/>
          <w:color w:val="auto"/>
          <w:sz w:val="32"/>
          <w:szCs w:val="32"/>
          <w:highlight w:val="none"/>
        </w:rPr>
      </w:pPr>
      <w:r>
        <w:rPr>
          <w:rFonts w:hint="eastAsia" w:ascii="仿宋" w:hAnsi="仿宋" w:eastAsia="仿宋"/>
          <w:color w:val="auto"/>
          <w:sz w:val="32"/>
          <w:szCs w:val="32"/>
          <w:highlight w:val="none"/>
        </w:rPr>
        <w:t>日期：</w:t>
      </w:r>
    </w:p>
    <w:p w14:paraId="2450DFDA">
      <w:pPr>
        <w:spacing w:line="500" w:lineRule="exact"/>
        <w:rPr>
          <w:rFonts w:ascii="仿宋" w:hAnsi="仿宋" w:eastAsia="仿宋"/>
          <w:color w:val="auto"/>
          <w:sz w:val="32"/>
          <w:szCs w:val="32"/>
          <w:highlight w:val="none"/>
        </w:rPr>
      </w:pPr>
    </w:p>
    <w:p w14:paraId="2826E2A8">
      <w:pPr>
        <w:spacing w:line="220" w:lineRule="atLeast"/>
        <w:jc w:val="left"/>
        <w:rPr>
          <w:rFonts w:ascii="仿宋" w:hAnsi="仿宋" w:eastAsia="仿宋"/>
          <w:b/>
          <w:bCs/>
          <w:color w:val="auto"/>
          <w:sz w:val="32"/>
          <w:szCs w:val="32"/>
          <w:highlight w:val="none"/>
        </w:rPr>
      </w:pPr>
    </w:p>
    <w:p w14:paraId="6E0B118A">
      <w:pPr>
        <w:spacing w:line="220" w:lineRule="atLeast"/>
        <w:jc w:val="left"/>
        <w:rPr>
          <w:rFonts w:ascii="仿宋" w:hAnsi="仿宋" w:eastAsia="仿宋"/>
          <w:b/>
          <w:bCs/>
          <w:color w:val="auto"/>
          <w:sz w:val="32"/>
          <w:szCs w:val="32"/>
          <w:highlight w:val="none"/>
        </w:rPr>
      </w:pPr>
    </w:p>
    <w:p w14:paraId="1C0F1C30">
      <w:pPr>
        <w:spacing w:line="220" w:lineRule="atLeast"/>
        <w:jc w:val="left"/>
        <w:rPr>
          <w:rFonts w:ascii="仿宋" w:hAnsi="仿宋" w:eastAsia="仿宋"/>
          <w:b/>
          <w:bCs/>
          <w:color w:val="auto"/>
          <w:sz w:val="32"/>
          <w:szCs w:val="32"/>
          <w:highlight w:val="none"/>
        </w:rPr>
      </w:pPr>
    </w:p>
    <w:p w14:paraId="0F8E7473">
      <w:pPr>
        <w:spacing w:line="220" w:lineRule="atLeast"/>
        <w:jc w:val="left"/>
        <w:rPr>
          <w:rFonts w:ascii="仿宋" w:hAnsi="仿宋" w:eastAsia="仿宋"/>
          <w:b/>
          <w:bCs/>
          <w:color w:val="auto"/>
          <w:sz w:val="32"/>
          <w:szCs w:val="32"/>
          <w:highlight w:val="none"/>
        </w:rPr>
      </w:pPr>
    </w:p>
    <w:p w14:paraId="122658E6">
      <w:pPr>
        <w:spacing w:line="220" w:lineRule="atLeast"/>
        <w:jc w:val="left"/>
        <w:rPr>
          <w:rFonts w:ascii="仿宋" w:hAnsi="仿宋" w:eastAsia="仿宋"/>
          <w:b/>
          <w:bCs/>
          <w:color w:val="auto"/>
          <w:sz w:val="32"/>
          <w:szCs w:val="32"/>
          <w:highlight w:val="none"/>
        </w:rPr>
      </w:pPr>
    </w:p>
    <w:p w14:paraId="4A63441F">
      <w:pPr>
        <w:spacing w:line="220" w:lineRule="atLeast"/>
        <w:jc w:val="left"/>
        <w:rPr>
          <w:rFonts w:ascii="仿宋" w:hAnsi="仿宋" w:eastAsia="仿宋"/>
          <w:b/>
          <w:bCs/>
          <w:color w:val="auto"/>
          <w:sz w:val="32"/>
          <w:szCs w:val="32"/>
          <w:highlight w:val="none"/>
        </w:rPr>
      </w:pPr>
    </w:p>
    <w:p w14:paraId="7746EE3E">
      <w:pPr>
        <w:spacing w:line="220" w:lineRule="atLeast"/>
        <w:jc w:val="left"/>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格式7</w:t>
      </w:r>
    </w:p>
    <w:p w14:paraId="316123F7">
      <w:pPr>
        <w:spacing w:before="120" w:beforeLines="50" w:after="120" w:afterLines="50"/>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带“★”号条款逐条响应情况表</w:t>
      </w:r>
    </w:p>
    <w:p w14:paraId="6226FE90">
      <w:pPr>
        <w:spacing w:line="380" w:lineRule="exact"/>
        <w:rPr>
          <w:rFonts w:ascii="仿宋" w:hAnsi="仿宋" w:eastAsia="仿宋"/>
          <w:color w:val="auto"/>
          <w:sz w:val="32"/>
          <w:szCs w:val="32"/>
          <w:highlight w:val="none"/>
        </w:rPr>
      </w:pPr>
      <w:r>
        <w:rPr>
          <w:rFonts w:hint="eastAsia" w:ascii="仿宋" w:hAnsi="仿宋" w:eastAsia="仿宋" w:cs="宋体"/>
          <w:color w:val="auto"/>
          <w:sz w:val="32"/>
          <w:szCs w:val="32"/>
          <w:highlight w:val="none"/>
        </w:rPr>
        <w:t>项目名称：</w:t>
      </w:r>
      <w:r>
        <w:rPr>
          <w:rFonts w:hint="eastAsia" w:ascii="仿宋" w:hAnsi="仿宋" w:eastAsia="仿宋"/>
          <w:color w:val="auto"/>
          <w:sz w:val="32"/>
          <w:szCs w:val="32"/>
          <w:highlight w:val="none"/>
        </w:rPr>
        <w:t xml:space="preserve">        招标编号</w:t>
      </w:r>
      <w:r>
        <w:rPr>
          <w:rFonts w:hint="eastAsia" w:ascii="仿宋" w:hAnsi="仿宋" w:eastAsia="仿宋" w:cs="宋体"/>
          <w:color w:val="auto"/>
          <w:sz w:val="32"/>
          <w:szCs w:val="32"/>
          <w:highlight w:val="none"/>
        </w:rPr>
        <w:t>：</w:t>
      </w:r>
    </w:p>
    <w:tbl>
      <w:tblPr>
        <w:tblStyle w:val="17"/>
        <w:tblW w:w="8955" w:type="dxa"/>
        <w:jc w:val="center"/>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67"/>
        <w:gridCol w:w="3276"/>
        <w:gridCol w:w="1836"/>
        <w:gridCol w:w="2676"/>
      </w:tblGrid>
      <w:tr w14:paraId="1D1E9477">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trHeight w:val="1217" w:hRule="atLeast"/>
          <w:jc w:val="center"/>
        </w:trPr>
        <w:tc>
          <w:tcPr>
            <w:tcW w:w="1167" w:type="dxa"/>
            <w:vAlign w:val="center"/>
          </w:tcPr>
          <w:p w14:paraId="61E8E508">
            <w:pPr>
              <w:spacing w:line="3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序号</w:t>
            </w:r>
          </w:p>
        </w:tc>
        <w:tc>
          <w:tcPr>
            <w:tcW w:w="3276" w:type="dxa"/>
            <w:vAlign w:val="center"/>
          </w:tcPr>
          <w:p w14:paraId="03290564">
            <w:pPr>
              <w:spacing w:line="3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招标文件中带“★”号的条款</w:t>
            </w:r>
          </w:p>
        </w:tc>
        <w:tc>
          <w:tcPr>
            <w:tcW w:w="1836" w:type="dxa"/>
            <w:vAlign w:val="center"/>
          </w:tcPr>
          <w:p w14:paraId="0224F5B8">
            <w:pPr>
              <w:spacing w:line="300" w:lineRule="exact"/>
              <w:jc w:val="center"/>
              <w:rPr>
                <w:rFonts w:ascii="仿宋" w:hAnsi="仿宋" w:eastAsia="仿宋"/>
                <w:color w:val="auto"/>
                <w:sz w:val="32"/>
                <w:szCs w:val="32"/>
                <w:highlight w:val="none"/>
              </w:rPr>
            </w:pPr>
            <w:r>
              <w:rPr>
                <w:rFonts w:ascii="仿宋" w:hAnsi="仿宋" w:eastAsia="仿宋"/>
                <w:color w:val="auto"/>
                <w:sz w:val="32"/>
                <w:szCs w:val="32"/>
                <w:highlight w:val="none"/>
              </w:rPr>
              <w:t>投标响应</w:t>
            </w:r>
            <w:r>
              <w:rPr>
                <w:rFonts w:hint="eastAsia" w:ascii="仿宋" w:hAnsi="仿宋" w:eastAsia="仿宋"/>
                <w:color w:val="auto"/>
                <w:sz w:val="32"/>
                <w:szCs w:val="32"/>
                <w:highlight w:val="none"/>
              </w:rPr>
              <w:t>内容</w:t>
            </w:r>
          </w:p>
        </w:tc>
        <w:tc>
          <w:tcPr>
            <w:tcW w:w="2676" w:type="dxa"/>
            <w:vAlign w:val="center"/>
          </w:tcPr>
          <w:p w14:paraId="4EBD71F7">
            <w:pPr>
              <w:spacing w:line="3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对应投标文件页码</w:t>
            </w:r>
          </w:p>
        </w:tc>
      </w:tr>
      <w:tr w14:paraId="021A5313">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67" w:type="dxa"/>
            <w:vAlign w:val="center"/>
          </w:tcPr>
          <w:p w14:paraId="6559C717">
            <w:pPr>
              <w:spacing w:line="300" w:lineRule="exact"/>
              <w:jc w:val="center"/>
              <w:rPr>
                <w:rFonts w:ascii="仿宋" w:hAnsi="仿宋" w:eastAsia="仿宋"/>
                <w:color w:val="auto"/>
                <w:sz w:val="32"/>
                <w:szCs w:val="32"/>
                <w:highlight w:val="none"/>
              </w:rPr>
            </w:pPr>
          </w:p>
        </w:tc>
        <w:tc>
          <w:tcPr>
            <w:tcW w:w="3276" w:type="dxa"/>
            <w:vAlign w:val="center"/>
          </w:tcPr>
          <w:p w14:paraId="206071EF">
            <w:pPr>
              <w:spacing w:line="300" w:lineRule="exact"/>
              <w:rPr>
                <w:rFonts w:ascii="仿宋" w:hAnsi="仿宋" w:eastAsia="仿宋" w:cs="宋体"/>
                <w:bCs/>
                <w:color w:val="auto"/>
                <w:kern w:val="0"/>
                <w:sz w:val="32"/>
                <w:szCs w:val="32"/>
                <w:highlight w:val="none"/>
              </w:rPr>
            </w:pPr>
          </w:p>
        </w:tc>
        <w:tc>
          <w:tcPr>
            <w:tcW w:w="1836" w:type="dxa"/>
            <w:vAlign w:val="center"/>
          </w:tcPr>
          <w:p w14:paraId="29398AFB">
            <w:pPr>
              <w:spacing w:line="300" w:lineRule="exact"/>
              <w:rPr>
                <w:rFonts w:ascii="仿宋" w:hAnsi="仿宋" w:eastAsia="仿宋"/>
                <w:color w:val="auto"/>
                <w:sz w:val="32"/>
                <w:szCs w:val="32"/>
                <w:highlight w:val="none"/>
              </w:rPr>
            </w:pPr>
          </w:p>
        </w:tc>
        <w:tc>
          <w:tcPr>
            <w:tcW w:w="2676" w:type="dxa"/>
            <w:vAlign w:val="center"/>
          </w:tcPr>
          <w:p w14:paraId="47CC605C">
            <w:pPr>
              <w:spacing w:line="300" w:lineRule="exact"/>
              <w:rPr>
                <w:rFonts w:ascii="仿宋" w:hAnsi="仿宋" w:eastAsia="仿宋"/>
                <w:color w:val="auto"/>
                <w:sz w:val="32"/>
                <w:szCs w:val="32"/>
                <w:highlight w:val="none"/>
              </w:rPr>
            </w:pPr>
          </w:p>
        </w:tc>
      </w:tr>
      <w:tr w14:paraId="1CE6BD2B">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67" w:type="dxa"/>
            <w:vAlign w:val="center"/>
          </w:tcPr>
          <w:p w14:paraId="150AEA2E">
            <w:pPr>
              <w:spacing w:line="300" w:lineRule="exact"/>
              <w:jc w:val="center"/>
              <w:rPr>
                <w:rFonts w:ascii="仿宋" w:hAnsi="仿宋" w:eastAsia="仿宋"/>
                <w:color w:val="auto"/>
                <w:sz w:val="32"/>
                <w:szCs w:val="32"/>
                <w:highlight w:val="none"/>
              </w:rPr>
            </w:pPr>
          </w:p>
        </w:tc>
        <w:tc>
          <w:tcPr>
            <w:tcW w:w="3276" w:type="dxa"/>
            <w:vAlign w:val="center"/>
          </w:tcPr>
          <w:p w14:paraId="173F6912">
            <w:pPr>
              <w:spacing w:line="300" w:lineRule="exact"/>
              <w:rPr>
                <w:rFonts w:ascii="仿宋" w:hAnsi="仿宋" w:eastAsia="仿宋" w:cs="宋体"/>
                <w:bCs/>
                <w:color w:val="auto"/>
                <w:kern w:val="0"/>
                <w:sz w:val="32"/>
                <w:szCs w:val="32"/>
                <w:highlight w:val="none"/>
              </w:rPr>
            </w:pPr>
          </w:p>
        </w:tc>
        <w:tc>
          <w:tcPr>
            <w:tcW w:w="1836" w:type="dxa"/>
            <w:vAlign w:val="center"/>
          </w:tcPr>
          <w:p w14:paraId="252F5806">
            <w:pPr>
              <w:spacing w:line="300" w:lineRule="exact"/>
              <w:rPr>
                <w:rFonts w:ascii="仿宋" w:hAnsi="仿宋" w:eastAsia="仿宋"/>
                <w:color w:val="auto"/>
                <w:sz w:val="32"/>
                <w:szCs w:val="32"/>
                <w:highlight w:val="none"/>
              </w:rPr>
            </w:pPr>
          </w:p>
        </w:tc>
        <w:tc>
          <w:tcPr>
            <w:tcW w:w="2676" w:type="dxa"/>
            <w:vAlign w:val="center"/>
          </w:tcPr>
          <w:p w14:paraId="2F45868F">
            <w:pPr>
              <w:spacing w:line="300" w:lineRule="exact"/>
              <w:rPr>
                <w:rFonts w:ascii="仿宋" w:hAnsi="仿宋" w:eastAsia="仿宋"/>
                <w:color w:val="auto"/>
                <w:sz w:val="32"/>
                <w:szCs w:val="32"/>
                <w:highlight w:val="none"/>
              </w:rPr>
            </w:pPr>
          </w:p>
        </w:tc>
      </w:tr>
      <w:tr w14:paraId="29944AD0">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67" w:type="dxa"/>
            <w:vAlign w:val="center"/>
          </w:tcPr>
          <w:p w14:paraId="03A9C590">
            <w:pPr>
              <w:spacing w:line="300" w:lineRule="exact"/>
              <w:jc w:val="center"/>
              <w:rPr>
                <w:rFonts w:ascii="仿宋" w:hAnsi="仿宋" w:eastAsia="仿宋"/>
                <w:color w:val="auto"/>
                <w:sz w:val="32"/>
                <w:szCs w:val="32"/>
                <w:highlight w:val="none"/>
              </w:rPr>
            </w:pPr>
          </w:p>
        </w:tc>
        <w:tc>
          <w:tcPr>
            <w:tcW w:w="3276" w:type="dxa"/>
            <w:vAlign w:val="center"/>
          </w:tcPr>
          <w:p w14:paraId="700B9FB1">
            <w:pPr>
              <w:spacing w:line="300" w:lineRule="exact"/>
              <w:rPr>
                <w:rFonts w:ascii="仿宋" w:hAnsi="仿宋" w:eastAsia="仿宋" w:cs="宋体"/>
                <w:bCs/>
                <w:color w:val="auto"/>
                <w:kern w:val="0"/>
                <w:sz w:val="32"/>
                <w:szCs w:val="32"/>
                <w:highlight w:val="none"/>
              </w:rPr>
            </w:pPr>
          </w:p>
        </w:tc>
        <w:tc>
          <w:tcPr>
            <w:tcW w:w="1836" w:type="dxa"/>
            <w:vAlign w:val="center"/>
          </w:tcPr>
          <w:p w14:paraId="673C2348">
            <w:pPr>
              <w:spacing w:line="300" w:lineRule="exact"/>
              <w:rPr>
                <w:rFonts w:ascii="仿宋" w:hAnsi="仿宋" w:eastAsia="仿宋"/>
                <w:color w:val="auto"/>
                <w:sz w:val="32"/>
                <w:szCs w:val="32"/>
                <w:highlight w:val="none"/>
              </w:rPr>
            </w:pPr>
          </w:p>
        </w:tc>
        <w:tc>
          <w:tcPr>
            <w:tcW w:w="2676" w:type="dxa"/>
            <w:vAlign w:val="center"/>
          </w:tcPr>
          <w:p w14:paraId="15C8CA48">
            <w:pPr>
              <w:spacing w:line="300" w:lineRule="exact"/>
              <w:rPr>
                <w:rFonts w:ascii="仿宋" w:hAnsi="仿宋" w:eastAsia="仿宋"/>
                <w:color w:val="auto"/>
                <w:sz w:val="32"/>
                <w:szCs w:val="32"/>
                <w:highlight w:val="none"/>
              </w:rPr>
            </w:pPr>
          </w:p>
        </w:tc>
      </w:tr>
      <w:tr w14:paraId="36584EF6">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67" w:type="dxa"/>
            <w:vAlign w:val="center"/>
          </w:tcPr>
          <w:p w14:paraId="2AF86653">
            <w:pPr>
              <w:spacing w:line="300" w:lineRule="exact"/>
              <w:jc w:val="center"/>
              <w:rPr>
                <w:rFonts w:ascii="仿宋" w:hAnsi="仿宋" w:eastAsia="仿宋"/>
                <w:color w:val="auto"/>
                <w:sz w:val="32"/>
                <w:szCs w:val="32"/>
                <w:highlight w:val="none"/>
              </w:rPr>
            </w:pPr>
          </w:p>
        </w:tc>
        <w:tc>
          <w:tcPr>
            <w:tcW w:w="3276" w:type="dxa"/>
            <w:vAlign w:val="center"/>
          </w:tcPr>
          <w:p w14:paraId="4204E490">
            <w:pPr>
              <w:spacing w:line="300" w:lineRule="exact"/>
              <w:rPr>
                <w:rFonts w:ascii="仿宋" w:hAnsi="仿宋" w:eastAsia="仿宋" w:cs="宋体"/>
                <w:bCs/>
                <w:color w:val="auto"/>
                <w:kern w:val="0"/>
                <w:sz w:val="32"/>
                <w:szCs w:val="32"/>
                <w:highlight w:val="none"/>
              </w:rPr>
            </w:pPr>
          </w:p>
        </w:tc>
        <w:tc>
          <w:tcPr>
            <w:tcW w:w="1836" w:type="dxa"/>
            <w:vAlign w:val="center"/>
          </w:tcPr>
          <w:p w14:paraId="2F1FB9CC">
            <w:pPr>
              <w:spacing w:line="300" w:lineRule="exact"/>
              <w:rPr>
                <w:rFonts w:ascii="仿宋" w:hAnsi="仿宋" w:eastAsia="仿宋"/>
                <w:color w:val="auto"/>
                <w:sz w:val="32"/>
                <w:szCs w:val="32"/>
                <w:highlight w:val="none"/>
              </w:rPr>
            </w:pPr>
          </w:p>
        </w:tc>
        <w:tc>
          <w:tcPr>
            <w:tcW w:w="2676" w:type="dxa"/>
            <w:vAlign w:val="center"/>
          </w:tcPr>
          <w:p w14:paraId="30CECFF7">
            <w:pPr>
              <w:spacing w:line="300" w:lineRule="exact"/>
              <w:rPr>
                <w:rFonts w:ascii="仿宋" w:hAnsi="仿宋" w:eastAsia="仿宋"/>
                <w:color w:val="auto"/>
                <w:sz w:val="32"/>
                <w:szCs w:val="32"/>
                <w:highlight w:val="none"/>
              </w:rPr>
            </w:pPr>
          </w:p>
        </w:tc>
      </w:tr>
      <w:tr w14:paraId="6713DFE7">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67" w:type="dxa"/>
            <w:vAlign w:val="center"/>
          </w:tcPr>
          <w:p w14:paraId="7E492525">
            <w:pPr>
              <w:spacing w:line="300" w:lineRule="exact"/>
              <w:jc w:val="center"/>
              <w:rPr>
                <w:rFonts w:ascii="仿宋" w:hAnsi="仿宋" w:eastAsia="仿宋"/>
                <w:color w:val="auto"/>
                <w:sz w:val="32"/>
                <w:szCs w:val="32"/>
                <w:highlight w:val="none"/>
              </w:rPr>
            </w:pPr>
          </w:p>
        </w:tc>
        <w:tc>
          <w:tcPr>
            <w:tcW w:w="3276" w:type="dxa"/>
            <w:vAlign w:val="center"/>
          </w:tcPr>
          <w:p w14:paraId="7C3B0186">
            <w:pPr>
              <w:spacing w:line="300" w:lineRule="exact"/>
              <w:rPr>
                <w:rFonts w:ascii="仿宋" w:hAnsi="仿宋" w:eastAsia="仿宋" w:cs="宋体"/>
                <w:bCs/>
                <w:color w:val="auto"/>
                <w:kern w:val="0"/>
                <w:sz w:val="32"/>
                <w:szCs w:val="32"/>
                <w:highlight w:val="none"/>
              </w:rPr>
            </w:pPr>
          </w:p>
        </w:tc>
        <w:tc>
          <w:tcPr>
            <w:tcW w:w="1836" w:type="dxa"/>
            <w:vAlign w:val="center"/>
          </w:tcPr>
          <w:p w14:paraId="2D0D5984">
            <w:pPr>
              <w:spacing w:line="300" w:lineRule="exact"/>
              <w:rPr>
                <w:rFonts w:ascii="仿宋" w:hAnsi="仿宋" w:eastAsia="仿宋"/>
                <w:color w:val="auto"/>
                <w:sz w:val="32"/>
                <w:szCs w:val="32"/>
                <w:highlight w:val="none"/>
              </w:rPr>
            </w:pPr>
          </w:p>
        </w:tc>
        <w:tc>
          <w:tcPr>
            <w:tcW w:w="2676" w:type="dxa"/>
            <w:vAlign w:val="center"/>
          </w:tcPr>
          <w:p w14:paraId="282FD664">
            <w:pPr>
              <w:spacing w:line="300" w:lineRule="exact"/>
              <w:rPr>
                <w:rFonts w:ascii="仿宋" w:hAnsi="仿宋" w:eastAsia="仿宋"/>
                <w:color w:val="auto"/>
                <w:sz w:val="32"/>
                <w:szCs w:val="32"/>
                <w:highlight w:val="none"/>
              </w:rPr>
            </w:pPr>
          </w:p>
        </w:tc>
      </w:tr>
    </w:tbl>
    <w:p w14:paraId="30415077">
      <w:pPr>
        <w:spacing w:line="540" w:lineRule="exact"/>
        <w:ind w:firstLine="643" w:firstLineChars="200"/>
        <w:jc w:val="left"/>
        <w:rPr>
          <w:rFonts w:ascii="仿宋" w:hAnsi="仿宋" w:eastAsia="仿宋"/>
          <w:b/>
          <w:color w:val="auto"/>
          <w:sz w:val="32"/>
          <w:szCs w:val="32"/>
          <w:highlight w:val="none"/>
        </w:rPr>
      </w:pPr>
      <w:r>
        <w:rPr>
          <w:rFonts w:hint="eastAsia" w:ascii="仿宋" w:hAnsi="仿宋" w:eastAsia="仿宋"/>
          <w:b/>
          <w:color w:val="auto"/>
          <w:sz w:val="32"/>
          <w:szCs w:val="32"/>
          <w:highlight w:val="none"/>
        </w:rPr>
        <w:t>以上★号条款为招标文件中的所有★号条款，无论是技术指标或文字描述要求，投标人必须逐条如实地书面响应及承诺。</w:t>
      </w:r>
    </w:p>
    <w:p w14:paraId="0385E5D9">
      <w:pPr>
        <w:spacing w:line="540" w:lineRule="exact"/>
        <w:ind w:firstLine="5600" w:firstLineChars="1750"/>
        <w:rPr>
          <w:rFonts w:ascii="仿宋" w:hAnsi="仿宋" w:eastAsia="仿宋"/>
          <w:color w:val="auto"/>
          <w:sz w:val="32"/>
          <w:szCs w:val="32"/>
          <w:highlight w:val="none"/>
        </w:rPr>
      </w:pPr>
      <w:r>
        <w:rPr>
          <w:rFonts w:hint="eastAsia" w:ascii="仿宋" w:hAnsi="仿宋" w:eastAsia="仿宋"/>
          <w:color w:val="auto"/>
          <w:sz w:val="32"/>
          <w:szCs w:val="32"/>
          <w:highlight w:val="none"/>
        </w:rPr>
        <w:t>投标人全称（加盖公章）：</w:t>
      </w:r>
    </w:p>
    <w:p w14:paraId="1DAF54B8">
      <w:pPr>
        <w:spacing w:line="540" w:lineRule="exact"/>
        <w:ind w:firstLine="5600" w:firstLineChars="175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投标人代表签字：</w:t>
      </w:r>
    </w:p>
    <w:p w14:paraId="1D8ED918">
      <w:pPr>
        <w:spacing w:line="540" w:lineRule="exact"/>
        <w:ind w:firstLine="5600" w:firstLineChars="175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日   期： </w:t>
      </w:r>
    </w:p>
    <w:p w14:paraId="0CDDFF42">
      <w:pPr>
        <w:spacing w:line="500" w:lineRule="exact"/>
        <w:rPr>
          <w:rFonts w:ascii="仿宋" w:hAnsi="仿宋" w:eastAsia="仿宋"/>
          <w:b/>
          <w:bCs/>
          <w:color w:val="auto"/>
          <w:sz w:val="32"/>
          <w:szCs w:val="32"/>
          <w:highlight w:val="none"/>
        </w:rPr>
      </w:pPr>
    </w:p>
    <w:p w14:paraId="469B4263">
      <w:pPr>
        <w:spacing w:line="500" w:lineRule="exact"/>
        <w:rPr>
          <w:rFonts w:ascii="仿宋" w:hAnsi="仿宋" w:eastAsia="仿宋"/>
          <w:color w:val="auto"/>
          <w:sz w:val="32"/>
          <w:szCs w:val="32"/>
          <w:highlight w:val="none"/>
        </w:rPr>
      </w:pPr>
    </w:p>
    <w:p w14:paraId="4EB4C5EF">
      <w:pPr>
        <w:spacing w:line="500" w:lineRule="exact"/>
        <w:rPr>
          <w:rFonts w:ascii="仿宋" w:hAnsi="仿宋" w:eastAsia="仿宋"/>
          <w:color w:val="auto"/>
          <w:sz w:val="32"/>
          <w:szCs w:val="32"/>
          <w:highlight w:val="none"/>
        </w:rPr>
      </w:pPr>
    </w:p>
    <w:p w14:paraId="60424963">
      <w:pPr>
        <w:spacing w:line="500" w:lineRule="exact"/>
        <w:rPr>
          <w:rFonts w:ascii="仿宋" w:hAnsi="仿宋" w:eastAsia="仿宋"/>
          <w:color w:val="auto"/>
          <w:sz w:val="32"/>
          <w:szCs w:val="32"/>
          <w:highlight w:val="none"/>
        </w:rPr>
      </w:pPr>
    </w:p>
    <w:p w14:paraId="21F0411D">
      <w:pPr>
        <w:spacing w:line="500" w:lineRule="exact"/>
        <w:rPr>
          <w:rFonts w:ascii="仿宋" w:hAnsi="仿宋" w:eastAsia="仿宋"/>
          <w:color w:val="auto"/>
          <w:sz w:val="32"/>
          <w:szCs w:val="32"/>
          <w:highlight w:val="none"/>
        </w:rPr>
      </w:pPr>
    </w:p>
    <w:p w14:paraId="7F4FE9DB">
      <w:pPr>
        <w:spacing w:line="500" w:lineRule="exact"/>
        <w:rPr>
          <w:rFonts w:ascii="仿宋" w:hAnsi="仿宋" w:eastAsia="仿宋"/>
          <w:color w:val="auto"/>
          <w:sz w:val="32"/>
          <w:szCs w:val="32"/>
          <w:highlight w:val="none"/>
        </w:rPr>
      </w:pPr>
    </w:p>
    <w:p w14:paraId="2CD6A37F">
      <w:pPr>
        <w:spacing w:line="500" w:lineRule="exact"/>
        <w:rPr>
          <w:rFonts w:ascii="仿宋" w:hAnsi="仿宋" w:eastAsia="仿宋"/>
          <w:color w:val="auto"/>
          <w:sz w:val="32"/>
          <w:szCs w:val="32"/>
          <w:highlight w:val="none"/>
        </w:rPr>
      </w:pPr>
    </w:p>
    <w:p w14:paraId="7B557ABC">
      <w:pPr>
        <w:spacing w:line="500" w:lineRule="exact"/>
        <w:rPr>
          <w:rFonts w:ascii="仿宋" w:hAnsi="仿宋" w:eastAsia="仿宋"/>
          <w:color w:val="auto"/>
          <w:sz w:val="32"/>
          <w:szCs w:val="32"/>
          <w:highlight w:val="none"/>
        </w:rPr>
      </w:pPr>
    </w:p>
    <w:p w14:paraId="6B550C85">
      <w:pPr>
        <w:spacing w:line="500" w:lineRule="exact"/>
        <w:rPr>
          <w:rFonts w:ascii="仿宋" w:hAnsi="仿宋" w:eastAsia="仿宋"/>
          <w:color w:val="auto"/>
          <w:sz w:val="32"/>
          <w:szCs w:val="32"/>
          <w:highlight w:val="none"/>
        </w:rPr>
      </w:pPr>
    </w:p>
    <w:p w14:paraId="20C22AA1">
      <w:pPr>
        <w:spacing w:line="500" w:lineRule="exact"/>
        <w:rPr>
          <w:rFonts w:ascii="仿宋" w:hAnsi="仿宋" w:eastAsia="仿宋"/>
          <w:color w:val="auto"/>
          <w:sz w:val="32"/>
          <w:szCs w:val="32"/>
          <w:highlight w:val="none"/>
        </w:rPr>
      </w:pPr>
    </w:p>
    <w:p w14:paraId="75453900">
      <w:pPr>
        <w:spacing w:line="500" w:lineRule="exact"/>
        <w:rPr>
          <w:rFonts w:ascii="仿宋" w:hAnsi="仿宋" w:eastAsia="仿宋"/>
          <w:color w:val="auto"/>
          <w:sz w:val="32"/>
          <w:szCs w:val="32"/>
          <w:highlight w:val="none"/>
        </w:rPr>
      </w:pPr>
    </w:p>
    <w:p w14:paraId="19D525B8">
      <w:pPr>
        <w:spacing w:line="500" w:lineRule="exact"/>
        <w:rPr>
          <w:rFonts w:ascii="仿宋" w:hAnsi="仿宋" w:eastAsia="仿宋"/>
          <w:color w:val="auto"/>
          <w:sz w:val="32"/>
          <w:szCs w:val="32"/>
          <w:highlight w:val="none"/>
        </w:rPr>
      </w:pPr>
    </w:p>
    <w:p w14:paraId="1804C32D">
      <w:pPr>
        <w:spacing w:line="500" w:lineRule="exact"/>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 xml:space="preserve">格式8  </w:t>
      </w:r>
    </w:p>
    <w:p w14:paraId="664EDD06">
      <w:pPr>
        <w:spacing w:line="500" w:lineRule="exact"/>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投标人提交的其它资料</w:t>
      </w:r>
    </w:p>
    <w:p w14:paraId="0CC09713">
      <w:pPr>
        <w:spacing w:line="500" w:lineRule="exact"/>
        <w:rPr>
          <w:rFonts w:ascii="仿宋" w:hAnsi="仿宋" w:eastAsia="仿宋"/>
          <w:b/>
          <w:color w:val="auto"/>
          <w:sz w:val="32"/>
          <w:szCs w:val="32"/>
          <w:highlight w:val="none"/>
        </w:rPr>
      </w:pPr>
    </w:p>
    <w:p w14:paraId="48A27BDB">
      <w:pPr>
        <w:spacing w:line="500" w:lineRule="exact"/>
        <w:ind w:firstLine="640" w:firstLineChars="200"/>
        <w:rPr>
          <w:rFonts w:ascii="仿宋" w:hAnsi="仿宋" w:eastAsia="仿宋"/>
          <w:b/>
          <w:bCs/>
          <w:color w:val="auto"/>
          <w:sz w:val="32"/>
          <w:szCs w:val="32"/>
          <w:highlight w:val="none"/>
        </w:rPr>
      </w:pPr>
      <w:r>
        <w:rPr>
          <w:rFonts w:hint="eastAsia" w:ascii="仿宋" w:hAnsi="仿宋" w:eastAsia="仿宋"/>
          <w:color w:val="auto"/>
          <w:sz w:val="32"/>
          <w:szCs w:val="32"/>
          <w:highlight w:val="none"/>
        </w:rPr>
        <w:t>（投标人认为应提交的其他材料, 可在此附件中提交）</w:t>
      </w:r>
    </w:p>
    <w:p w14:paraId="2999A95C">
      <w:pPr>
        <w:spacing w:line="500" w:lineRule="exact"/>
        <w:rPr>
          <w:rFonts w:ascii="仿宋" w:hAnsi="仿宋" w:eastAsia="仿宋"/>
          <w:color w:val="auto"/>
          <w:sz w:val="32"/>
          <w:szCs w:val="32"/>
          <w:highlight w:val="none"/>
        </w:rPr>
      </w:pPr>
    </w:p>
    <w:p w14:paraId="773529A9">
      <w:pPr>
        <w:spacing w:line="500" w:lineRule="exact"/>
        <w:rPr>
          <w:rFonts w:ascii="仿宋" w:hAnsi="仿宋" w:eastAsia="仿宋"/>
          <w:color w:val="auto"/>
          <w:sz w:val="32"/>
          <w:szCs w:val="32"/>
          <w:highlight w:val="none"/>
        </w:rPr>
      </w:pPr>
    </w:p>
    <w:p w14:paraId="25AA1971">
      <w:pPr>
        <w:spacing w:line="500" w:lineRule="exact"/>
        <w:rPr>
          <w:rFonts w:ascii="仿宋" w:hAnsi="仿宋" w:eastAsia="仿宋"/>
          <w:color w:val="auto"/>
          <w:sz w:val="32"/>
          <w:szCs w:val="32"/>
          <w:highlight w:val="none"/>
        </w:rPr>
      </w:pPr>
    </w:p>
    <w:p w14:paraId="4B79CC20">
      <w:pPr>
        <w:spacing w:line="500" w:lineRule="exact"/>
        <w:rPr>
          <w:rFonts w:ascii="仿宋" w:hAnsi="仿宋" w:eastAsia="仿宋"/>
          <w:color w:val="auto"/>
          <w:sz w:val="32"/>
          <w:szCs w:val="32"/>
          <w:highlight w:val="none"/>
        </w:rPr>
      </w:pPr>
    </w:p>
    <w:p w14:paraId="605D4DFB">
      <w:pPr>
        <w:spacing w:line="500" w:lineRule="exact"/>
        <w:ind w:firstLine="5600" w:firstLineChars="1750"/>
        <w:rPr>
          <w:rFonts w:ascii="仿宋" w:hAnsi="仿宋" w:eastAsia="仿宋"/>
          <w:color w:val="auto"/>
          <w:sz w:val="32"/>
          <w:szCs w:val="32"/>
          <w:highlight w:val="none"/>
        </w:rPr>
      </w:pPr>
      <w:r>
        <w:rPr>
          <w:rFonts w:hint="eastAsia" w:ascii="仿宋" w:hAnsi="仿宋" w:eastAsia="仿宋"/>
          <w:color w:val="auto"/>
          <w:sz w:val="32"/>
          <w:szCs w:val="32"/>
          <w:highlight w:val="none"/>
        </w:rPr>
        <w:t>投标人全称(加盖公章)：</w:t>
      </w:r>
    </w:p>
    <w:p w14:paraId="485B3764">
      <w:pPr>
        <w:spacing w:line="500" w:lineRule="exact"/>
        <w:ind w:firstLine="5600" w:firstLineChars="175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投标人代表签字：</w:t>
      </w:r>
    </w:p>
    <w:p w14:paraId="1C1B6ED7">
      <w:pPr>
        <w:spacing w:line="540" w:lineRule="exact"/>
        <w:ind w:firstLine="5600" w:firstLineChars="175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日          期： </w:t>
      </w:r>
    </w:p>
    <w:p w14:paraId="2C180020">
      <w:pPr>
        <w:spacing w:line="500" w:lineRule="exact"/>
        <w:rPr>
          <w:rFonts w:ascii="仿宋" w:hAnsi="仿宋" w:eastAsia="仿宋"/>
          <w:b/>
          <w:bCs/>
          <w:color w:val="auto"/>
          <w:sz w:val="32"/>
          <w:szCs w:val="32"/>
          <w:highlight w:val="none"/>
        </w:rPr>
      </w:pPr>
    </w:p>
    <w:p w14:paraId="268E27F3">
      <w:pPr>
        <w:spacing w:line="500" w:lineRule="exact"/>
        <w:rPr>
          <w:rFonts w:ascii="仿宋" w:hAnsi="仿宋" w:eastAsia="仿宋"/>
          <w:b/>
          <w:bCs/>
          <w:color w:val="auto"/>
          <w:sz w:val="32"/>
          <w:szCs w:val="32"/>
          <w:highlight w:val="none"/>
        </w:rPr>
      </w:pPr>
    </w:p>
    <w:p w14:paraId="2951EA85">
      <w:pPr>
        <w:spacing w:line="500" w:lineRule="exact"/>
        <w:rPr>
          <w:rFonts w:ascii="仿宋" w:hAnsi="仿宋" w:eastAsia="仿宋"/>
          <w:b/>
          <w:bCs/>
          <w:color w:val="auto"/>
          <w:sz w:val="32"/>
          <w:szCs w:val="32"/>
          <w:highlight w:val="none"/>
        </w:rPr>
      </w:pPr>
    </w:p>
    <w:p w14:paraId="1D609A89">
      <w:pPr>
        <w:spacing w:line="500" w:lineRule="exact"/>
        <w:rPr>
          <w:rFonts w:ascii="仿宋" w:hAnsi="仿宋" w:eastAsia="仿宋"/>
          <w:b/>
          <w:bCs/>
          <w:color w:val="auto"/>
          <w:sz w:val="32"/>
          <w:szCs w:val="32"/>
          <w:highlight w:val="none"/>
        </w:rPr>
      </w:pPr>
    </w:p>
    <w:p w14:paraId="50206D0C">
      <w:pPr>
        <w:spacing w:line="500" w:lineRule="exact"/>
        <w:rPr>
          <w:rFonts w:ascii="仿宋" w:hAnsi="仿宋" w:eastAsia="仿宋"/>
          <w:b/>
          <w:bCs/>
          <w:color w:val="auto"/>
          <w:sz w:val="32"/>
          <w:szCs w:val="32"/>
          <w:highlight w:val="none"/>
        </w:rPr>
      </w:pPr>
    </w:p>
    <w:p w14:paraId="32BEE87D">
      <w:pPr>
        <w:spacing w:line="500" w:lineRule="exact"/>
        <w:rPr>
          <w:rFonts w:ascii="仿宋" w:hAnsi="仿宋" w:eastAsia="仿宋"/>
          <w:b/>
          <w:bCs/>
          <w:color w:val="auto"/>
          <w:sz w:val="32"/>
          <w:szCs w:val="32"/>
          <w:highlight w:val="none"/>
        </w:rPr>
      </w:pPr>
    </w:p>
    <w:p w14:paraId="01638303">
      <w:pPr>
        <w:spacing w:line="500" w:lineRule="exact"/>
        <w:rPr>
          <w:rFonts w:ascii="仿宋" w:hAnsi="仿宋" w:eastAsia="仿宋"/>
          <w:b/>
          <w:bCs/>
          <w:color w:val="auto"/>
          <w:sz w:val="32"/>
          <w:szCs w:val="32"/>
          <w:highlight w:val="none"/>
        </w:rPr>
      </w:pPr>
    </w:p>
    <w:p w14:paraId="180E591C">
      <w:pPr>
        <w:spacing w:line="500" w:lineRule="exact"/>
        <w:rPr>
          <w:rFonts w:ascii="仿宋" w:hAnsi="仿宋" w:eastAsia="仿宋"/>
          <w:b/>
          <w:bCs/>
          <w:color w:val="auto"/>
          <w:sz w:val="32"/>
          <w:szCs w:val="32"/>
          <w:highlight w:val="none"/>
        </w:rPr>
      </w:pPr>
    </w:p>
    <w:p w14:paraId="1C8368E4">
      <w:pPr>
        <w:spacing w:line="500" w:lineRule="exact"/>
        <w:rPr>
          <w:rFonts w:ascii="仿宋" w:hAnsi="仿宋" w:eastAsia="仿宋"/>
          <w:b/>
          <w:bCs/>
          <w:color w:val="auto"/>
          <w:sz w:val="32"/>
          <w:szCs w:val="32"/>
          <w:highlight w:val="none"/>
        </w:rPr>
      </w:pPr>
    </w:p>
    <w:p w14:paraId="54299084">
      <w:pPr>
        <w:spacing w:line="500" w:lineRule="exact"/>
        <w:rPr>
          <w:rFonts w:ascii="仿宋" w:hAnsi="仿宋" w:eastAsia="仿宋"/>
          <w:b/>
          <w:bCs/>
          <w:color w:val="auto"/>
          <w:sz w:val="32"/>
          <w:szCs w:val="32"/>
          <w:highlight w:val="none"/>
        </w:rPr>
      </w:pPr>
    </w:p>
    <w:p w14:paraId="6347661D">
      <w:pPr>
        <w:spacing w:line="500" w:lineRule="exact"/>
        <w:rPr>
          <w:rFonts w:ascii="仿宋" w:hAnsi="仿宋" w:eastAsia="仿宋"/>
          <w:b/>
          <w:bCs/>
          <w:color w:val="auto"/>
          <w:sz w:val="32"/>
          <w:szCs w:val="32"/>
          <w:highlight w:val="none"/>
        </w:rPr>
      </w:pPr>
    </w:p>
    <w:p w14:paraId="6C2036ED">
      <w:pPr>
        <w:spacing w:line="500" w:lineRule="exact"/>
        <w:rPr>
          <w:rFonts w:ascii="仿宋" w:hAnsi="仿宋" w:eastAsia="仿宋"/>
          <w:b/>
          <w:bCs/>
          <w:color w:val="auto"/>
          <w:sz w:val="32"/>
          <w:szCs w:val="32"/>
          <w:highlight w:val="none"/>
        </w:rPr>
      </w:pPr>
    </w:p>
    <w:p w14:paraId="148A1FB0">
      <w:pPr>
        <w:spacing w:line="500" w:lineRule="exact"/>
        <w:rPr>
          <w:rFonts w:ascii="仿宋" w:hAnsi="仿宋" w:eastAsia="仿宋"/>
          <w:b/>
          <w:bCs/>
          <w:color w:val="auto"/>
          <w:sz w:val="32"/>
          <w:szCs w:val="32"/>
          <w:highlight w:val="none"/>
        </w:rPr>
      </w:pPr>
    </w:p>
    <w:p w14:paraId="6633AD7A">
      <w:pPr>
        <w:spacing w:line="500" w:lineRule="exact"/>
        <w:rPr>
          <w:rFonts w:ascii="仿宋" w:hAnsi="仿宋" w:eastAsia="仿宋"/>
          <w:b/>
          <w:bCs/>
          <w:color w:val="auto"/>
          <w:sz w:val="32"/>
          <w:szCs w:val="32"/>
          <w:highlight w:val="none"/>
        </w:rPr>
      </w:pPr>
    </w:p>
    <w:p w14:paraId="7AB623DD">
      <w:pPr>
        <w:spacing w:line="500" w:lineRule="exact"/>
        <w:rPr>
          <w:rFonts w:ascii="仿宋" w:hAnsi="仿宋" w:eastAsia="仿宋"/>
          <w:b/>
          <w:bCs/>
          <w:color w:val="auto"/>
          <w:sz w:val="32"/>
          <w:szCs w:val="32"/>
          <w:highlight w:val="none"/>
        </w:rPr>
      </w:pPr>
    </w:p>
    <w:p w14:paraId="2B035941">
      <w:pPr>
        <w:spacing w:line="500" w:lineRule="exact"/>
        <w:rPr>
          <w:rFonts w:ascii="仿宋" w:hAnsi="仿宋" w:eastAsia="仿宋"/>
          <w:b/>
          <w:bCs/>
          <w:color w:val="auto"/>
          <w:sz w:val="32"/>
          <w:szCs w:val="32"/>
          <w:highlight w:val="none"/>
        </w:rPr>
      </w:pPr>
    </w:p>
    <w:p w14:paraId="1AA5653F">
      <w:pPr>
        <w:spacing w:line="500" w:lineRule="exact"/>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 xml:space="preserve">格式9 </w:t>
      </w:r>
    </w:p>
    <w:p w14:paraId="7B0754B6">
      <w:pPr>
        <w:spacing w:line="500" w:lineRule="exact"/>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投标人密封条</w:t>
      </w:r>
    </w:p>
    <w:p w14:paraId="01B5479D">
      <w:pPr>
        <w:spacing w:line="500" w:lineRule="exact"/>
        <w:rPr>
          <w:rFonts w:ascii="仿宋" w:hAnsi="仿宋" w:eastAsia="仿宋"/>
          <w:color w:val="auto"/>
          <w:sz w:val="32"/>
          <w:szCs w:val="32"/>
          <w:highlight w:val="none"/>
        </w:rPr>
      </w:pPr>
    </w:p>
    <w:p w14:paraId="6195E27F">
      <w:pPr>
        <w:spacing w:line="500" w:lineRule="exact"/>
        <w:rPr>
          <w:rFonts w:ascii="仿宋" w:hAnsi="仿宋" w:eastAsia="仿宋" w:cs="Arial"/>
          <w:color w:val="auto"/>
          <w:sz w:val="32"/>
          <w:szCs w:val="32"/>
          <w:highlight w:val="none"/>
        </w:rPr>
      </w:pPr>
      <w:r>
        <w:rPr>
          <w:rFonts w:hint="eastAsia" w:ascii="仿宋" w:hAnsi="仿宋" w:eastAsia="仿宋" w:cs="Arial"/>
          <w:color w:val="auto"/>
          <w:sz w:val="32"/>
          <w:szCs w:val="32"/>
          <w:highlight w:val="none"/>
        </w:rPr>
        <w:t>--------------------------------------------------------</w:t>
      </w:r>
    </w:p>
    <w:p w14:paraId="5D73E9C7">
      <w:pPr>
        <w:spacing w:line="500" w:lineRule="exact"/>
        <w:rPr>
          <w:rFonts w:ascii="仿宋" w:hAnsi="仿宋" w:eastAsia="仿宋" w:cs="Arial"/>
          <w:b/>
          <w:color w:val="auto"/>
          <w:sz w:val="32"/>
          <w:szCs w:val="32"/>
          <w:highlight w:val="none"/>
        </w:rPr>
      </w:pPr>
      <w:r>
        <w:rPr>
          <w:rFonts w:hint="eastAsia" w:ascii="仿宋" w:hAnsi="仿宋" w:eastAsia="仿宋" w:cs="Arial"/>
          <w:b/>
          <w:color w:val="auto"/>
          <w:sz w:val="32"/>
          <w:szCs w:val="32"/>
          <w:highlight w:val="none"/>
        </w:rPr>
        <w:t xml:space="preserve">    密    封    条</w:t>
      </w:r>
    </w:p>
    <w:tbl>
      <w:tblPr>
        <w:tblStyle w:val="17"/>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05"/>
        <w:gridCol w:w="2239"/>
        <w:gridCol w:w="1486"/>
        <w:gridCol w:w="2200"/>
      </w:tblGrid>
      <w:tr w14:paraId="7B5C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27" w:type="dxa"/>
            <w:vAlign w:val="center"/>
          </w:tcPr>
          <w:p w14:paraId="3586FFE8">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送   呈</w:t>
            </w:r>
          </w:p>
        </w:tc>
        <w:tc>
          <w:tcPr>
            <w:tcW w:w="7230" w:type="dxa"/>
            <w:gridSpan w:val="4"/>
            <w:vAlign w:val="center"/>
          </w:tcPr>
          <w:p w14:paraId="315B84C0">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厦门国贸城市服务集团股份有限公司</w:t>
            </w:r>
          </w:p>
        </w:tc>
      </w:tr>
      <w:tr w14:paraId="0B5F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427" w:type="dxa"/>
            <w:vAlign w:val="center"/>
          </w:tcPr>
          <w:p w14:paraId="5217D1A8">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项目名称</w:t>
            </w:r>
          </w:p>
        </w:tc>
        <w:tc>
          <w:tcPr>
            <w:tcW w:w="3544" w:type="dxa"/>
            <w:gridSpan w:val="2"/>
            <w:vAlign w:val="center"/>
          </w:tcPr>
          <w:p w14:paraId="005FF6D9">
            <w:pPr>
              <w:spacing w:line="500" w:lineRule="exact"/>
              <w:rPr>
                <w:rFonts w:ascii="仿宋" w:hAnsi="仿宋" w:eastAsia="仿宋" w:cs="仿宋"/>
                <w:bCs/>
                <w:color w:val="auto"/>
                <w:sz w:val="30"/>
                <w:szCs w:val="30"/>
                <w:highlight w:val="none"/>
                <w:lang w:val="zh-CN"/>
              </w:rPr>
            </w:pPr>
            <w:r>
              <w:rPr>
                <w:rFonts w:hint="eastAsia" w:ascii="仿宋" w:hAnsi="仿宋" w:eastAsia="仿宋" w:cs="仿宋"/>
                <w:bCs/>
                <w:color w:val="auto"/>
                <w:sz w:val="30"/>
                <w:szCs w:val="30"/>
                <w:highlight w:val="none"/>
                <w:lang w:val="zh-CN"/>
              </w:rPr>
              <w:t>*******项目</w:t>
            </w:r>
          </w:p>
        </w:tc>
        <w:tc>
          <w:tcPr>
            <w:tcW w:w="1486" w:type="dxa"/>
            <w:vAlign w:val="center"/>
          </w:tcPr>
          <w:p w14:paraId="34798CBF">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招标编号</w:t>
            </w:r>
          </w:p>
        </w:tc>
        <w:tc>
          <w:tcPr>
            <w:tcW w:w="2200" w:type="dxa"/>
            <w:vAlign w:val="center"/>
          </w:tcPr>
          <w:p w14:paraId="14E6A8C6">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w:t>
            </w:r>
          </w:p>
        </w:tc>
      </w:tr>
      <w:tr w14:paraId="311C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427" w:type="dxa"/>
            <w:vAlign w:val="center"/>
          </w:tcPr>
          <w:p w14:paraId="69FC9F60">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截标日期</w:t>
            </w:r>
          </w:p>
        </w:tc>
        <w:tc>
          <w:tcPr>
            <w:tcW w:w="7230" w:type="dxa"/>
            <w:gridSpan w:val="4"/>
            <w:vAlign w:val="center"/>
          </w:tcPr>
          <w:p w14:paraId="0D7F5E6D">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年月日分止</w:t>
            </w:r>
          </w:p>
        </w:tc>
      </w:tr>
      <w:tr w14:paraId="301E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732" w:type="dxa"/>
            <w:gridSpan w:val="2"/>
            <w:vAlign w:val="center"/>
          </w:tcPr>
          <w:p w14:paraId="6A7D6F3A">
            <w:pPr>
              <w:spacing w:line="500" w:lineRule="exact"/>
              <w:rPr>
                <w:rFonts w:ascii="仿宋" w:hAnsi="仿宋" w:eastAsia="仿宋" w:cs="Arial"/>
                <w:color w:val="auto"/>
                <w:kern w:val="0"/>
                <w:sz w:val="32"/>
                <w:szCs w:val="32"/>
                <w:highlight w:val="none"/>
              </w:rPr>
            </w:pPr>
            <w:r>
              <w:rPr>
                <w:rFonts w:hint="eastAsia" w:ascii="仿宋" w:hAnsi="仿宋" w:eastAsia="仿宋" w:cs="Arial"/>
                <w:color w:val="auto"/>
                <w:kern w:val="0"/>
                <w:sz w:val="32"/>
                <w:szCs w:val="32"/>
                <w:highlight w:val="none"/>
              </w:rPr>
              <w:t>报价单位名称（加盖密封章或公章）</w:t>
            </w:r>
          </w:p>
        </w:tc>
        <w:tc>
          <w:tcPr>
            <w:tcW w:w="5925" w:type="dxa"/>
            <w:gridSpan w:val="3"/>
            <w:vAlign w:val="center"/>
          </w:tcPr>
          <w:p w14:paraId="58DE8456">
            <w:pPr>
              <w:spacing w:line="500" w:lineRule="exact"/>
              <w:rPr>
                <w:rFonts w:ascii="仿宋" w:hAnsi="仿宋" w:eastAsia="仿宋" w:cs="Arial"/>
                <w:color w:val="auto"/>
                <w:kern w:val="0"/>
                <w:sz w:val="32"/>
                <w:szCs w:val="32"/>
                <w:highlight w:val="none"/>
              </w:rPr>
            </w:pPr>
          </w:p>
        </w:tc>
      </w:tr>
    </w:tbl>
    <w:p w14:paraId="6573E8A0">
      <w:pPr>
        <w:spacing w:line="500" w:lineRule="exact"/>
        <w:rPr>
          <w:rFonts w:ascii="仿宋" w:hAnsi="仿宋" w:eastAsia="仿宋"/>
          <w:b/>
          <w:color w:val="auto"/>
          <w:sz w:val="32"/>
          <w:szCs w:val="32"/>
          <w:highlight w:val="none"/>
        </w:rPr>
      </w:pPr>
    </w:p>
    <w:p w14:paraId="66D9AA60">
      <w:pPr>
        <w:spacing w:line="500" w:lineRule="exact"/>
        <w:rPr>
          <w:rFonts w:ascii="仿宋" w:hAnsi="仿宋" w:eastAsia="仿宋" w:cs="Arial"/>
          <w:color w:val="auto"/>
          <w:sz w:val="32"/>
          <w:szCs w:val="32"/>
          <w:highlight w:val="none"/>
        </w:rPr>
      </w:pPr>
      <w:r>
        <w:rPr>
          <w:rFonts w:hint="eastAsia" w:ascii="仿宋" w:hAnsi="仿宋" w:eastAsia="仿宋" w:cs="Arial"/>
          <w:color w:val="auto"/>
          <w:sz w:val="32"/>
          <w:szCs w:val="32"/>
          <w:highlight w:val="none"/>
        </w:rPr>
        <w:t>--------------------------------------------------------</w:t>
      </w:r>
    </w:p>
    <w:p w14:paraId="58EB814B">
      <w:pPr>
        <w:spacing w:line="500" w:lineRule="exact"/>
        <w:rPr>
          <w:rFonts w:ascii="仿宋" w:hAnsi="仿宋" w:eastAsia="仿宋"/>
          <w:color w:val="auto"/>
          <w:sz w:val="32"/>
          <w:szCs w:val="32"/>
          <w:highlight w:val="none"/>
        </w:rPr>
      </w:pPr>
    </w:p>
    <w:p w14:paraId="02776D20">
      <w:pPr>
        <w:spacing w:line="500" w:lineRule="exact"/>
        <w:rPr>
          <w:rFonts w:ascii="仿宋" w:hAnsi="仿宋" w:eastAsia="仿宋"/>
          <w:sz w:val="32"/>
          <w:szCs w:val="32"/>
          <w:highlight w:val="none"/>
        </w:rPr>
      </w:pPr>
    </w:p>
    <w:bookmarkEnd w:id="5"/>
    <w:bookmarkEnd w:id="6"/>
    <w:p w14:paraId="19BCA440">
      <w:pPr>
        <w:snapToGrid w:val="0"/>
        <w:spacing w:line="500" w:lineRule="exact"/>
        <w:ind w:left="794" w:leftChars="378" w:firstLine="321" w:firstLineChars="100"/>
        <w:rPr>
          <w:rFonts w:ascii="仿宋" w:hAnsi="仿宋" w:eastAsia="仿宋"/>
          <w:b/>
          <w:sz w:val="32"/>
          <w:szCs w:val="32"/>
          <w:highlight w:val="none"/>
          <w:u w:val="single"/>
        </w:rPr>
      </w:pPr>
    </w:p>
    <w:p w14:paraId="39FFB448">
      <w:pPr>
        <w:snapToGrid w:val="0"/>
        <w:spacing w:line="500" w:lineRule="exact"/>
        <w:ind w:left="794" w:leftChars="378" w:firstLine="321" w:firstLineChars="100"/>
        <w:rPr>
          <w:rFonts w:ascii="仿宋" w:hAnsi="仿宋" w:eastAsia="仿宋"/>
          <w:b/>
          <w:sz w:val="32"/>
          <w:szCs w:val="32"/>
          <w:highlight w:val="none"/>
          <w:u w:val="single"/>
        </w:rPr>
      </w:pPr>
    </w:p>
    <w:p w14:paraId="50A7D5E6">
      <w:pPr>
        <w:snapToGrid w:val="0"/>
        <w:spacing w:line="500" w:lineRule="exact"/>
        <w:ind w:left="794" w:leftChars="378" w:firstLine="321" w:firstLineChars="100"/>
        <w:rPr>
          <w:rFonts w:ascii="仿宋" w:hAnsi="仿宋" w:eastAsia="仿宋"/>
          <w:b/>
          <w:sz w:val="32"/>
          <w:szCs w:val="32"/>
          <w:highlight w:val="none"/>
          <w:u w:val="single"/>
        </w:rPr>
      </w:pPr>
    </w:p>
    <w:p w14:paraId="322E68C8">
      <w:pPr>
        <w:snapToGrid w:val="0"/>
        <w:spacing w:line="500" w:lineRule="exact"/>
        <w:ind w:left="794" w:leftChars="378" w:firstLine="321" w:firstLineChars="100"/>
        <w:rPr>
          <w:rFonts w:ascii="仿宋" w:hAnsi="仿宋" w:eastAsia="仿宋"/>
          <w:b/>
          <w:sz w:val="32"/>
          <w:szCs w:val="32"/>
          <w:highlight w:val="none"/>
          <w:u w:val="single"/>
        </w:rPr>
      </w:pPr>
    </w:p>
    <w:p w14:paraId="7253F074">
      <w:pPr>
        <w:snapToGrid w:val="0"/>
        <w:spacing w:line="500" w:lineRule="exact"/>
        <w:ind w:left="794" w:leftChars="378" w:firstLine="321" w:firstLineChars="100"/>
        <w:rPr>
          <w:rFonts w:ascii="仿宋" w:hAnsi="仿宋" w:eastAsia="仿宋"/>
          <w:b/>
          <w:sz w:val="32"/>
          <w:szCs w:val="32"/>
          <w:highlight w:val="none"/>
          <w:u w:val="single"/>
        </w:rPr>
      </w:pPr>
    </w:p>
    <w:p w14:paraId="7A8AD960">
      <w:pPr>
        <w:snapToGrid w:val="0"/>
        <w:spacing w:line="500" w:lineRule="exact"/>
        <w:ind w:left="794" w:leftChars="378" w:firstLine="321" w:firstLineChars="100"/>
        <w:rPr>
          <w:rFonts w:ascii="仿宋" w:hAnsi="仿宋" w:eastAsia="仿宋"/>
          <w:b/>
          <w:sz w:val="32"/>
          <w:szCs w:val="32"/>
          <w:highlight w:val="none"/>
          <w:u w:val="single"/>
        </w:rPr>
      </w:pPr>
    </w:p>
    <w:p w14:paraId="2EBFCDEF">
      <w:pPr>
        <w:snapToGrid w:val="0"/>
        <w:spacing w:line="500" w:lineRule="exact"/>
        <w:ind w:left="794" w:leftChars="378" w:firstLine="321" w:firstLineChars="100"/>
        <w:rPr>
          <w:rFonts w:ascii="仿宋" w:hAnsi="仿宋" w:eastAsia="仿宋"/>
          <w:b/>
          <w:sz w:val="32"/>
          <w:szCs w:val="32"/>
          <w:highlight w:val="none"/>
          <w:u w:val="single"/>
        </w:rPr>
      </w:pPr>
    </w:p>
    <w:p w14:paraId="3157F524">
      <w:pPr>
        <w:snapToGrid w:val="0"/>
        <w:spacing w:line="500" w:lineRule="exact"/>
        <w:ind w:left="794" w:leftChars="378" w:firstLine="321" w:firstLineChars="100"/>
        <w:rPr>
          <w:rFonts w:ascii="仿宋" w:hAnsi="仿宋" w:eastAsia="仿宋"/>
          <w:b/>
          <w:sz w:val="32"/>
          <w:szCs w:val="32"/>
          <w:highlight w:val="none"/>
          <w:u w:val="single"/>
        </w:rPr>
      </w:pPr>
    </w:p>
    <w:p w14:paraId="5357252F">
      <w:pPr>
        <w:snapToGrid w:val="0"/>
        <w:spacing w:line="500" w:lineRule="exact"/>
        <w:ind w:left="794" w:leftChars="378" w:firstLine="321" w:firstLineChars="100"/>
        <w:rPr>
          <w:rFonts w:ascii="仿宋" w:hAnsi="仿宋" w:eastAsia="仿宋"/>
          <w:b/>
          <w:sz w:val="32"/>
          <w:szCs w:val="32"/>
          <w:highlight w:val="none"/>
          <w:u w:val="single"/>
        </w:rPr>
      </w:pPr>
    </w:p>
    <w:p w14:paraId="36C69BC0">
      <w:pPr>
        <w:snapToGrid w:val="0"/>
        <w:spacing w:line="500" w:lineRule="exact"/>
        <w:rPr>
          <w:rFonts w:ascii="仿宋" w:hAnsi="仿宋" w:eastAsia="仿宋"/>
          <w:b/>
          <w:sz w:val="32"/>
          <w:szCs w:val="32"/>
          <w:highlight w:val="none"/>
          <w:u w:val="single"/>
        </w:rPr>
      </w:pPr>
    </w:p>
    <w:p w14:paraId="7191E34D">
      <w:pPr>
        <w:spacing w:line="500" w:lineRule="exact"/>
        <w:rPr>
          <w:rFonts w:hint="eastAsia" w:ascii="仿宋" w:hAnsi="仿宋" w:eastAsia="仿宋"/>
          <w:b/>
          <w:bCs/>
          <w:sz w:val="32"/>
          <w:szCs w:val="32"/>
          <w:highlight w:val="none"/>
        </w:rPr>
      </w:pPr>
    </w:p>
    <w:p w14:paraId="7B51908F">
      <w:pPr>
        <w:spacing w:line="500" w:lineRule="exact"/>
        <w:rPr>
          <w:rFonts w:ascii="仿宋" w:hAnsi="仿宋" w:eastAsia="仿宋"/>
          <w:b/>
          <w:bCs/>
          <w:sz w:val="32"/>
          <w:szCs w:val="32"/>
          <w:highlight w:val="none"/>
        </w:rPr>
      </w:pPr>
      <w:r>
        <w:rPr>
          <w:rFonts w:hint="eastAsia" w:ascii="仿宋" w:hAnsi="仿宋" w:eastAsia="仿宋"/>
          <w:b/>
          <w:bCs/>
          <w:sz w:val="32"/>
          <w:szCs w:val="32"/>
          <w:highlight w:val="none"/>
        </w:rPr>
        <w:t>格式1</w:t>
      </w:r>
      <w:r>
        <w:rPr>
          <w:rFonts w:hint="eastAsia" w:ascii="仿宋" w:hAnsi="仿宋" w:eastAsia="仿宋"/>
          <w:b/>
          <w:bCs/>
          <w:sz w:val="32"/>
          <w:szCs w:val="32"/>
          <w:highlight w:val="none"/>
          <w:lang w:val="en-US" w:eastAsia="zh-CN"/>
        </w:rPr>
        <w:t>0</w:t>
      </w:r>
      <w:r>
        <w:rPr>
          <w:rFonts w:hint="eastAsia" w:ascii="仿宋" w:hAnsi="仿宋" w:eastAsia="仿宋"/>
          <w:b/>
          <w:bCs/>
          <w:sz w:val="32"/>
          <w:szCs w:val="32"/>
          <w:highlight w:val="none"/>
        </w:rPr>
        <w:t xml:space="preserve">  </w:t>
      </w:r>
      <w:r>
        <w:rPr>
          <w:rFonts w:hint="eastAsia" w:ascii="仿宋" w:hAnsi="仿宋" w:eastAsia="仿宋"/>
          <w:b/>
          <w:bCs/>
          <w:sz w:val="32"/>
          <w:szCs w:val="32"/>
          <w:highlight w:val="none"/>
          <w:lang w:val="en-US" w:eastAsia="zh-CN"/>
        </w:rPr>
        <w:t>保洁服务合同</w:t>
      </w:r>
      <w:r>
        <w:rPr>
          <w:rFonts w:hint="eastAsia" w:ascii="仿宋" w:hAnsi="仿宋" w:eastAsia="仿宋"/>
          <w:b/>
          <w:bCs/>
          <w:sz w:val="32"/>
          <w:szCs w:val="32"/>
          <w:highlight w:val="none"/>
        </w:rPr>
        <w:t>（参考）</w:t>
      </w:r>
    </w:p>
    <w:p w14:paraId="2914A91B">
      <w:pPr>
        <w:spacing w:line="360" w:lineRule="auto"/>
        <w:jc w:val="center"/>
        <w:rPr>
          <w:rFonts w:hint="eastAsia" w:ascii="宋体" w:hAnsi="宋体"/>
          <w:b/>
          <w:color w:val="000000"/>
          <w:sz w:val="28"/>
          <w:szCs w:val="28"/>
          <w:highlight w:val="none"/>
          <w:lang w:val="en-US" w:eastAsia="zh-CN"/>
        </w:rPr>
      </w:pPr>
    </w:p>
    <w:p w14:paraId="191FAA44">
      <w:pPr>
        <w:spacing w:line="360" w:lineRule="auto"/>
        <w:jc w:val="center"/>
        <w:rPr>
          <w:rFonts w:hint="eastAsia" w:ascii="宋体" w:hAnsi="宋体"/>
          <w:b/>
          <w:color w:val="000000"/>
          <w:sz w:val="28"/>
          <w:szCs w:val="28"/>
          <w:highlight w:val="none"/>
          <w:lang w:val="en-US" w:eastAsia="zh-CN"/>
        </w:rPr>
      </w:pPr>
      <w:r>
        <w:rPr>
          <w:rFonts w:hint="eastAsia" w:ascii="宋体" w:hAnsi="宋体"/>
          <w:b/>
          <w:color w:val="000000"/>
          <w:sz w:val="28"/>
          <w:szCs w:val="28"/>
          <w:highlight w:val="none"/>
          <w:lang w:val="en-US" w:eastAsia="zh-CN"/>
        </w:rPr>
        <w:t>保洁服务合同（银泰百货国贸中心店）</w:t>
      </w:r>
    </w:p>
    <w:p w14:paraId="2C1EF5B8">
      <w:pPr>
        <w:spacing w:line="360" w:lineRule="auto"/>
        <w:jc w:val="center"/>
        <w:rPr>
          <w:rFonts w:ascii="宋体" w:hAnsi="宋体" w:cs="Arial"/>
          <w:b/>
          <w:sz w:val="24"/>
          <w:highlight w:val="none"/>
        </w:rPr>
      </w:pPr>
      <w:r>
        <w:rPr>
          <w:rFonts w:hint="eastAsia" w:ascii="宋体" w:hAnsi="宋体" w:cs="Arial"/>
          <w:b/>
          <w:sz w:val="24"/>
          <w:highlight w:val="none"/>
        </w:rPr>
        <w:t>合同编号：</w:t>
      </w:r>
    </w:p>
    <w:p w14:paraId="759A18D6">
      <w:pPr>
        <w:spacing w:line="360" w:lineRule="auto"/>
        <w:rPr>
          <w:rFonts w:ascii="宋体" w:hAnsi="宋体"/>
          <w:b/>
          <w:sz w:val="24"/>
          <w:highlight w:val="none"/>
        </w:rPr>
      </w:pPr>
      <w:r>
        <w:rPr>
          <w:rFonts w:hint="eastAsia" w:ascii="宋体" w:hAnsi="宋体"/>
          <w:b/>
          <w:sz w:val="24"/>
          <w:highlight w:val="none"/>
        </w:rPr>
        <w:t>甲方：</w:t>
      </w:r>
    </w:p>
    <w:p w14:paraId="1103E40F">
      <w:pPr>
        <w:spacing w:line="360" w:lineRule="auto"/>
        <w:rPr>
          <w:rFonts w:ascii="宋体" w:hAnsi="宋体"/>
          <w:b/>
          <w:sz w:val="24"/>
          <w:highlight w:val="none"/>
        </w:rPr>
      </w:pPr>
      <w:r>
        <w:rPr>
          <w:rFonts w:hint="eastAsia" w:ascii="宋体" w:hAnsi="宋体"/>
          <w:b/>
          <w:sz w:val="24"/>
          <w:highlight w:val="none"/>
        </w:rPr>
        <w:t>法定代表人：</w:t>
      </w:r>
    </w:p>
    <w:p w14:paraId="041B173A">
      <w:pPr>
        <w:spacing w:line="360" w:lineRule="auto"/>
        <w:rPr>
          <w:rFonts w:ascii="宋体" w:hAnsi="宋体"/>
          <w:b/>
          <w:sz w:val="24"/>
          <w:highlight w:val="none"/>
        </w:rPr>
      </w:pPr>
      <w:r>
        <w:rPr>
          <w:rFonts w:hint="eastAsia" w:ascii="宋体" w:hAnsi="宋体"/>
          <w:b/>
          <w:sz w:val="24"/>
          <w:highlight w:val="none"/>
        </w:rPr>
        <w:t xml:space="preserve">住所地：    </w:t>
      </w:r>
    </w:p>
    <w:p w14:paraId="466DCAF4">
      <w:pPr>
        <w:spacing w:line="360" w:lineRule="auto"/>
        <w:rPr>
          <w:rFonts w:ascii="宋体" w:hAnsi="宋体"/>
          <w:b/>
          <w:sz w:val="24"/>
          <w:highlight w:val="none"/>
        </w:rPr>
      </w:pPr>
      <w:r>
        <w:rPr>
          <w:rFonts w:hint="eastAsia" w:ascii="宋体" w:hAnsi="宋体"/>
          <w:b/>
          <w:sz w:val="24"/>
          <w:highlight w:val="none"/>
        </w:rPr>
        <w:t>乙方：</w:t>
      </w:r>
    </w:p>
    <w:p w14:paraId="6D26E068">
      <w:pPr>
        <w:spacing w:line="360" w:lineRule="auto"/>
        <w:rPr>
          <w:rFonts w:ascii="宋体" w:hAnsi="宋体"/>
          <w:b/>
          <w:sz w:val="24"/>
          <w:highlight w:val="none"/>
        </w:rPr>
      </w:pPr>
      <w:r>
        <w:rPr>
          <w:rFonts w:hint="eastAsia" w:ascii="宋体" w:hAnsi="宋体"/>
          <w:b/>
          <w:sz w:val="24"/>
          <w:highlight w:val="none"/>
        </w:rPr>
        <w:t>法定代表人：</w:t>
      </w:r>
    </w:p>
    <w:p w14:paraId="55D41B73">
      <w:pPr>
        <w:spacing w:line="360" w:lineRule="auto"/>
        <w:rPr>
          <w:rFonts w:ascii="宋体" w:hAnsi="宋体"/>
          <w:b/>
          <w:sz w:val="24"/>
          <w:highlight w:val="none"/>
        </w:rPr>
      </w:pPr>
      <w:r>
        <w:rPr>
          <w:rFonts w:hint="eastAsia" w:ascii="宋体" w:hAnsi="宋体"/>
          <w:b/>
          <w:sz w:val="24"/>
          <w:highlight w:val="none"/>
        </w:rPr>
        <w:t>住所地：</w:t>
      </w:r>
    </w:p>
    <w:p w14:paraId="7572B453">
      <w:pPr>
        <w:spacing w:line="360" w:lineRule="auto"/>
        <w:rPr>
          <w:rFonts w:ascii="宋体" w:hAnsi="宋体" w:cs="Arial"/>
          <w:sz w:val="24"/>
          <w:highlight w:val="none"/>
          <w:u w:val="single"/>
        </w:rPr>
      </w:pPr>
    </w:p>
    <w:p w14:paraId="0581F14C">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因甲方实施物业管理服务的</w:t>
      </w:r>
      <w:r>
        <w:rPr>
          <w:rFonts w:hint="eastAsia" w:ascii="宋体" w:hAnsi="宋体"/>
          <w:sz w:val="24"/>
          <w:highlight w:val="none"/>
          <w:u w:val="single"/>
          <w:lang w:val="en-US" w:eastAsia="zh-CN"/>
        </w:rPr>
        <w:t>银泰百货国贸中心店</w:t>
      </w:r>
      <w:r>
        <w:rPr>
          <w:rFonts w:hint="eastAsia" w:ascii="宋体" w:hAnsi="宋体"/>
          <w:sz w:val="24"/>
          <w:highlight w:val="none"/>
          <w:u w:val="single"/>
        </w:rPr>
        <w:t>（以下简称“本项目”）</w:t>
      </w:r>
      <w:r>
        <w:rPr>
          <w:rFonts w:hint="eastAsia" w:ascii="宋体" w:hAnsi="宋体"/>
          <w:sz w:val="24"/>
          <w:highlight w:val="none"/>
        </w:rPr>
        <w:t>项目（以下简称“本项目”）保洁服务需要，拟委托乙方提供</w:t>
      </w:r>
      <w:r>
        <w:rPr>
          <w:rFonts w:hint="eastAsia" w:ascii="宋体" w:hAnsi="宋体"/>
          <w:sz w:val="24"/>
          <w:highlight w:val="none"/>
          <w:u w:val="single"/>
        </w:rPr>
        <w:t>本项目</w:t>
      </w:r>
      <w:r>
        <w:rPr>
          <w:rFonts w:hint="eastAsia" w:ascii="宋体" w:hAnsi="宋体"/>
          <w:sz w:val="24"/>
          <w:highlight w:val="none"/>
        </w:rPr>
        <w:t>的日常保洁服务。本着平等互利、双方自愿的原则，甲乙双方经友好协商一致达成如下协议，以资共同遵守：</w:t>
      </w:r>
    </w:p>
    <w:p w14:paraId="4C2F5E54">
      <w:pPr>
        <w:spacing w:line="360" w:lineRule="auto"/>
        <w:ind w:left="-141" w:leftChars="-67" w:firstLine="116" w:firstLineChars="48"/>
        <w:jc w:val="center"/>
        <w:rPr>
          <w:rFonts w:hint="eastAsia" w:ascii="宋体" w:hAnsi="宋体"/>
          <w:b/>
          <w:bCs/>
          <w:sz w:val="24"/>
          <w:highlight w:val="none"/>
        </w:rPr>
      </w:pPr>
      <w:r>
        <w:rPr>
          <w:rFonts w:hint="eastAsia" w:ascii="宋体" w:hAnsi="宋体"/>
          <w:b/>
          <w:bCs/>
          <w:sz w:val="24"/>
          <w:highlight w:val="none"/>
        </w:rPr>
        <w:t>第一章　保洁服务内容及费用</w:t>
      </w:r>
    </w:p>
    <w:p w14:paraId="773D13E4">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第一条 保洁服务范围与内容</w:t>
      </w:r>
    </w:p>
    <w:p w14:paraId="01DE327C">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乙方保洁服务范围为</w:t>
      </w:r>
      <w:r>
        <w:rPr>
          <w:rFonts w:hint="eastAsia" w:ascii="宋体" w:hAnsi="宋体"/>
          <w:sz w:val="24"/>
          <w:highlight w:val="none"/>
          <w:u w:val="single"/>
        </w:rPr>
        <w:t>本项目</w:t>
      </w:r>
      <w:r>
        <w:rPr>
          <w:rFonts w:hint="eastAsia" w:ascii="宋体" w:hAnsi="宋体"/>
          <w:sz w:val="24"/>
          <w:highlight w:val="none"/>
        </w:rPr>
        <w:t xml:space="preserve">红线图内的公共部位及 </w:t>
      </w:r>
      <w:r>
        <w:rPr>
          <w:rFonts w:hint="eastAsia" w:ascii="宋体" w:hAnsi="宋体"/>
          <w:sz w:val="24"/>
          <w:highlight w:val="none"/>
          <w:u w:val="single"/>
        </w:rPr>
        <w:t>物业管理用房</w:t>
      </w:r>
      <w:r>
        <w:rPr>
          <w:rFonts w:hint="eastAsia" w:ascii="宋体" w:hAnsi="宋体"/>
          <w:sz w:val="24"/>
          <w:highlight w:val="none"/>
        </w:rPr>
        <w:t>_等，并按照《厦门经济特区生活垃圾分类管理办法》的有关规定做好垃圾分类并按上述规定要求将保洁服务范围内所产生的垃圾清运至项目所属清洁楼或市政指定地点。</w:t>
      </w:r>
    </w:p>
    <w:p w14:paraId="421C3058">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第二条 合同期限</w:t>
      </w:r>
    </w:p>
    <w:p w14:paraId="731B6BEA">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从</w:t>
      </w:r>
      <w:r>
        <w:rPr>
          <w:rFonts w:hint="eastAsia" w:ascii="宋体" w:hAnsi="宋体"/>
          <w:b/>
          <w:bCs/>
          <w:sz w:val="24"/>
          <w:highlight w:val="none"/>
          <w:u w:val="single"/>
          <w:lang w:val="en-US" w:eastAsia="zh-CN"/>
        </w:rPr>
        <w:t>2025</w:t>
      </w:r>
      <w:r>
        <w:rPr>
          <w:rFonts w:hint="eastAsia" w:ascii="宋体" w:hAnsi="宋体"/>
          <w:b/>
          <w:bCs/>
          <w:sz w:val="24"/>
          <w:highlight w:val="none"/>
        </w:rPr>
        <w:t>年</w:t>
      </w:r>
      <w:r>
        <w:rPr>
          <w:rFonts w:hint="eastAsia" w:ascii="宋体" w:hAnsi="宋体"/>
          <w:b/>
          <w:bCs/>
          <w:sz w:val="24"/>
          <w:highlight w:val="none"/>
          <w:u w:val="single"/>
          <w:lang w:val="en-US" w:eastAsia="zh-CN"/>
        </w:rPr>
        <w:t>4</w:t>
      </w:r>
      <w:r>
        <w:rPr>
          <w:rFonts w:hint="eastAsia" w:ascii="宋体" w:hAnsi="宋体"/>
          <w:b/>
          <w:bCs/>
          <w:sz w:val="24"/>
          <w:highlight w:val="none"/>
        </w:rPr>
        <w:t>月</w:t>
      </w:r>
      <w:r>
        <w:rPr>
          <w:rFonts w:hint="eastAsia" w:ascii="宋体" w:hAnsi="宋体"/>
          <w:b/>
          <w:bCs/>
          <w:sz w:val="24"/>
          <w:highlight w:val="none"/>
          <w:u w:val="single"/>
          <w:lang w:val="en-US" w:eastAsia="zh-CN"/>
        </w:rPr>
        <w:t>1</w:t>
      </w:r>
      <w:r>
        <w:rPr>
          <w:rFonts w:hint="eastAsia" w:ascii="宋体" w:hAnsi="宋体"/>
          <w:b/>
          <w:bCs/>
          <w:sz w:val="24"/>
          <w:highlight w:val="none"/>
        </w:rPr>
        <w:t>日至</w:t>
      </w:r>
      <w:r>
        <w:rPr>
          <w:rFonts w:hint="eastAsia" w:ascii="宋体" w:hAnsi="宋体"/>
          <w:b/>
          <w:bCs/>
          <w:sz w:val="24"/>
          <w:highlight w:val="none"/>
          <w:u w:val="single"/>
          <w:lang w:val="en-US" w:eastAsia="zh-CN"/>
        </w:rPr>
        <w:t>2026</w:t>
      </w:r>
      <w:r>
        <w:rPr>
          <w:rFonts w:hint="eastAsia" w:ascii="宋体" w:hAnsi="宋体"/>
          <w:b/>
          <w:bCs/>
          <w:sz w:val="24"/>
          <w:highlight w:val="none"/>
        </w:rPr>
        <w:t>年</w:t>
      </w:r>
      <w:r>
        <w:rPr>
          <w:rFonts w:hint="eastAsia" w:ascii="宋体" w:hAnsi="宋体"/>
          <w:b/>
          <w:bCs/>
          <w:sz w:val="24"/>
          <w:highlight w:val="none"/>
          <w:u w:val="single"/>
          <w:lang w:val="en-US" w:eastAsia="zh-CN"/>
        </w:rPr>
        <w:t>3</w:t>
      </w:r>
      <w:r>
        <w:rPr>
          <w:rFonts w:hint="eastAsia" w:ascii="宋体" w:hAnsi="宋体"/>
          <w:b/>
          <w:bCs/>
          <w:sz w:val="24"/>
          <w:highlight w:val="none"/>
        </w:rPr>
        <w:t>月</w:t>
      </w:r>
      <w:r>
        <w:rPr>
          <w:rFonts w:hint="eastAsia" w:ascii="宋体" w:hAnsi="宋体"/>
          <w:b/>
          <w:bCs/>
          <w:sz w:val="24"/>
          <w:highlight w:val="none"/>
          <w:u w:val="single"/>
          <w:lang w:val="en-US" w:eastAsia="zh-CN"/>
        </w:rPr>
        <w:t>31</w:t>
      </w:r>
      <w:r>
        <w:rPr>
          <w:rFonts w:hint="eastAsia" w:ascii="宋体" w:hAnsi="宋体"/>
          <w:b/>
          <w:bCs/>
          <w:sz w:val="24"/>
          <w:highlight w:val="none"/>
        </w:rPr>
        <w:t>日</w:t>
      </w:r>
      <w:r>
        <w:rPr>
          <w:rFonts w:hint="eastAsia" w:ascii="宋体" w:hAnsi="宋体"/>
          <w:sz w:val="24"/>
          <w:highlight w:val="none"/>
        </w:rPr>
        <w:t>止。在本合同期内，如厦门银泰美岁商业管理有限公司未向甲方采购本服务，本合同自动终止</w:t>
      </w:r>
      <w:r>
        <w:rPr>
          <w:rFonts w:hint="eastAsia" w:ascii="宋体" w:hAnsi="宋体"/>
          <w:sz w:val="24"/>
          <w:highlight w:val="none"/>
          <w:lang w:eastAsia="zh-CN"/>
        </w:rPr>
        <w:t>，</w:t>
      </w:r>
      <w:r>
        <w:rPr>
          <w:rFonts w:hint="eastAsia" w:ascii="宋体" w:hAnsi="宋体"/>
          <w:sz w:val="24"/>
          <w:highlight w:val="none"/>
          <w:lang w:val="en-US" w:eastAsia="zh-CN"/>
        </w:rPr>
        <w:t>如</w:t>
      </w:r>
      <w:r>
        <w:rPr>
          <w:rFonts w:hint="eastAsia" w:ascii="宋体" w:hAnsi="宋体"/>
          <w:sz w:val="24"/>
          <w:highlight w:val="none"/>
        </w:rPr>
        <w:t>厦门银泰美岁商业管理有限公司向甲方采购本服务</w:t>
      </w:r>
      <w:r>
        <w:rPr>
          <w:rFonts w:hint="eastAsia" w:ascii="宋体" w:hAnsi="宋体"/>
          <w:sz w:val="24"/>
          <w:highlight w:val="none"/>
          <w:lang w:val="en-US" w:eastAsia="zh-CN"/>
        </w:rPr>
        <w:t>的内容发生新的变化，本合同自动参照新的内容执行，具体内容最终以甲方邮件发送为准</w:t>
      </w:r>
      <w:r>
        <w:rPr>
          <w:rFonts w:hint="eastAsia" w:ascii="宋体" w:hAnsi="宋体"/>
          <w:sz w:val="24"/>
          <w:highlight w:val="none"/>
        </w:rPr>
        <w:t>。</w:t>
      </w:r>
    </w:p>
    <w:p w14:paraId="0CA4BA58">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第三条 保洁服务标准</w:t>
      </w:r>
    </w:p>
    <w:p w14:paraId="1ABCA5B2">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乙方按照本项目的招投标文件、《物业服务合同》及《清洁作业标准书》提供保洁服务，上述文件作为甲方日常检查依据。</w:t>
      </w:r>
    </w:p>
    <w:p w14:paraId="7E4F0694">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 xml:space="preserve">1、保洁人员要求： </w:t>
      </w:r>
    </w:p>
    <w:p w14:paraId="681E7E10">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1）乙方须于</w:t>
      </w:r>
      <w:r>
        <w:rPr>
          <w:rFonts w:hint="eastAsia" w:ascii="宋体" w:hAnsi="宋体"/>
          <w:b/>
          <w:bCs/>
          <w:color w:val="auto"/>
          <w:sz w:val="24"/>
          <w:highlight w:val="none"/>
          <w:u w:val="single"/>
          <w:lang w:val="en-US" w:eastAsia="zh-CN"/>
        </w:rPr>
        <w:t>2025</w:t>
      </w:r>
      <w:r>
        <w:rPr>
          <w:rFonts w:hint="eastAsia" w:ascii="宋体" w:hAnsi="宋体"/>
          <w:b/>
          <w:bCs/>
          <w:color w:val="auto"/>
          <w:sz w:val="24"/>
          <w:highlight w:val="none"/>
        </w:rPr>
        <w:t>年</w:t>
      </w:r>
      <w:r>
        <w:rPr>
          <w:rFonts w:hint="eastAsia" w:ascii="宋体" w:hAnsi="宋体"/>
          <w:b/>
          <w:bCs/>
          <w:color w:val="auto"/>
          <w:sz w:val="24"/>
          <w:highlight w:val="none"/>
          <w:u w:val="single"/>
          <w:lang w:val="en-US" w:eastAsia="zh-CN"/>
        </w:rPr>
        <w:t>4</w:t>
      </w:r>
      <w:r>
        <w:rPr>
          <w:rFonts w:hint="eastAsia" w:ascii="宋体" w:hAnsi="宋体"/>
          <w:b/>
          <w:bCs/>
          <w:color w:val="auto"/>
          <w:sz w:val="24"/>
          <w:highlight w:val="none"/>
        </w:rPr>
        <w:t>月</w:t>
      </w:r>
      <w:r>
        <w:rPr>
          <w:rFonts w:hint="eastAsia" w:ascii="宋体" w:hAnsi="宋体"/>
          <w:b/>
          <w:bCs/>
          <w:color w:val="auto"/>
          <w:sz w:val="24"/>
          <w:highlight w:val="none"/>
          <w:u w:val="single"/>
          <w:lang w:val="en-US" w:eastAsia="zh-CN"/>
        </w:rPr>
        <w:t>1</w:t>
      </w:r>
      <w:r>
        <w:rPr>
          <w:rFonts w:hint="eastAsia" w:ascii="宋体" w:hAnsi="宋体"/>
          <w:b/>
          <w:bCs/>
          <w:sz w:val="24"/>
          <w:highlight w:val="none"/>
        </w:rPr>
        <w:t>日</w:t>
      </w:r>
      <w:r>
        <w:rPr>
          <w:rFonts w:hint="eastAsia" w:ascii="宋体" w:hAnsi="宋体"/>
          <w:sz w:val="24"/>
          <w:highlight w:val="none"/>
        </w:rPr>
        <w:t>前派驻</w:t>
      </w:r>
      <w:bookmarkStart w:id="216" w:name="OLE_LINK13"/>
      <w:r>
        <w:rPr>
          <w:rFonts w:hint="eastAsia" w:ascii="宋体" w:hAnsi="宋体"/>
          <w:sz w:val="24"/>
          <w:highlight w:val="none"/>
          <w:u w:val="single"/>
          <w:lang w:val="en-US" w:eastAsia="zh-CN"/>
        </w:rPr>
        <w:t>17</w:t>
      </w:r>
      <w:bookmarkEnd w:id="216"/>
      <w:r>
        <w:rPr>
          <w:rFonts w:hint="eastAsia" w:ascii="宋体" w:hAnsi="宋体"/>
          <w:sz w:val="24"/>
          <w:highlight w:val="none"/>
          <w:lang w:val="en-US" w:eastAsia="zh-CN"/>
        </w:rPr>
        <w:t>个岗</w:t>
      </w:r>
      <w:r>
        <w:rPr>
          <w:rFonts w:hint="eastAsia" w:ascii="宋体" w:hAnsi="宋体"/>
          <w:sz w:val="24"/>
          <w:highlight w:val="none"/>
        </w:rPr>
        <w:t>（含保洁主管</w:t>
      </w:r>
      <w:r>
        <w:rPr>
          <w:rFonts w:hint="eastAsia" w:ascii="宋体" w:hAnsi="宋体"/>
          <w:sz w:val="24"/>
          <w:highlight w:val="none"/>
          <w:lang w:val="en-US" w:eastAsia="zh-CN"/>
        </w:rPr>
        <w:t>岗</w:t>
      </w:r>
      <w:r>
        <w:rPr>
          <w:rFonts w:hint="eastAsia" w:ascii="宋体" w:hAnsi="宋体"/>
          <w:sz w:val="24"/>
          <w:highlight w:val="none"/>
          <w:u w:val="single"/>
          <w:lang w:val="en-US" w:eastAsia="zh-CN"/>
        </w:rPr>
        <w:t>1个</w:t>
      </w:r>
      <w:r>
        <w:rPr>
          <w:rFonts w:hint="eastAsia" w:ascii="宋体" w:hAnsi="宋体"/>
          <w:sz w:val="24"/>
          <w:highlight w:val="none"/>
        </w:rPr>
        <w:t>）素质良好的专职保洁员进场进行正常保洁作业</w:t>
      </w:r>
      <w:r>
        <w:rPr>
          <w:rFonts w:hint="eastAsia" w:ascii="宋体" w:hAnsi="宋体"/>
          <w:sz w:val="24"/>
          <w:highlight w:val="none"/>
          <w:lang w:eastAsia="zh-CN"/>
        </w:rPr>
        <w:t>，</w:t>
      </w:r>
      <w:r>
        <w:rPr>
          <w:rFonts w:hint="eastAsia" w:ascii="宋体" w:hAnsi="宋体" w:eastAsia="宋体"/>
          <w:b w:val="0"/>
          <w:bCs w:val="0"/>
          <w:color w:val="auto"/>
          <w:sz w:val="24"/>
          <w:szCs w:val="24"/>
          <w:highlight w:val="none"/>
          <w:lang w:val="en-US" w:eastAsia="zh-CN"/>
        </w:rPr>
        <w:t>所有岗位上班期间不得缺勤，岗位人员休息、休假期间需安排人员顶岗</w:t>
      </w:r>
      <w:r>
        <w:rPr>
          <w:rFonts w:hint="eastAsia" w:ascii="宋体" w:hAnsi="宋体"/>
          <w:color w:val="auto"/>
          <w:sz w:val="24"/>
          <w:highlight w:val="none"/>
        </w:rPr>
        <w:t>。乙</w:t>
      </w:r>
      <w:r>
        <w:rPr>
          <w:rFonts w:hint="eastAsia" w:ascii="宋体" w:hAnsi="宋体"/>
          <w:sz w:val="24"/>
          <w:highlight w:val="none"/>
        </w:rPr>
        <w:t xml:space="preserve">方须向甲方本项目服务处提交现场工作人员名册等资料备案，如有人员变更，乙方应在二天内通知服务处并提交相关资料。 </w:t>
      </w:r>
    </w:p>
    <w:p w14:paraId="4A64B331">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2）着装统一、衣着整洁。</w:t>
      </w:r>
    </w:p>
    <w:p w14:paraId="0B2464B4">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3）工作积极</w:t>
      </w:r>
      <w:r>
        <w:rPr>
          <w:rFonts w:hint="eastAsia" w:ascii="宋体" w:hAnsi="宋体"/>
          <w:sz w:val="24"/>
          <w:highlight w:val="none"/>
          <w:lang w:eastAsia="zh-CN"/>
        </w:rPr>
        <w:t>，</w:t>
      </w:r>
      <w:r>
        <w:rPr>
          <w:rFonts w:hint="eastAsia" w:ascii="宋体" w:hAnsi="宋体"/>
          <w:sz w:val="24"/>
          <w:highlight w:val="none"/>
        </w:rPr>
        <w:t>主动配合和接受服务处的监督指导，发现异常情况及时汇报。</w:t>
      </w:r>
    </w:p>
    <w:p w14:paraId="54C50864">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 xml:space="preserve">4）对待业主（使用人）热情有礼貌，对业主（使用人）的意见应虚心接受并及时纠正，发现问题不推卸责任，及时解决。因客观原因无法及时处理的应及时汇报甲方本项目服务处。    </w:t>
      </w:r>
    </w:p>
    <w:p w14:paraId="59F01FE0">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2、甲方每月按《</w:t>
      </w:r>
      <w:r>
        <w:rPr>
          <w:rFonts w:hint="eastAsia" w:ascii="宋体" w:hAnsi="宋体"/>
          <w:sz w:val="24"/>
          <w:highlight w:val="none"/>
          <w:lang w:val="en-US" w:eastAsia="zh-CN"/>
        </w:rPr>
        <w:t>保洁合同月度考核评分表</w:t>
      </w:r>
      <w:r>
        <w:rPr>
          <w:rFonts w:hint="eastAsia" w:ascii="宋体" w:hAnsi="宋体"/>
          <w:sz w:val="24"/>
          <w:highlight w:val="none"/>
        </w:rPr>
        <w:t>》对乙方提供的保洁服务进行考核，</w:t>
      </w:r>
      <w:r>
        <w:rPr>
          <w:rFonts w:hint="eastAsia" w:ascii="宋体" w:hAnsi="宋体"/>
          <w:sz w:val="24"/>
          <w:highlight w:val="none"/>
          <w:lang w:val="en-US" w:eastAsia="zh-CN"/>
        </w:rPr>
        <w:t>若因乙方原因导致甲方被业主方扣款，该扣款及甲方其他损失由乙方全额承担</w:t>
      </w:r>
      <w:r>
        <w:rPr>
          <w:rFonts w:hint="eastAsia" w:ascii="宋体" w:hAnsi="宋体"/>
          <w:sz w:val="24"/>
          <w:highlight w:val="none"/>
        </w:rPr>
        <w:t>。</w:t>
      </w:r>
    </w:p>
    <w:p w14:paraId="41AB8135">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第四条  保洁服务费用及结算方式</w:t>
      </w:r>
    </w:p>
    <w:p w14:paraId="5A6D9654">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1、甲方按人民币</w:t>
      </w:r>
      <w:r>
        <w:rPr>
          <w:rFonts w:hint="eastAsia" w:ascii="宋体" w:hAnsi="宋体"/>
          <w:sz w:val="24"/>
          <w:highlight w:val="none"/>
          <w:lang w:val="en-US" w:eastAsia="zh-CN"/>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none"/>
          <w:lang w:val="en-US" w:eastAsia="zh-CN"/>
        </w:rPr>
        <w:t xml:space="preserve"> </w:t>
      </w:r>
      <w:r>
        <w:rPr>
          <w:rFonts w:hint="eastAsia" w:ascii="宋体" w:hAnsi="宋体"/>
          <w:sz w:val="24"/>
          <w:highlight w:val="none"/>
        </w:rPr>
        <w:t>元/</w:t>
      </w:r>
      <w:r>
        <w:rPr>
          <w:rFonts w:hint="eastAsia" w:ascii="宋体" w:hAnsi="宋体"/>
          <w:sz w:val="24"/>
          <w:highlight w:val="none"/>
          <w:lang w:val="en-US" w:eastAsia="zh-CN"/>
        </w:rPr>
        <w:t>岗</w:t>
      </w:r>
      <w:r>
        <w:rPr>
          <w:rFonts w:hint="eastAsia" w:ascii="宋体" w:hAnsi="宋体"/>
          <w:sz w:val="24"/>
          <w:highlight w:val="none"/>
        </w:rPr>
        <w:t>/</w:t>
      </w:r>
      <w:r>
        <w:rPr>
          <w:rFonts w:hint="eastAsia" w:ascii="宋体" w:hAnsi="宋体"/>
          <w:sz w:val="24"/>
          <w:highlight w:val="none"/>
          <w:lang w:val="en-US" w:eastAsia="zh-CN"/>
        </w:rPr>
        <w:t>月</w:t>
      </w:r>
      <w:r>
        <w:rPr>
          <w:rFonts w:hint="eastAsia" w:ascii="宋体" w:hAnsi="宋体"/>
          <w:sz w:val="24"/>
          <w:highlight w:val="none"/>
        </w:rPr>
        <w:t>（¥</w:t>
      </w:r>
      <w:r>
        <w:rPr>
          <w:rFonts w:hint="eastAsia" w:ascii="宋体" w:hAnsi="宋体"/>
          <w:sz w:val="24"/>
          <w:highlight w:val="none"/>
          <w:lang w:val="en-US" w:eastAsia="zh-CN"/>
        </w:rPr>
        <w:t xml:space="preserve"> </w:t>
      </w:r>
      <w:r>
        <w:rPr>
          <w:rFonts w:hint="eastAsia" w:ascii="宋体" w:hAnsi="宋体"/>
          <w:sz w:val="24"/>
          <w:highlight w:val="none"/>
          <w:u w:val="single"/>
          <w:lang w:val="en-US" w:eastAsia="zh-CN"/>
        </w:rPr>
        <w:t xml:space="preserve">        </w:t>
      </w:r>
      <w:r>
        <w:rPr>
          <w:rFonts w:hint="eastAsia" w:ascii="宋体" w:hAnsi="宋体"/>
          <w:sz w:val="24"/>
          <w:highlight w:val="none"/>
        </w:rPr>
        <w:t>元/</w:t>
      </w:r>
      <w:r>
        <w:rPr>
          <w:rFonts w:hint="eastAsia" w:ascii="宋体" w:hAnsi="宋体"/>
          <w:sz w:val="24"/>
          <w:highlight w:val="none"/>
          <w:lang w:val="en-US" w:eastAsia="zh-CN"/>
        </w:rPr>
        <w:t>岗</w:t>
      </w:r>
      <w:r>
        <w:rPr>
          <w:rFonts w:hint="eastAsia" w:ascii="宋体" w:hAnsi="宋体"/>
          <w:sz w:val="24"/>
          <w:highlight w:val="none"/>
        </w:rPr>
        <w:t>/</w:t>
      </w:r>
      <w:r>
        <w:rPr>
          <w:rFonts w:hint="eastAsia" w:ascii="宋体" w:hAnsi="宋体"/>
          <w:sz w:val="24"/>
          <w:highlight w:val="none"/>
          <w:lang w:val="en-US" w:eastAsia="zh-CN"/>
        </w:rPr>
        <w:t>月</w:t>
      </w:r>
      <w:r>
        <w:rPr>
          <w:rFonts w:hint="eastAsia" w:ascii="宋体" w:hAnsi="宋体"/>
          <w:sz w:val="24"/>
          <w:highlight w:val="none"/>
        </w:rPr>
        <w:t>）的标准向乙方支付保洁服务费，每月合计保洁服务费用为人民币</w:t>
      </w:r>
      <w:r>
        <w:rPr>
          <w:rFonts w:hint="eastAsia" w:ascii="宋体" w:hAnsi="宋体"/>
          <w:sz w:val="24"/>
          <w:highlight w:val="none"/>
          <w:lang w:val="en-US" w:eastAsia="zh-CN"/>
        </w:rPr>
        <w:t xml:space="preserve"> </w:t>
      </w:r>
      <w:r>
        <w:rPr>
          <w:rFonts w:hint="eastAsia" w:ascii="宋体" w:hAnsi="宋体"/>
          <w:sz w:val="24"/>
          <w:highlight w:val="none"/>
          <w:u w:val="single"/>
          <w:lang w:val="en-US" w:eastAsia="zh-CN"/>
        </w:rPr>
        <w:t xml:space="preserve">            </w:t>
      </w:r>
      <w:r>
        <w:rPr>
          <w:rFonts w:hint="eastAsia" w:ascii="宋体" w:hAnsi="宋体"/>
          <w:sz w:val="24"/>
          <w:highlight w:val="none"/>
        </w:rPr>
        <w:t>元整（¥</w:t>
      </w:r>
      <w:r>
        <w:rPr>
          <w:rFonts w:hint="eastAsia" w:ascii="宋体" w:hAnsi="宋体"/>
          <w:sz w:val="24"/>
          <w:highlight w:val="none"/>
          <w:u w:val="single"/>
          <w:lang w:val="en-US" w:eastAsia="zh-CN"/>
        </w:rPr>
        <w:t xml:space="preserve">         </w:t>
      </w:r>
      <w:r>
        <w:rPr>
          <w:rFonts w:hint="eastAsia" w:ascii="宋体" w:hAnsi="宋体"/>
          <w:sz w:val="24"/>
          <w:highlight w:val="none"/>
        </w:rPr>
        <w:t>元）。每月保洁服务费用按照当月实际工作保洁</w:t>
      </w:r>
      <w:r>
        <w:rPr>
          <w:rFonts w:hint="eastAsia" w:ascii="宋体" w:hAnsi="宋体"/>
          <w:sz w:val="24"/>
          <w:highlight w:val="none"/>
          <w:lang w:val="en-US" w:eastAsia="zh-CN"/>
        </w:rPr>
        <w:t>岗位</w:t>
      </w:r>
      <w:r>
        <w:rPr>
          <w:rFonts w:hint="eastAsia" w:ascii="宋体" w:hAnsi="宋体"/>
          <w:sz w:val="24"/>
          <w:highlight w:val="none"/>
        </w:rPr>
        <w:t>数及上述约定的保洁服务费用标准结算，保洁服务费包含乙方保洁人员节假日加班、基本工资、保险、福利、保洁清洁耗材及保洁用具等招投标文件（或询、报价文件等）列明的一切费用。本合同价格为含税价，合同价格=不含税价+不含税价×增值税率（该税率指乙方提供增值税发票上显示的税率）。乙方为小规模纳税人/一般纳税人，应当向甲方提供税率为</w:t>
      </w:r>
      <w:r>
        <w:rPr>
          <w:rFonts w:hint="eastAsia" w:ascii="宋体" w:hAnsi="宋体"/>
          <w:sz w:val="24"/>
          <w:highlight w:val="none"/>
          <w:u w:val="single"/>
        </w:rPr>
        <w:t xml:space="preserve">  </w:t>
      </w:r>
      <w:r>
        <w:rPr>
          <w:rFonts w:hint="eastAsia" w:ascii="宋体" w:hAnsi="宋体"/>
          <w:sz w:val="24"/>
          <w:highlight w:val="none"/>
          <w:u w:val="single"/>
          <w:lang w:val="en-US" w:eastAsia="zh-CN"/>
        </w:rPr>
        <w:t>6</w:t>
      </w:r>
      <w:r>
        <w:rPr>
          <w:rFonts w:hint="eastAsia" w:ascii="宋体" w:hAnsi="宋体"/>
          <w:sz w:val="24"/>
          <w:highlight w:val="none"/>
          <w:u w:val="single"/>
        </w:rPr>
        <w:t xml:space="preserve">  </w:t>
      </w:r>
      <w:r>
        <w:rPr>
          <w:rFonts w:hint="eastAsia" w:ascii="宋体" w:hAnsi="宋体"/>
          <w:sz w:val="24"/>
          <w:highlight w:val="none"/>
        </w:rPr>
        <w:t>%的增值税专用票/普票，如遇政策调整，以政策为准。</w:t>
      </w:r>
    </w:p>
    <w:p w14:paraId="445EFB68">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2、保洁服务费按月结算，乙方每月10日前向甲方开具等额于上一月保洁服务费合法有效的增值税专用票/普票，甲方在收到乙方发票并进行国税业务系统认证（限增值税专用发票）后的十五个工作日内付款。</w:t>
      </w:r>
    </w:p>
    <w:p w14:paraId="413A8CED">
      <w:pPr>
        <w:spacing w:line="360" w:lineRule="auto"/>
        <w:ind w:left="-141" w:leftChars="-67" w:firstLine="115" w:firstLineChars="48"/>
        <w:rPr>
          <w:rFonts w:hint="eastAsia" w:ascii="宋体" w:hAnsi="宋体"/>
          <w:sz w:val="24"/>
          <w:highlight w:val="none"/>
          <w:u w:val="single"/>
        </w:rPr>
      </w:pPr>
      <w:r>
        <w:rPr>
          <w:rFonts w:hint="eastAsia" w:ascii="宋体" w:hAnsi="宋体"/>
          <w:sz w:val="24"/>
          <w:highlight w:val="none"/>
        </w:rPr>
        <w:t>乙方户名：</w:t>
      </w:r>
      <w:r>
        <w:rPr>
          <w:rFonts w:hint="eastAsia" w:ascii="宋体" w:hAnsi="宋体"/>
          <w:sz w:val="24"/>
          <w:highlight w:val="none"/>
          <w:u w:val="single"/>
        </w:rPr>
        <w:t xml:space="preserve">                                    </w:t>
      </w:r>
      <w:r>
        <w:rPr>
          <w:rFonts w:hint="eastAsia" w:ascii="宋体" w:hAnsi="宋体"/>
          <w:sz w:val="24"/>
          <w:highlight w:val="none"/>
          <w:u w:val="single"/>
        </w:rPr>
        <w:br w:type="textWrapping"/>
      </w:r>
      <w:r>
        <w:rPr>
          <w:rFonts w:hint="eastAsia" w:ascii="宋体" w:hAnsi="宋体"/>
          <w:sz w:val="24"/>
          <w:highlight w:val="none"/>
        </w:rPr>
        <w:t xml:space="preserve"> 银行账号：</w:t>
      </w:r>
      <w:r>
        <w:rPr>
          <w:rFonts w:hint="eastAsia" w:ascii="宋体" w:hAnsi="宋体"/>
          <w:sz w:val="24"/>
          <w:highlight w:val="none"/>
          <w:u w:val="single"/>
        </w:rPr>
        <w:t xml:space="preserve">                                    </w:t>
      </w:r>
    </w:p>
    <w:p w14:paraId="04EEDB06">
      <w:pPr>
        <w:spacing w:line="360" w:lineRule="auto"/>
        <w:ind w:left="-141" w:leftChars="-67" w:firstLine="115" w:firstLineChars="48"/>
        <w:rPr>
          <w:rFonts w:hint="eastAsia" w:ascii="宋体" w:hAnsi="宋体"/>
          <w:sz w:val="24"/>
          <w:highlight w:val="none"/>
          <w:u w:val="single"/>
        </w:rPr>
      </w:pPr>
      <w:r>
        <w:rPr>
          <w:rFonts w:hint="eastAsia" w:ascii="宋体" w:hAnsi="宋体"/>
          <w:sz w:val="24"/>
          <w:highlight w:val="none"/>
        </w:rPr>
        <w:t>开户银行：</w:t>
      </w:r>
      <w:r>
        <w:rPr>
          <w:rFonts w:hint="eastAsia" w:ascii="宋体" w:hAnsi="宋体"/>
          <w:sz w:val="24"/>
          <w:highlight w:val="none"/>
          <w:u w:val="single"/>
        </w:rPr>
        <w:t xml:space="preserve">                                    </w:t>
      </w:r>
    </w:p>
    <w:p w14:paraId="54D145A5">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乙方无法按约定提供合法有效的发票，需向甲方支付应提供发票总金额20%的违约金，并按甲方要求采取重新开具发票等措施。如乙方原因（包括但不限于无法提供增值税专用发票等其他凭证）造成甲方不能抵扣的，按“合同不含税价格”进行结算，同时甲方有权终止合同并要求乙方支付合同总价格（含税）20%的违约金。</w:t>
      </w:r>
    </w:p>
    <w:p w14:paraId="0DB80E55">
      <w:pPr>
        <w:spacing w:line="360" w:lineRule="auto"/>
        <w:ind w:left="-141" w:leftChars="-67" w:firstLine="115" w:firstLineChars="48"/>
        <w:rPr>
          <w:rFonts w:hint="eastAsia" w:ascii="宋体" w:hAnsi="宋体"/>
          <w:sz w:val="24"/>
          <w:highlight w:val="none"/>
        </w:rPr>
      </w:pPr>
    </w:p>
    <w:p w14:paraId="3CF58F1A">
      <w:pPr>
        <w:spacing w:line="360" w:lineRule="auto"/>
        <w:ind w:left="-141" w:leftChars="-67" w:firstLine="116" w:firstLineChars="48"/>
        <w:jc w:val="center"/>
        <w:rPr>
          <w:rFonts w:hint="eastAsia" w:ascii="宋体" w:hAnsi="宋体"/>
          <w:b/>
          <w:bCs/>
          <w:sz w:val="24"/>
          <w:highlight w:val="none"/>
        </w:rPr>
      </w:pPr>
      <w:r>
        <w:rPr>
          <w:rFonts w:hint="eastAsia" w:ascii="宋体" w:hAnsi="宋体"/>
          <w:b/>
          <w:bCs/>
          <w:sz w:val="24"/>
          <w:highlight w:val="none"/>
        </w:rPr>
        <w:t>第二章　双方的责任</w:t>
      </w:r>
    </w:p>
    <w:p w14:paraId="623B6193">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第五条  甲方权利义务</w:t>
      </w:r>
    </w:p>
    <w:p w14:paraId="7121A24D">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1、甲方负责提供保洁工具集放地给乙方无偿使用，并提供保洁用水及清洗场所。</w:t>
      </w:r>
    </w:p>
    <w:p w14:paraId="04E49DC0">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2、对乙方保洁服务情况及垃圾清运质量进行监督检查，及时将不符合保洁服务标准要求的事项以开具《卫生保洁返工单》或通过品控管理系统提单的形式向乙方反馈，乙方应及时进行整改，未在规定时间内完成整改的，将作为《供方服务评价表》扣分依据。</w:t>
      </w:r>
    </w:p>
    <w:p w14:paraId="52519A5A">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3、如遇本项目开展垃圾分类、创优、政府部门检查或发生突发事件等特殊或紧急工作需要，甲方可要求乙方无条件组织保洁人员免费对本项目进行清洁及垃圾清运，乙方应予以配合。</w:t>
      </w:r>
    </w:p>
    <w:p w14:paraId="30ADC503">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4、甲方有权对乙方保洁服务人员进行工作检查、监督及考核并在合同约定的保洁服务范围内进行合理的工作安排，对不称职不服从甲方安排的人员有权要求乙方予以撤换；如乙方未按约定的要求在合理的时间内更换人员，甲方有权扣除相应人员的月费用</w:t>
      </w:r>
      <w:r>
        <w:rPr>
          <w:rFonts w:hint="eastAsia" w:ascii="宋体" w:hAnsi="宋体"/>
          <w:sz w:val="24"/>
          <w:highlight w:val="none"/>
          <w:lang w:eastAsia="zh-CN"/>
        </w:rPr>
        <w:t>，</w:t>
      </w:r>
      <w:r>
        <w:rPr>
          <w:rFonts w:hint="eastAsia" w:ascii="宋体" w:hAnsi="宋体"/>
          <w:sz w:val="24"/>
          <w:highlight w:val="none"/>
          <w:lang w:val="en-US" w:eastAsia="zh-CN"/>
        </w:rPr>
        <w:t>同时</w:t>
      </w:r>
      <w:r>
        <w:rPr>
          <w:rFonts w:hint="eastAsia" w:ascii="宋体" w:hAnsi="宋体"/>
          <w:sz w:val="24"/>
          <w:highlight w:val="none"/>
        </w:rPr>
        <w:t>甲方因上述情况另外聘请保洁人员而产生的费用由乙方承担。</w:t>
      </w:r>
    </w:p>
    <w:p w14:paraId="58EF0687">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5、按合同约定向乙方支付保洁服务费。</w:t>
      </w:r>
    </w:p>
    <w:p w14:paraId="1B4963FE">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第六条  乙方权利义务</w:t>
      </w:r>
    </w:p>
    <w:p w14:paraId="7F8D71CC">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1、乙方保洁人员应遵守本项目《管理规约》及各项管理规定，不得在工作区域范围内口出秽言、酗酒、赌博、吸毒、打架、嬉戏及其他不当行为，且未经甲方同意，乙方人员不得进入除合同约定之外的项目区域范围。否则，甲方有权要求乙方更换人员，并在当月的《供方服务评价表》中进行扣分。</w:t>
      </w:r>
    </w:p>
    <w:p w14:paraId="7EDBE4BC">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2、乙方保证自身具有完全民事权利能力和完全民事行为能力，并与上述派至本项目的保洁人员依法签订劳动合同，依照《中华人民共和国劳动法》及有关法律法规的相关规定为其缴交社会保险费，依法独立享有、承担相关的权利义务，乙方保洁人员的劳资纠纷概由乙方自行负责。</w:t>
      </w:r>
    </w:p>
    <w:p w14:paraId="38AF82D2">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3、乙方负责本项目保洁人员的人事考勤工作，考勤途径为指纹打卡或</w:t>
      </w:r>
      <w:r>
        <w:rPr>
          <w:rFonts w:hint="eastAsia" w:ascii="宋体" w:hAnsi="宋体"/>
          <w:sz w:val="24"/>
          <w:highlight w:val="none"/>
          <w:u w:val="single"/>
          <w:lang w:val="en-US" w:eastAsia="zh-CN"/>
        </w:rPr>
        <w:t xml:space="preserve">人脸打卡 </w:t>
      </w:r>
      <w:r>
        <w:rPr>
          <w:rFonts w:hint="eastAsia" w:ascii="宋体" w:hAnsi="宋体"/>
          <w:sz w:val="24"/>
          <w:highlight w:val="none"/>
        </w:rPr>
        <w:t>（注：不得采用手签名考勤、纸卡打卡考勤）。乙方应于每月</w:t>
      </w:r>
      <w:r>
        <w:rPr>
          <w:rFonts w:hint="eastAsia" w:ascii="宋体" w:hAnsi="宋体"/>
          <w:sz w:val="24"/>
          <w:highlight w:val="none"/>
          <w:u w:val="single"/>
          <w:lang w:val="en-US" w:eastAsia="zh-CN"/>
        </w:rPr>
        <w:t xml:space="preserve"> 5 </w:t>
      </w:r>
      <w:r>
        <w:rPr>
          <w:rFonts w:hint="eastAsia" w:ascii="宋体" w:hAnsi="宋体"/>
          <w:sz w:val="24"/>
          <w:highlight w:val="none"/>
        </w:rPr>
        <w:t>日前将上一个月的考勤记录提交甲方稽核。</w:t>
      </w:r>
    </w:p>
    <w:p w14:paraId="35CF51ED">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4、乙方应对其保洁人员进行安全法规、标准、安全操作技能和安全意识教育，使其具备相应的安全知识、安全意识和安全操作技能，为其保洁人员配备齐全合格的劳动防护用品和安全防护用具，并教育、督促保洁人员正确佩戴。针对有危险的作业，乙方应为其保洁人员购买意外伤害保险。乙方保洁人员在履行本合同过程中发生的一切人身、工伤、财产等事故，均由乙方负责处理并承担相关责任和费用。</w:t>
      </w:r>
    </w:p>
    <w:p w14:paraId="59FDCD5F">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5、乙方应按照《厦门经济特区生活垃圾分类管理办法》或本项目所在地垃圾分类相关等法律法规实施垃圾分类，在非督导时间内履行垃圾分类督导责任，提供垃圾分类及垃圾的二次分拣、督导服务。因乙方未履行本条款约定的义务，导致甲方被媒体、行政部门曝光、通报批评或处罚等，甲方有权要求乙方赔偿因此给甲方造成的损失并对乙方进行扣罚，严重者甲方可提前解除合同。</w:t>
      </w:r>
    </w:p>
    <w:p w14:paraId="2F871A5B">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6、乙方派驻至本项目的保洁人员名单应报甲方本项目服务处存档备查，且乙方应根据人员及时更新资料。乙方至少指定一名主管（含）以上人员开通甲方品控管理系统账号，负责保洁相关工单的分配、完成、监督及反馈工作（相关标准按甲方品控管理系统要求执行）。</w:t>
      </w:r>
    </w:p>
    <w:p w14:paraId="3A982F0A">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7、乙方必须节约用水，爱惜甲方提供的各种用具及公共设备、设施等，并负责清洁保养及日常维护、维修，如有损坏应照价赔偿。合同终止时，乙方应及时与甲方办理移交，保证上述用具及各种设施设备功能齐全完好无损。合同期限内因实际保洁工作需要增加保洁用品或设施设备等，由乙方负责采购并承担相关费用。</w:t>
      </w:r>
    </w:p>
    <w:p w14:paraId="41BA273D">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8、乙方负责甲方指定区域内卫生保洁及垃圾清运服务，未经甲方同意，乙方不得将本合同约定的服务交由任何第三方负责。</w:t>
      </w:r>
    </w:p>
    <w:p w14:paraId="65D71E3F">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9、乙方应根据项目实际需求制定保洁年度、月度工作计划，严格按照计划实施，并将相关工作记录交由服务处存档。</w:t>
      </w:r>
    </w:p>
    <w:p w14:paraId="40E63BE3">
      <w:pPr>
        <w:spacing w:line="360" w:lineRule="auto"/>
        <w:ind w:left="-141" w:leftChars="-67" w:firstLine="115" w:firstLineChars="48"/>
        <w:rPr>
          <w:rFonts w:hint="eastAsia" w:ascii="宋体" w:hAnsi="宋体"/>
          <w:sz w:val="24"/>
          <w:highlight w:val="none"/>
        </w:rPr>
      </w:pPr>
      <w:r>
        <w:rPr>
          <w:rFonts w:hint="eastAsia" w:ascii="宋体" w:hAnsi="宋体"/>
          <w:sz w:val="24"/>
          <w:highlight w:val="none"/>
        </w:rPr>
        <w:t>10、乙方每月至少两次以上安排专业管理人员到本项目对保洁人员进行质量检查、培训、指导，并将相关资料、记录报甲方存档。</w:t>
      </w:r>
    </w:p>
    <w:p w14:paraId="6F65B720">
      <w:pPr>
        <w:spacing w:line="360" w:lineRule="auto"/>
        <w:ind w:left="-141" w:leftChars="-67" w:firstLine="116" w:firstLineChars="48"/>
        <w:jc w:val="center"/>
        <w:rPr>
          <w:rFonts w:hint="eastAsia" w:ascii="宋体" w:hAnsi="宋体"/>
          <w:b/>
          <w:bCs/>
          <w:sz w:val="24"/>
          <w:highlight w:val="none"/>
        </w:rPr>
      </w:pPr>
      <w:r>
        <w:rPr>
          <w:rFonts w:hint="eastAsia" w:ascii="宋体" w:hAnsi="宋体"/>
          <w:b/>
          <w:bCs/>
          <w:sz w:val="24"/>
          <w:highlight w:val="none"/>
        </w:rPr>
        <w:t>第三章  满意度及品质考核</w:t>
      </w:r>
    </w:p>
    <w:p w14:paraId="09C3524F">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第七条</w:t>
      </w:r>
      <w:r>
        <w:rPr>
          <w:rFonts w:hint="eastAsia" w:ascii="宋体" w:hAnsi="宋体"/>
          <w:sz w:val="24"/>
          <w:highlight w:val="none"/>
        </w:rPr>
        <w:t xml:space="preserve">  根据第三方神秘访客检查公司对物业服务维度品质检查结果，甲方每季度对乙方保洁服务进行考评，如保洁服务指标得分低于</w:t>
      </w:r>
      <w:r>
        <w:rPr>
          <w:rFonts w:hint="eastAsia" w:ascii="宋体" w:hAnsi="宋体"/>
          <w:sz w:val="24"/>
          <w:highlight w:val="none"/>
          <w:u w:val="single"/>
        </w:rPr>
        <w:t xml:space="preserve">  </w:t>
      </w:r>
      <w:r>
        <w:rPr>
          <w:rFonts w:hint="eastAsia" w:ascii="宋体" w:hAnsi="宋体"/>
          <w:sz w:val="24"/>
          <w:highlight w:val="none"/>
          <w:u w:val="single"/>
          <w:lang w:val="en-US" w:eastAsia="zh-CN"/>
        </w:rPr>
        <w:t xml:space="preserve">  </w:t>
      </w:r>
      <w:r>
        <w:rPr>
          <w:rFonts w:hint="eastAsia" w:ascii="宋体" w:hAnsi="宋体"/>
          <w:sz w:val="24"/>
          <w:highlight w:val="none"/>
          <w:u w:val="single"/>
        </w:rPr>
        <w:t xml:space="preserve"> </w:t>
      </w:r>
      <w:r>
        <w:rPr>
          <w:rFonts w:hint="eastAsia" w:ascii="宋体" w:hAnsi="宋体"/>
          <w:sz w:val="24"/>
          <w:highlight w:val="none"/>
        </w:rPr>
        <w:t>分（根据项目年度考核指标确定具体分值），则每低1分扣除当月保洁服务费</w:t>
      </w:r>
      <w:r>
        <w:rPr>
          <w:rFonts w:hint="eastAsia" w:ascii="宋体" w:hAnsi="宋体"/>
          <w:sz w:val="24"/>
          <w:highlight w:val="none"/>
          <w:u w:val="single"/>
          <w:lang w:val="en-US" w:eastAsia="zh-CN"/>
        </w:rPr>
        <w:t xml:space="preserve">       </w:t>
      </w:r>
      <w:r>
        <w:rPr>
          <w:rFonts w:hint="eastAsia" w:ascii="宋体" w:hAnsi="宋体"/>
          <w:sz w:val="24"/>
          <w:highlight w:val="none"/>
        </w:rPr>
        <w:t>元。</w:t>
      </w:r>
    </w:p>
    <w:p w14:paraId="032A6075">
      <w:pPr>
        <w:spacing w:line="360" w:lineRule="auto"/>
        <w:ind w:left="-141" w:leftChars="-67" w:firstLine="116" w:firstLineChars="48"/>
        <w:jc w:val="center"/>
        <w:rPr>
          <w:rFonts w:hint="eastAsia" w:ascii="宋体" w:hAnsi="宋体"/>
          <w:b/>
          <w:bCs/>
          <w:sz w:val="24"/>
          <w:highlight w:val="none"/>
        </w:rPr>
      </w:pPr>
      <w:r>
        <w:rPr>
          <w:rFonts w:hint="eastAsia" w:ascii="宋体" w:hAnsi="宋体"/>
          <w:b/>
          <w:bCs/>
          <w:sz w:val="24"/>
          <w:highlight w:val="none"/>
        </w:rPr>
        <w:t>第四章 违约责任</w:t>
      </w:r>
    </w:p>
    <w:p w14:paraId="5A901D5D">
      <w:pPr>
        <w:spacing w:line="360" w:lineRule="auto"/>
        <w:rPr>
          <w:rFonts w:hint="eastAsia" w:ascii="宋体" w:hAnsi="宋体"/>
          <w:sz w:val="24"/>
          <w:highlight w:val="none"/>
        </w:rPr>
      </w:pPr>
      <w:r>
        <w:rPr>
          <w:rFonts w:hint="eastAsia" w:ascii="宋体" w:hAnsi="宋体"/>
          <w:b/>
          <w:bCs/>
          <w:sz w:val="24"/>
          <w:highlight w:val="none"/>
        </w:rPr>
        <w:t>第</w:t>
      </w:r>
      <w:r>
        <w:rPr>
          <w:rFonts w:hint="eastAsia" w:ascii="宋体" w:hAnsi="宋体"/>
          <w:b/>
          <w:bCs/>
          <w:sz w:val="24"/>
          <w:highlight w:val="none"/>
          <w:lang w:val="en-US" w:eastAsia="zh-CN"/>
        </w:rPr>
        <w:t>八</w:t>
      </w:r>
      <w:r>
        <w:rPr>
          <w:rFonts w:hint="eastAsia" w:ascii="宋体" w:hAnsi="宋体"/>
          <w:b/>
          <w:bCs/>
          <w:sz w:val="24"/>
          <w:highlight w:val="none"/>
        </w:rPr>
        <w:t>条</w:t>
      </w:r>
      <w:r>
        <w:rPr>
          <w:rFonts w:hint="eastAsia" w:ascii="宋体" w:hAnsi="宋体"/>
          <w:sz w:val="24"/>
          <w:highlight w:val="none"/>
        </w:rPr>
        <w:t xml:space="preserve">  如因乙方原因使甲方形象受到影响或造成甲方或第三人损失的，乙方应及时消除影响并赔偿由此造成的全部损失</w:t>
      </w:r>
      <w:r>
        <w:rPr>
          <w:rFonts w:hint="eastAsia" w:ascii="宋体" w:hAnsi="宋体"/>
          <w:sz w:val="24"/>
          <w:highlight w:val="none"/>
          <w:lang w:eastAsia="zh-CN"/>
        </w:rPr>
        <w:t>，</w:t>
      </w:r>
      <w:r>
        <w:rPr>
          <w:rFonts w:hint="eastAsia" w:ascii="宋体" w:hAnsi="宋体"/>
          <w:sz w:val="24"/>
          <w:highlight w:val="none"/>
        </w:rPr>
        <w:t>情节严重的，甲方可提前解除合同。</w:t>
      </w:r>
    </w:p>
    <w:p w14:paraId="69AC0A3D">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w:t>
      </w:r>
      <w:r>
        <w:rPr>
          <w:rFonts w:hint="eastAsia" w:ascii="宋体" w:hAnsi="宋体"/>
          <w:b/>
          <w:bCs/>
          <w:sz w:val="24"/>
          <w:highlight w:val="none"/>
          <w:lang w:val="en-US" w:eastAsia="zh-CN"/>
        </w:rPr>
        <w:t>九</w:t>
      </w:r>
      <w:r>
        <w:rPr>
          <w:rFonts w:hint="eastAsia" w:ascii="宋体" w:hAnsi="宋体"/>
          <w:b/>
          <w:bCs/>
          <w:sz w:val="24"/>
          <w:highlight w:val="none"/>
        </w:rPr>
        <w:t>条</w:t>
      </w:r>
      <w:r>
        <w:rPr>
          <w:rFonts w:hint="eastAsia" w:ascii="宋体" w:hAnsi="宋体"/>
          <w:sz w:val="24"/>
          <w:highlight w:val="none"/>
        </w:rPr>
        <w:t xml:space="preserve">  甲方每月派专业管理人员进行现场考核，享有对服务范围内保洁服务的监督及评审权，发现乙方所提供的保洁服务不符合约定的标准（包括但不限于乙方保洁人员无故旷工、垃圾未及时清运或受到业主投诉等），甲方有权要求乙方限期整改并视情况扣减乙方当月的保洁服务费，若乙方逾期未进行整改或整改后仍未能达到约定的保洁服务标准，甲方有权提前解除本合同，乙方应当承担违约责任并赔偿由此给甲方造成的损失。</w:t>
      </w:r>
    </w:p>
    <w:p w14:paraId="5D1757AB">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第十条</w:t>
      </w:r>
      <w:r>
        <w:rPr>
          <w:rFonts w:hint="eastAsia" w:ascii="宋体" w:hAnsi="宋体"/>
          <w:sz w:val="24"/>
          <w:highlight w:val="none"/>
        </w:rPr>
        <w:t xml:space="preserve"> 乙方应按本合同约定配备相应的保洁人员 (包括合同期内保洁员换人)并在一周内配置到位，否则，每缺勤一</w:t>
      </w:r>
      <w:r>
        <w:rPr>
          <w:rFonts w:hint="eastAsia" w:ascii="宋体" w:hAnsi="宋体"/>
          <w:sz w:val="24"/>
          <w:highlight w:val="none"/>
          <w:lang w:val="en-US" w:eastAsia="zh-CN"/>
        </w:rPr>
        <w:t>岗</w:t>
      </w:r>
      <w:r>
        <w:rPr>
          <w:rFonts w:hint="eastAsia" w:ascii="宋体" w:hAnsi="宋体"/>
          <w:sz w:val="24"/>
          <w:highlight w:val="none"/>
        </w:rPr>
        <w:t>，甲方将按合同约定的每</w:t>
      </w:r>
      <w:r>
        <w:rPr>
          <w:rFonts w:hint="eastAsia" w:ascii="宋体" w:hAnsi="宋体"/>
          <w:sz w:val="24"/>
          <w:highlight w:val="none"/>
          <w:lang w:val="en-US" w:eastAsia="zh-CN"/>
        </w:rPr>
        <w:t>岗</w:t>
      </w:r>
      <w:r>
        <w:rPr>
          <w:rFonts w:hint="eastAsia" w:ascii="宋体" w:hAnsi="宋体"/>
          <w:sz w:val="24"/>
          <w:highlight w:val="none"/>
        </w:rPr>
        <w:t>每月费用的1.5倍在当月保洁服务费中扣除。</w:t>
      </w:r>
    </w:p>
    <w:p w14:paraId="1BD4C82F">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一</w:t>
      </w:r>
      <w:r>
        <w:rPr>
          <w:rFonts w:hint="eastAsia" w:ascii="宋体" w:hAnsi="宋体"/>
          <w:b/>
          <w:bCs/>
          <w:sz w:val="24"/>
          <w:highlight w:val="none"/>
        </w:rPr>
        <w:t>条</w:t>
      </w:r>
      <w:r>
        <w:rPr>
          <w:rFonts w:hint="eastAsia" w:ascii="宋体" w:hAnsi="宋体"/>
          <w:sz w:val="24"/>
          <w:highlight w:val="none"/>
        </w:rPr>
        <w:t xml:space="preserve">  未经甲方书面同意，乙方擅自更改、调整保洁服务标准或擅自将本合同约定的保洁服务交由任何第三人的，甲方有权解除本合同且乙方应向甲方支付本合同保洁服务费总额30%的违约金，若给甲方造成的损失超过违约金的，差额部分乙方也应予以赔偿。</w:t>
      </w:r>
    </w:p>
    <w:p w14:paraId="5E25D9B7">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二</w:t>
      </w:r>
      <w:r>
        <w:rPr>
          <w:rFonts w:hint="eastAsia" w:ascii="宋体" w:hAnsi="宋体"/>
          <w:b/>
          <w:bCs/>
          <w:sz w:val="24"/>
          <w:highlight w:val="none"/>
        </w:rPr>
        <w:t>条</w:t>
      </w:r>
      <w:r>
        <w:rPr>
          <w:rFonts w:hint="eastAsia" w:ascii="宋体" w:hAnsi="宋体"/>
          <w:sz w:val="24"/>
          <w:highlight w:val="none"/>
        </w:rPr>
        <w:t xml:space="preserve">  除本合同特别约定外，在合同生效期间内，如任何一方确须提前解除本合同，必须至少提前30天书面通知另一方，双方就合同善后事宜达成书面一致意见后，可解除本合同。任何一方违反本条款约定擅自解除本合同的，必须继续履行本合同相关义务，由提出解除合同的一方支付壹个月的保洁费用作为违约赔偿金并赔偿另一方因此产生的实际损失。如遇不可抗拒的原因（如天灾、地震、政府政策变化等）而无法履行合同的，则不在此例。</w:t>
      </w:r>
    </w:p>
    <w:p w14:paraId="5F80F931">
      <w:pPr>
        <w:spacing w:line="360" w:lineRule="auto"/>
        <w:ind w:left="-141" w:leftChars="-67" w:firstLine="116" w:firstLineChars="48"/>
        <w:jc w:val="center"/>
        <w:rPr>
          <w:rFonts w:hint="eastAsia" w:ascii="宋体" w:hAnsi="宋体"/>
          <w:b/>
          <w:bCs/>
          <w:sz w:val="24"/>
          <w:highlight w:val="none"/>
        </w:rPr>
      </w:pPr>
      <w:r>
        <w:rPr>
          <w:rFonts w:hint="eastAsia" w:ascii="宋体" w:hAnsi="宋体"/>
          <w:b/>
          <w:bCs/>
          <w:sz w:val="24"/>
          <w:highlight w:val="none"/>
        </w:rPr>
        <w:t>第五章　附　则</w:t>
      </w:r>
    </w:p>
    <w:p w14:paraId="72F4FC5E">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lang w:val="zh-CN"/>
        </w:rPr>
        <w:t>第十</w:t>
      </w:r>
      <w:r>
        <w:rPr>
          <w:rFonts w:hint="eastAsia" w:ascii="宋体" w:hAnsi="宋体"/>
          <w:b/>
          <w:bCs/>
          <w:sz w:val="24"/>
          <w:highlight w:val="none"/>
          <w:lang w:val="en-US" w:eastAsia="zh-CN"/>
        </w:rPr>
        <w:t>三</w:t>
      </w:r>
      <w:r>
        <w:rPr>
          <w:rFonts w:hint="eastAsia" w:ascii="宋体" w:hAnsi="宋体"/>
          <w:b/>
          <w:bCs/>
          <w:sz w:val="24"/>
          <w:highlight w:val="none"/>
          <w:lang w:val="zh-CN"/>
        </w:rPr>
        <w:t>条 通知</w:t>
      </w:r>
    </w:p>
    <w:p w14:paraId="7597EFDB">
      <w:pPr>
        <w:spacing w:line="360" w:lineRule="auto"/>
        <w:ind w:left="-141" w:leftChars="-67" w:firstLine="115" w:firstLineChars="48"/>
        <w:rPr>
          <w:rFonts w:hint="eastAsia" w:ascii="宋体" w:hAnsi="宋体"/>
          <w:sz w:val="24"/>
          <w:highlight w:val="none"/>
        </w:rPr>
      </w:pPr>
      <w:r>
        <w:rPr>
          <w:rFonts w:hint="eastAsia" w:ascii="宋体" w:hAnsi="宋体"/>
          <w:sz w:val="24"/>
          <w:highlight w:val="none"/>
          <w:lang w:val="zh-CN"/>
        </w:rPr>
        <w:t>本合同正文首页抬头载明地址等联系方式为甲、乙双方的有效联系方式。任何一方如改变其联系方式，应及时书面通知另一方。否则，另一方按照本合同载明联系方式发出通知，视为该通知有效送达，变更方自行承担通知不能实际送达的后果。</w:t>
      </w:r>
    </w:p>
    <w:p w14:paraId="76529D4C">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四</w:t>
      </w:r>
      <w:r>
        <w:rPr>
          <w:rFonts w:hint="eastAsia" w:ascii="宋体" w:hAnsi="宋体"/>
          <w:b/>
          <w:bCs/>
          <w:sz w:val="24"/>
          <w:highlight w:val="none"/>
        </w:rPr>
        <w:t>条 双方约定的其他事项</w:t>
      </w:r>
    </w:p>
    <w:p w14:paraId="23F3D4B5">
      <w:pPr>
        <w:spacing w:line="360" w:lineRule="auto"/>
        <w:ind w:left="-141" w:leftChars="-67" w:firstLine="115" w:firstLineChars="48"/>
        <w:rPr>
          <w:rFonts w:hint="eastAsia" w:ascii="宋体" w:hAnsi="宋体"/>
          <w:sz w:val="24"/>
          <w:highlight w:val="none"/>
          <w:u w:val="single"/>
        </w:rPr>
      </w:pPr>
      <w:r>
        <w:rPr>
          <w:rFonts w:hint="eastAsia" w:ascii="宋体" w:hAnsi="宋体"/>
          <w:sz w:val="24"/>
          <w:highlight w:val="none"/>
          <w:u w:val="single"/>
        </w:rPr>
        <w:t xml:space="preserve">                                                                 </w:t>
      </w:r>
    </w:p>
    <w:p w14:paraId="3AB76921">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五</w:t>
      </w:r>
      <w:r>
        <w:rPr>
          <w:rFonts w:hint="eastAsia" w:ascii="宋体" w:hAnsi="宋体"/>
          <w:b/>
          <w:bCs/>
          <w:sz w:val="24"/>
          <w:highlight w:val="none"/>
        </w:rPr>
        <w:t>条</w:t>
      </w:r>
      <w:r>
        <w:rPr>
          <w:rFonts w:hint="eastAsia" w:ascii="宋体" w:hAnsi="宋体"/>
          <w:sz w:val="24"/>
          <w:highlight w:val="none"/>
        </w:rPr>
        <w:t xml:space="preserve"> 本合同未尽事宜，甲乙双方可另行协商并签订补充协议，补充协议与本合同具有同等效力。</w:t>
      </w:r>
    </w:p>
    <w:p w14:paraId="0057CD6B">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六</w:t>
      </w:r>
      <w:r>
        <w:rPr>
          <w:rFonts w:hint="eastAsia" w:ascii="宋体" w:hAnsi="宋体"/>
          <w:b/>
          <w:bCs/>
          <w:sz w:val="24"/>
          <w:highlight w:val="none"/>
        </w:rPr>
        <w:t>条</w:t>
      </w:r>
      <w:r>
        <w:rPr>
          <w:rFonts w:hint="eastAsia" w:ascii="宋体" w:hAnsi="宋体"/>
          <w:sz w:val="24"/>
          <w:highlight w:val="none"/>
        </w:rPr>
        <w:t xml:space="preserve">  本合同履行过程中发生争议，双方应协商解决，协商不成时，任何一方可向甲方所在地的人民法院提起诉讼。</w:t>
      </w:r>
    </w:p>
    <w:p w14:paraId="7E9C685E">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七</w:t>
      </w:r>
      <w:r>
        <w:rPr>
          <w:rFonts w:hint="eastAsia" w:ascii="宋体" w:hAnsi="宋体"/>
          <w:b/>
          <w:bCs/>
          <w:sz w:val="24"/>
          <w:highlight w:val="none"/>
        </w:rPr>
        <w:t>条</w:t>
      </w:r>
      <w:r>
        <w:rPr>
          <w:rFonts w:hint="eastAsia" w:ascii="宋体" w:hAnsi="宋体"/>
          <w:sz w:val="24"/>
          <w:highlight w:val="none"/>
        </w:rPr>
        <w:t xml:space="preserve">  因甲方管理方式发生变化时，甲方有权对保洁服务内容、范围和其它事项作相应调整，乙方应当配合。</w:t>
      </w:r>
    </w:p>
    <w:p w14:paraId="6FBBCE83">
      <w:pPr>
        <w:spacing w:line="360" w:lineRule="auto"/>
        <w:ind w:left="-141" w:leftChars="-67" w:firstLine="116" w:firstLineChars="48"/>
        <w:rPr>
          <w:rFonts w:hint="eastAsia" w:ascii="宋体" w:hAnsi="宋体"/>
          <w:sz w:val="24"/>
          <w:highlight w:val="none"/>
        </w:rPr>
      </w:pPr>
      <w:bookmarkStart w:id="217" w:name="OLE_LINK14"/>
      <w:r>
        <w:rPr>
          <w:rFonts w:hint="eastAsia" w:ascii="宋体" w:hAnsi="宋体"/>
          <w:b/>
          <w:bCs/>
          <w:sz w:val="24"/>
          <w:highlight w:val="none"/>
        </w:rPr>
        <w:t>第十</w:t>
      </w:r>
      <w:r>
        <w:rPr>
          <w:rFonts w:hint="eastAsia" w:ascii="宋体" w:hAnsi="宋体"/>
          <w:b/>
          <w:bCs/>
          <w:sz w:val="24"/>
          <w:highlight w:val="none"/>
          <w:lang w:val="en-US" w:eastAsia="zh-CN"/>
        </w:rPr>
        <w:t>八</w:t>
      </w:r>
      <w:r>
        <w:rPr>
          <w:rFonts w:hint="eastAsia" w:ascii="宋体" w:hAnsi="宋体"/>
          <w:b/>
          <w:bCs/>
          <w:sz w:val="24"/>
          <w:highlight w:val="none"/>
        </w:rPr>
        <w:t>条</w:t>
      </w:r>
      <w:bookmarkEnd w:id="217"/>
      <w:r>
        <w:rPr>
          <w:rFonts w:hint="eastAsia" w:ascii="宋体" w:hAnsi="宋体"/>
          <w:sz w:val="24"/>
          <w:highlight w:val="none"/>
        </w:rPr>
        <w:t xml:space="preserve">  本合同的附件为本合同的有效组成部分，与本合同具同等法律效力。</w:t>
      </w:r>
    </w:p>
    <w:p w14:paraId="3A3F8C9B">
      <w:pPr>
        <w:spacing w:line="360" w:lineRule="auto"/>
        <w:ind w:left="-141" w:leftChars="-67" w:firstLine="116" w:firstLineChars="48"/>
        <w:rPr>
          <w:rFonts w:hint="eastAsia" w:ascii="宋体" w:hAnsi="宋体"/>
          <w:sz w:val="24"/>
          <w:highlight w:val="none"/>
        </w:rPr>
      </w:pPr>
      <w:r>
        <w:rPr>
          <w:rFonts w:hint="eastAsia" w:ascii="宋体" w:hAnsi="宋体"/>
          <w:b/>
          <w:bCs/>
          <w:sz w:val="24"/>
          <w:highlight w:val="none"/>
        </w:rPr>
        <w:t>第十</w:t>
      </w:r>
      <w:r>
        <w:rPr>
          <w:rFonts w:hint="eastAsia" w:ascii="宋体" w:hAnsi="宋体"/>
          <w:b/>
          <w:bCs/>
          <w:sz w:val="24"/>
          <w:highlight w:val="none"/>
          <w:lang w:val="en-US" w:eastAsia="zh-CN"/>
        </w:rPr>
        <w:t>九</w:t>
      </w:r>
      <w:r>
        <w:rPr>
          <w:rFonts w:hint="eastAsia" w:ascii="宋体" w:hAnsi="宋体"/>
          <w:b/>
          <w:bCs/>
          <w:sz w:val="24"/>
          <w:highlight w:val="none"/>
        </w:rPr>
        <w:t>条</w:t>
      </w:r>
      <w:r>
        <w:rPr>
          <w:rFonts w:hint="eastAsia" w:ascii="宋体" w:hAnsi="宋体"/>
          <w:b/>
          <w:bCs/>
          <w:sz w:val="24"/>
          <w:highlight w:val="none"/>
          <w:lang w:val="en-US" w:eastAsia="zh-CN"/>
        </w:rPr>
        <w:t xml:space="preserve">  </w:t>
      </w:r>
      <w:r>
        <w:rPr>
          <w:rFonts w:hint="eastAsia" w:ascii="宋体" w:hAnsi="宋体"/>
          <w:sz w:val="24"/>
          <w:highlight w:val="none"/>
        </w:rPr>
        <w:t>本合同壹式贰份，甲、乙双方各执壹份，具有同等法律效力，自双方签订之日起生效。</w:t>
      </w:r>
    </w:p>
    <w:p w14:paraId="4AFFFFE4">
      <w:pPr>
        <w:spacing w:line="360" w:lineRule="auto"/>
        <w:ind w:left="-141" w:leftChars="-67" w:firstLine="116" w:firstLineChars="48"/>
        <w:rPr>
          <w:rFonts w:hint="eastAsia" w:ascii="宋体" w:hAnsi="宋体"/>
          <w:b/>
          <w:bCs/>
          <w:sz w:val="24"/>
          <w:highlight w:val="none"/>
        </w:rPr>
      </w:pPr>
    </w:p>
    <w:p w14:paraId="35A2E2A6">
      <w:pPr>
        <w:spacing w:line="360" w:lineRule="auto"/>
        <w:ind w:left="-141" w:leftChars="-67" w:firstLine="116" w:firstLineChars="48"/>
        <w:rPr>
          <w:rFonts w:hint="eastAsia" w:ascii="宋体" w:hAnsi="宋体"/>
          <w:b/>
          <w:bCs/>
          <w:sz w:val="24"/>
          <w:highlight w:val="none"/>
        </w:rPr>
      </w:pPr>
    </w:p>
    <w:p w14:paraId="4667F4EA">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附件一：</w:t>
      </w:r>
      <w:r>
        <w:rPr>
          <w:rFonts w:hint="eastAsia" w:hAnsi="宋体"/>
          <w:b/>
          <w:bCs/>
          <w:color w:val="000000"/>
          <w:sz w:val="24"/>
          <w:highlight w:val="none"/>
        </w:rPr>
        <w:t>《管理岗位日巡</w:t>
      </w:r>
      <w:r>
        <w:rPr>
          <w:rFonts w:hint="eastAsia" w:ascii="宋体" w:hAnsi="宋体"/>
          <w:b/>
          <w:bCs/>
          <w:color w:val="000000"/>
          <w:sz w:val="24"/>
          <w:highlight w:val="none"/>
        </w:rPr>
        <w:t>检要求</w:t>
      </w:r>
      <w:r>
        <w:rPr>
          <w:rFonts w:hint="eastAsia" w:hAnsi="宋体"/>
          <w:b/>
          <w:bCs/>
          <w:color w:val="000000"/>
          <w:sz w:val="24"/>
          <w:highlight w:val="none"/>
        </w:rPr>
        <w:t>》</w:t>
      </w:r>
    </w:p>
    <w:p w14:paraId="770CB81C">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附件二：</w:t>
      </w:r>
      <w:r>
        <w:rPr>
          <w:rFonts w:hint="eastAsia" w:hAnsi="宋体"/>
          <w:b/>
          <w:color w:val="000000"/>
          <w:sz w:val="24"/>
          <w:highlight w:val="none"/>
        </w:rPr>
        <w:t>《保洁人员岗位编制表》</w:t>
      </w:r>
    </w:p>
    <w:p w14:paraId="540BFBDF">
      <w:pPr>
        <w:spacing w:line="360" w:lineRule="auto"/>
        <w:ind w:left="-141" w:leftChars="-67" w:firstLine="116" w:firstLineChars="48"/>
        <w:rPr>
          <w:rFonts w:hint="eastAsia"/>
          <w:b/>
          <w:bCs/>
          <w:color w:val="000000"/>
          <w:sz w:val="24"/>
          <w:highlight w:val="none"/>
        </w:rPr>
      </w:pPr>
      <w:r>
        <w:rPr>
          <w:rFonts w:hint="eastAsia" w:ascii="宋体" w:hAnsi="宋体"/>
          <w:b/>
          <w:bCs/>
          <w:sz w:val="24"/>
          <w:highlight w:val="none"/>
        </w:rPr>
        <w:t>附件三：</w:t>
      </w:r>
      <w:r>
        <w:rPr>
          <w:rFonts w:hint="eastAsia"/>
          <w:b/>
          <w:bCs/>
          <w:color w:val="000000"/>
          <w:sz w:val="24"/>
          <w:highlight w:val="none"/>
        </w:rPr>
        <w:t>《主要清洁物料</w:t>
      </w:r>
      <w:r>
        <w:rPr>
          <w:rFonts w:hint="eastAsia"/>
          <w:b/>
          <w:bCs/>
          <w:color w:val="000000"/>
          <w:sz w:val="24"/>
          <w:highlight w:val="none"/>
          <w:lang w:val="en-US" w:eastAsia="zh-CN"/>
        </w:rPr>
        <w:t>及设备工具</w:t>
      </w:r>
      <w:r>
        <w:rPr>
          <w:rFonts w:hint="eastAsia"/>
          <w:b/>
          <w:bCs/>
          <w:color w:val="000000"/>
          <w:sz w:val="24"/>
          <w:highlight w:val="none"/>
        </w:rPr>
        <w:t>明细表》</w:t>
      </w:r>
    </w:p>
    <w:p w14:paraId="78422DCC">
      <w:pPr>
        <w:spacing w:line="360" w:lineRule="auto"/>
        <w:ind w:left="-141" w:leftChars="-67" w:firstLine="116" w:firstLineChars="48"/>
        <w:rPr>
          <w:rFonts w:hint="eastAsia" w:ascii="宋体" w:hAnsi="宋体" w:cs="宋体"/>
          <w:b/>
          <w:bCs/>
          <w:sz w:val="24"/>
          <w:szCs w:val="24"/>
          <w:highlight w:val="none"/>
          <w:lang w:eastAsia="zh-CN"/>
        </w:rPr>
      </w:pPr>
      <w:r>
        <w:rPr>
          <w:rFonts w:hint="eastAsia" w:ascii="宋体" w:hAnsi="宋体"/>
          <w:b/>
          <w:bCs/>
          <w:sz w:val="24"/>
          <w:highlight w:val="none"/>
        </w:rPr>
        <w:t>附件四：</w:t>
      </w:r>
      <w:r>
        <w:rPr>
          <w:rFonts w:hint="eastAsia" w:ascii="宋体" w:hAnsi="宋体" w:cs="宋体"/>
          <w:b/>
          <w:bCs/>
          <w:sz w:val="24"/>
          <w:szCs w:val="24"/>
          <w:highlight w:val="none"/>
          <w:lang w:val="en-US" w:eastAsia="zh-CN"/>
        </w:rPr>
        <w:t>《</w:t>
      </w:r>
      <w:r>
        <w:rPr>
          <w:rFonts w:hint="eastAsia" w:ascii="宋体" w:hAnsi="宋体" w:eastAsia="宋体" w:cs="宋体"/>
          <w:b/>
          <w:bCs/>
          <w:sz w:val="24"/>
          <w:szCs w:val="24"/>
          <w:highlight w:val="none"/>
        </w:rPr>
        <w:t>日常保洁服务作业标准</w:t>
      </w:r>
      <w:r>
        <w:rPr>
          <w:rFonts w:hint="eastAsia" w:ascii="宋体" w:hAnsi="宋体" w:cs="宋体"/>
          <w:b/>
          <w:bCs/>
          <w:sz w:val="24"/>
          <w:szCs w:val="24"/>
          <w:highlight w:val="none"/>
          <w:lang w:eastAsia="zh-CN"/>
        </w:rPr>
        <w:t>》</w:t>
      </w:r>
    </w:p>
    <w:p w14:paraId="7F554591">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rPr>
        <w:t>附件五：</w:t>
      </w:r>
      <w:r>
        <w:rPr>
          <w:rFonts w:hint="eastAsia" w:ascii="宋体" w:hAnsi="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检查标准</w:t>
      </w:r>
      <w:r>
        <w:rPr>
          <w:rFonts w:hint="eastAsia" w:ascii="宋体" w:hAnsi="宋体" w:cs="宋体"/>
          <w:b/>
          <w:bCs/>
          <w:sz w:val="28"/>
          <w:szCs w:val="28"/>
          <w:highlight w:val="none"/>
          <w:lang w:val="en-US" w:eastAsia="zh-CN"/>
        </w:rPr>
        <w:t>》</w:t>
      </w:r>
    </w:p>
    <w:p w14:paraId="54A0AF72">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lang w:val="en-US" w:eastAsia="zh-CN"/>
        </w:rPr>
        <w:t>附件六：</w:t>
      </w:r>
      <w:r>
        <w:rPr>
          <w:rFonts w:hint="eastAsia" w:ascii="宋体" w:hAnsi="宋体"/>
          <w:b/>
          <w:bCs/>
          <w:sz w:val="24"/>
          <w:highlight w:val="none"/>
        </w:rPr>
        <w:t>《供方服务评价表》</w:t>
      </w:r>
    </w:p>
    <w:p w14:paraId="3A7CDE9A">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lang w:val="en-US" w:eastAsia="zh-CN"/>
        </w:rPr>
        <w:t>附件七：</w:t>
      </w:r>
      <w:r>
        <w:rPr>
          <w:rFonts w:hint="eastAsia" w:ascii="宋体" w:hAnsi="宋体"/>
          <w:b/>
          <w:bCs/>
          <w:sz w:val="24"/>
          <w:highlight w:val="none"/>
        </w:rPr>
        <w:t>《安全生产管理协议书》</w:t>
      </w:r>
    </w:p>
    <w:p w14:paraId="2A3642DC">
      <w:pPr>
        <w:spacing w:line="360" w:lineRule="auto"/>
        <w:ind w:left="-141" w:leftChars="-67" w:firstLine="116" w:firstLineChars="48"/>
        <w:rPr>
          <w:rFonts w:hint="eastAsia" w:ascii="宋体" w:hAnsi="宋体"/>
          <w:b/>
          <w:bCs/>
          <w:sz w:val="24"/>
          <w:highlight w:val="none"/>
        </w:rPr>
      </w:pPr>
      <w:r>
        <w:rPr>
          <w:rFonts w:hint="eastAsia" w:ascii="宋体" w:hAnsi="宋体"/>
          <w:b/>
          <w:bCs/>
          <w:sz w:val="24"/>
          <w:highlight w:val="none"/>
          <w:lang w:val="en-US" w:eastAsia="zh-CN"/>
        </w:rPr>
        <w:t>附件八：</w:t>
      </w:r>
      <w:r>
        <w:rPr>
          <w:rFonts w:hint="eastAsia" w:ascii="宋体" w:hAnsi="宋体"/>
          <w:b/>
          <w:bCs/>
          <w:sz w:val="24"/>
          <w:highlight w:val="none"/>
        </w:rPr>
        <w:t>《供应商廉洁诚信承诺书》</w:t>
      </w:r>
    </w:p>
    <w:p w14:paraId="436862D8">
      <w:pPr>
        <w:spacing w:line="360" w:lineRule="auto"/>
        <w:ind w:left="-141" w:leftChars="-67" w:firstLine="116" w:firstLineChars="48"/>
        <w:rPr>
          <w:rFonts w:hint="default" w:ascii="宋体" w:hAnsi="宋体"/>
          <w:b/>
          <w:bCs/>
          <w:sz w:val="24"/>
          <w:highlight w:val="none"/>
          <w:lang w:val="en-US" w:eastAsia="zh-CN"/>
        </w:rPr>
      </w:pPr>
      <w:r>
        <w:rPr>
          <w:rFonts w:hint="eastAsia" w:ascii="宋体" w:hAnsi="宋体"/>
          <w:b/>
          <w:bCs/>
          <w:sz w:val="24"/>
          <w:highlight w:val="none"/>
          <w:lang w:val="en-US" w:eastAsia="zh-CN"/>
        </w:rPr>
        <w:t>附件九：</w:t>
      </w:r>
      <w:r>
        <w:rPr>
          <w:rFonts w:hint="eastAsia" w:ascii="宋体" w:hAnsi="宋体"/>
          <w:b/>
          <w:bCs/>
          <w:sz w:val="24"/>
          <w:highlight w:val="none"/>
          <w:lang w:eastAsia="zh-CN"/>
        </w:rPr>
        <w:t>《</w:t>
      </w:r>
      <w:r>
        <w:rPr>
          <w:rFonts w:hint="eastAsia" w:ascii="宋体" w:hAnsi="宋体"/>
          <w:b/>
          <w:bCs/>
          <w:sz w:val="24"/>
          <w:highlight w:val="none"/>
          <w:lang w:val="en-US" w:eastAsia="zh-CN"/>
        </w:rPr>
        <w:t>保洁合同月度考核评分表》</w:t>
      </w:r>
    </w:p>
    <w:p w14:paraId="4B8ABBB6">
      <w:pPr>
        <w:spacing w:line="360" w:lineRule="auto"/>
        <w:jc w:val="left"/>
        <w:rPr>
          <w:rFonts w:hint="eastAsia" w:ascii="宋体" w:hAnsi="宋体"/>
          <w:b/>
          <w:sz w:val="24"/>
          <w:highlight w:val="none"/>
        </w:rPr>
      </w:pPr>
    </w:p>
    <w:p w14:paraId="34DE9A50">
      <w:pPr>
        <w:spacing w:line="360" w:lineRule="auto"/>
        <w:jc w:val="left"/>
        <w:rPr>
          <w:rFonts w:hint="eastAsia" w:ascii="宋体" w:hAnsi="宋体"/>
          <w:b/>
          <w:sz w:val="24"/>
          <w:highlight w:val="none"/>
        </w:rPr>
      </w:pPr>
    </w:p>
    <w:p w14:paraId="5BE3B1BB">
      <w:pPr>
        <w:spacing w:line="360" w:lineRule="auto"/>
        <w:jc w:val="left"/>
        <w:rPr>
          <w:rFonts w:ascii="宋体" w:hAnsi="宋体"/>
          <w:b/>
          <w:sz w:val="24"/>
          <w:highlight w:val="none"/>
        </w:rPr>
      </w:pPr>
      <w:r>
        <w:rPr>
          <w:rFonts w:hint="eastAsia" w:ascii="宋体" w:hAnsi="宋体"/>
          <w:b/>
          <w:sz w:val="24"/>
          <w:highlight w:val="none"/>
        </w:rPr>
        <w:t xml:space="preserve">甲方：     </w:t>
      </w:r>
      <w:r>
        <w:rPr>
          <w:rFonts w:ascii="宋体" w:hAnsi="宋体"/>
          <w:b/>
          <w:sz w:val="24"/>
          <w:highlight w:val="none"/>
        </w:rPr>
        <w:t xml:space="preserve">       </w:t>
      </w:r>
      <w:r>
        <w:rPr>
          <w:rFonts w:hint="eastAsia" w:ascii="宋体" w:hAnsi="宋体"/>
          <w:b/>
          <w:sz w:val="24"/>
          <w:highlight w:val="none"/>
        </w:rPr>
        <w:t xml:space="preserve">                             乙方：</w:t>
      </w:r>
    </w:p>
    <w:p w14:paraId="78D1966B">
      <w:pPr>
        <w:spacing w:line="360" w:lineRule="auto"/>
        <w:jc w:val="left"/>
        <w:rPr>
          <w:rFonts w:ascii="宋体" w:hAnsi="宋体"/>
          <w:b/>
          <w:sz w:val="24"/>
          <w:highlight w:val="none"/>
        </w:rPr>
      </w:pPr>
      <w:r>
        <w:rPr>
          <w:rFonts w:hint="eastAsia" w:ascii="宋体" w:hAnsi="宋体"/>
          <w:b/>
          <w:sz w:val="24"/>
          <w:highlight w:val="none"/>
        </w:rPr>
        <w:t xml:space="preserve">授权代表：  </w:t>
      </w:r>
      <w:r>
        <w:rPr>
          <w:rFonts w:ascii="宋体" w:hAnsi="宋体"/>
          <w:b/>
          <w:sz w:val="24"/>
          <w:highlight w:val="none"/>
        </w:rPr>
        <w:t xml:space="preserve">                                   </w:t>
      </w:r>
      <w:r>
        <w:rPr>
          <w:rFonts w:hint="eastAsia" w:ascii="宋体" w:hAnsi="宋体"/>
          <w:b/>
          <w:sz w:val="24"/>
          <w:highlight w:val="none"/>
        </w:rPr>
        <w:t>授权代表：</w:t>
      </w:r>
    </w:p>
    <w:p w14:paraId="3C4E55E7">
      <w:pPr>
        <w:spacing w:line="360" w:lineRule="auto"/>
        <w:jc w:val="left"/>
        <w:rPr>
          <w:rFonts w:ascii="宋体" w:hAnsi="宋体"/>
          <w:b/>
          <w:sz w:val="24"/>
          <w:highlight w:val="none"/>
        </w:rPr>
      </w:pPr>
      <w:r>
        <w:rPr>
          <w:rFonts w:hint="eastAsia" w:ascii="宋体" w:hAnsi="宋体"/>
          <w:b/>
          <w:sz w:val="24"/>
          <w:highlight w:val="none"/>
        </w:rPr>
        <w:t xml:space="preserve">联系方式：    </w:t>
      </w:r>
      <w:r>
        <w:rPr>
          <w:rFonts w:ascii="宋体" w:hAnsi="宋体"/>
          <w:b/>
          <w:sz w:val="24"/>
          <w:highlight w:val="none"/>
        </w:rPr>
        <w:t xml:space="preserve">                                 </w:t>
      </w:r>
      <w:r>
        <w:rPr>
          <w:rFonts w:hint="eastAsia" w:ascii="宋体" w:hAnsi="宋体"/>
          <w:b/>
          <w:sz w:val="24"/>
          <w:highlight w:val="none"/>
        </w:rPr>
        <w:t>联系方式：</w:t>
      </w:r>
    </w:p>
    <w:p w14:paraId="4C130747">
      <w:pPr>
        <w:spacing w:line="360" w:lineRule="auto"/>
        <w:jc w:val="left"/>
        <w:rPr>
          <w:rFonts w:ascii="宋体" w:hAnsi="宋体"/>
          <w:b/>
          <w:sz w:val="24"/>
          <w:highlight w:val="none"/>
        </w:rPr>
      </w:pPr>
      <w:r>
        <w:rPr>
          <w:rFonts w:hint="eastAsia" w:ascii="宋体" w:hAnsi="宋体"/>
          <w:b/>
          <w:sz w:val="24"/>
          <w:highlight w:val="none"/>
        </w:rPr>
        <w:t xml:space="preserve">日期： </w:t>
      </w:r>
      <w:r>
        <w:rPr>
          <w:rFonts w:ascii="宋体" w:hAnsi="宋体"/>
          <w:b/>
          <w:sz w:val="24"/>
          <w:highlight w:val="none"/>
        </w:rPr>
        <w:t xml:space="preserve">                                        </w:t>
      </w:r>
      <w:r>
        <w:rPr>
          <w:rFonts w:hint="eastAsia" w:ascii="宋体" w:hAnsi="宋体"/>
          <w:b/>
          <w:sz w:val="24"/>
          <w:highlight w:val="none"/>
        </w:rPr>
        <w:t xml:space="preserve">日期：   </w:t>
      </w:r>
    </w:p>
    <w:p w14:paraId="7902E326">
      <w:pPr>
        <w:spacing w:line="360" w:lineRule="auto"/>
        <w:ind w:left="-141" w:leftChars="-67" w:firstLine="115" w:firstLineChars="48"/>
        <w:rPr>
          <w:rFonts w:ascii="宋体" w:hAnsi="宋体" w:cs="Arial"/>
          <w:sz w:val="24"/>
          <w:highlight w:val="none"/>
        </w:rPr>
      </w:pPr>
    </w:p>
    <w:p w14:paraId="07167C58">
      <w:pPr>
        <w:tabs>
          <w:tab w:val="left" w:pos="3645"/>
        </w:tabs>
        <w:spacing w:line="360" w:lineRule="auto"/>
        <w:rPr>
          <w:rFonts w:ascii="宋体" w:hAnsi="宋体"/>
          <w:sz w:val="24"/>
          <w:highlight w:val="none"/>
        </w:rPr>
      </w:pPr>
      <w:r>
        <w:rPr>
          <w:rFonts w:ascii="宋体" w:hAnsi="宋体"/>
          <w:sz w:val="24"/>
          <w:highlight w:val="none"/>
        </w:rPr>
        <w:tab/>
      </w:r>
    </w:p>
    <w:p w14:paraId="188BB26A">
      <w:pPr>
        <w:tabs>
          <w:tab w:val="left" w:pos="3645"/>
        </w:tabs>
        <w:spacing w:line="360" w:lineRule="auto"/>
        <w:rPr>
          <w:rFonts w:ascii="宋体" w:hAnsi="宋体"/>
          <w:b/>
          <w:bCs/>
          <w:sz w:val="24"/>
          <w:highlight w:val="none"/>
        </w:rPr>
      </w:pPr>
    </w:p>
    <w:p w14:paraId="00716D50">
      <w:pPr>
        <w:spacing w:line="360" w:lineRule="auto"/>
        <w:rPr>
          <w:rFonts w:ascii="宋体" w:hAnsi="宋体"/>
          <w:sz w:val="24"/>
          <w:highlight w:val="none"/>
        </w:rPr>
      </w:pPr>
    </w:p>
    <w:p w14:paraId="09C53A34">
      <w:pPr>
        <w:spacing w:line="360" w:lineRule="auto"/>
        <w:rPr>
          <w:rFonts w:ascii="宋体" w:hAnsi="宋体"/>
          <w:sz w:val="24"/>
          <w:highlight w:val="none"/>
        </w:rPr>
      </w:pPr>
    </w:p>
    <w:p w14:paraId="50078E28">
      <w:pPr>
        <w:spacing w:line="360" w:lineRule="auto"/>
        <w:rPr>
          <w:rFonts w:ascii="宋体" w:hAnsi="宋体"/>
          <w:sz w:val="24"/>
          <w:highlight w:val="none"/>
        </w:rPr>
      </w:pPr>
    </w:p>
    <w:p w14:paraId="5EFD3B69">
      <w:pPr>
        <w:spacing w:line="360" w:lineRule="auto"/>
        <w:rPr>
          <w:rFonts w:ascii="宋体" w:hAnsi="宋体"/>
          <w:b/>
          <w:bCs/>
          <w:sz w:val="24"/>
          <w:highlight w:val="none"/>
        </w:rPr>
      </w:pPr>
    </w:p>
    <w:p w14:paraId="29EA95B0">
      <w:pPr>
        <w:pStyle w:val="16"/>
        <w:jc w:val="both"/>
        <w:rPr>
          <w:rFonts w:hint="eastAsia" w:ascii="宋体" w:hAnsi="宋体" w:eastAsia="宋体" w:cs="宋体"/>
          <w:b/>
          <w:bCs/>
          <w:highlight w:val="none"/>
        </w:rPr>
      </w:pPr>
      <w:bookmarkStart w:id="218" w:name="_Toc19152"/>
    </w:p>
    <w:p w14:paraId="0421C716">
      <w:pPr>
        <w:pStyle w:val="16"/>
        <w:jc w:val="both"/>
        <w:rPr>
          <w:rFonts w:hint="eastAsia" w:ascii="宋体" w:hAnsi="宋体" w:eastAsia="宋体" w:cs="宋体"/>
          <w:b/>
          <w:bCs/>
          <w:highlight w:val="none"/>
        </w:rPr>
      </w:pPr>
    </w:p>
    <w:p w14:paraId="7750B32B">
      <w:pPr>
        <w:pStyle w:val="16"/>
        <w:jc w:val="both"/>
        <w:rPr>
          <w:rFonts w:hint="eastAsia" w:ascii="宋体" w:hAnsi="宋体" w:eastAsia="宋体" w:cs="宋体"/>
          <w:b/>
          <w:bCs/>
          <w:highlight w:val="none"/>
        </w:rPr>
      </w:pPr>
    </w:p>
    <w:p w14:paraId="3E80FC1F">
      <w:pPr>
        <w:pStyle w:val="16"/>
        <w:jc w:val="both"/>
        <w:rPr>
          <w:rFonts w:hint="eastAsia" w:ascii="宋体" w:hAnsi="宋体" w:eastAsia="宋体" w:cs="宋体"/>
          <w:b/>
          <w:bCs/>
          <w:sz w:val="30"/>
          <w:szCs w:val="30"/>
          <w:highlight w:val="none"/>
        </w:rPr>
      </w:pPr>
    </w:p>
    <w:p w14:paraId="48088EAC">
      <w:pPr>
        <w:pStyle w:val="34"/>
        <w:spacing w:line="360" w:lineRule="auto"/>
        <w:ind w:firstLine="0" w:firstLineChars="0"/>
        <w:rPr>
          <w:rFonts w:ascii="宋体" w:hAnsi="宋体" w:cs="宋体"/>
          <w:b/>
          <w:color w:val="000000"/>
          <w:szCs w:val="21"/>
          <w:highlight w:val="none"/>
        </w:rPr>
      </w:pPr>
      <w:r>
        <w:rPr>
          <w:rFonts w:hint="eastAsia" w:hAnsi="宋体"/>
          <w:b/>
          <w:bCs/>
          <w:color w:val="000000"/>
          <w:sz w:val="24"/>
          <w:highlight w:val="none"/>
        </w:rPr>
        <w:t>附件一：</w:t>
      </w:r>
      <w:bookmarkStart w:id="219" w:name="OLE_LINK25"/>
      <w:r>
        <w:rPr>
          <w:rFonts w:hint="eastAsia" w:hAnsi="宋体"/>
          <w:b/>
          <w:bCs/>
          <w:color w:val="000000"/>
          <w:sz w:val="24"/>
          <w:highlight w:val="none"/>
        </w:rPr>
        <w:t>《管理岗位日巡</w:t>
      </w:r>
      <w:r>
        <w:rPr>
          <w:rFonts w:hint="eastAsia" w:ascii="宋体" w:hAnsi="宋体"/>
          <w:b/>
          <w:bCs/>
          <w:color w:val="000000"/>
          <w:sz w:val="24"/>
          <w:highlight w:val="none"/>
        </w:rPr>
        <w:t>检要求</w:t>
      </w:r>
      <w:r>
        <w:rPr>
          <w:rFonts w:hint="eastAsia" w:hAnsi="宋体"/>
          <w:b/>
          <w:bCs/>
          <w:color w:val="000000"/>
          <w:sz w:val="24"/>
          <w:highlight w:val="none"/>
        </w:rPr>
        <w:t>》</w:t>
      </w:r>
      <w:bookmarkEnd w:id="219"/>
    </w:p>
    <w:tbl>
      <w:tblPr>
        <w:tblStyle w:val="1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792"/>
        <w:gridCol w:w="3039"/>
        <w:gridCol w:w="3569"/>
      </w:tblGrid>
      <w:tr w14:paraId="474C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58" w:type="dxa"/>
            <w:noWrap w:val="0"/>
            <w:vAlign w:val="center"/>
          </w:tcPr>
          <w:p w14:paraId="65E797F4">
            <w:pPr>
              <w:jc w:val="center"/>
              <w:rPr>
                <w:rFonts w:ascii="宋体" w:hAnsi="宋体" w:cs="宋体"/>
                <w:b/>
                <w:color w:val="000000"/>
                <w:szCs w:val="21"/>
                <w:highlight w:val="none"/>
              </w:rPr>
            </w:pPr>
            <w:r>
              <w:rPr>
                <w:rFonts w:hint="eastAsia" w:ascii="宋体" w:hAnsi="宋体" w:cs="宋体"/>
                <w:b/>
                <w:color w:val="000000"/>
                <w:szCs w:val="21"/>
                <w:highlight w:val="none"/>
              </w:rPr>
              <w:t>区域</w:t>
            </w:r>
          </w:p>
        </w:tc>
        <w:tc>
          <w:tcPr>
            <w:tcW w:w="792" w:type="dxa"/>
            <w:noWrap w:val="0"/>
            <w:vAlign w:val="center"/>
          </w:tcPr>
          <w:p w14:paraId="2F3B79EC">
            <w:pPr>
              <w:jc w:val="center"/>
              <w:rPr>
                <w:rFonts w:ascii="宋体" w:hAnsi="宋体" w:cs="宋体"/>
                <w:b/>
                <w:color w:val="000000"/>
                <w:szCs w:val="21"/>
                <w:highlight w:val="none"/>
              </w:rPr>
            </w:pPr>
            <w:r>
              <w:rPr>
                <w:rFonts w:hint="eastAsia" w:ascii="宋体" w:hAnsi="宋体" w:cs="宋体"/>
                <w:b/>
                <w:color w:val="000000"/>
                <w:szCs w:val="21"/>
                <w:highlight w:val="none"/>
              </w:rPr>
              <w:t>序号</w:t>
            </w:r>
          </w:p>
        </w:tc>
        <w:tc>
          <w:tcPr>
            <w:tcW w:w="3039" w:type="dxa"/>
            <w:noWrap w:val="0"/>
            <w:vAlign w:val="center"/>
          </w:tcPr>
          <w:p w14:paraId="1FF32558">
            <w:pPr>
              <w:jc w:val="center"/>
              <w:rPr>
                <w:rFonts w:ascii="宋体" w:hAnsi="宋体" w:cs="宋体"/>
                <w:b/>
                <w:color w:val="000000"/>
                <w:szCs w:val="21"/>
                <w:highlight w:val="none"/>
              </w:rPr>
            </w:pPr>
            <w:r>
              <w:rPr>
                <w:rFonts w:hint="eastAsia" w:ascii="宋体" w:hAnsi="宋体" w:cs="宋体"/>
                <w:b/>
                <w:color w:val="000000"/>
                <w:szCs w:val="21"/>
                <w:highlight w:val="none"/>
              </w:rPr>
              <w:t>类型/内容</w:t>
            </w:r>
          </w:p>
        </w:tc>
        <w:tc>
          <w:tcPr>
            <w:tcW w:w="3569" w:type="dxa"/>
            <w:noWrap w:val="0"/>
            <w:vAlign w:val="center"/>
          </w:tcPr>
          <w:p w14:paraId="01E5FFA6">
            <w:pPr>
              <w:jc w:val="center"/>
              <w:rPr>
                <w:rFonts w:hint="eastAsia" w:ascii="宋体" w:hAnsi="宋体" w:cs="宋体"/>
                <w:b/>
                <w:color w:val="000000"/>
                <w:szCs w:val="21"/>
                <w:highlight w:val="none"/>
              </w:rPr>
            </w:pPr>
            <w:r>
              <w:rPr>
                <w:rFonts w:hint="eastAsia" w:ascii="宋体" w:hAnsi="宋体" w:cs="宋体"/>
                <w:b/>
                <w:color w:val="000000"/>
                <w:szCs w:val="21"/>
                <w:highlight w:val="none"/>
              </w:rPr>
              <w:t>检查频次</w:t>
            </w:r>
          </w:p>
        </w:tc>
      </w:tr>
      <w:tr w14:paraId="7926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058" w:type="dxa"/>
            <w:vMerge w:val="restart"/>
            <w:noWrap w:val="0"/>
            <w:vAlign w:val="center"/>
          </w:tcPr>
          <w:p w14:paraId="463D2BFB">
            <w:pPr>
              <w:jc w:val="center"/>
              <w:rPr>
                <w:rFonts w:hint="eastAsia" w:ascii="宋体" w:hAnsi="宋体" w:cs="宋体"/>
                <w:color w:val="000000"/>
                <w:szCs w:val="21"/>
                <w:highlight w:val="none"/>
              </w:rPr>
            </w:pPr>
            <w:r>
              <w:rPr>
                <w:rFonts w:hint="eastAsia" w:ascii="宋体" w:hAnsi="宋体" w:cs="宋体"/>
                <w:color w:val="000000"/>
                <w:szCs w:val="21"/>
                <w:highlight w:val="none"/>
              </w:rPr>
              <w:t>商场</w:t>
            </w:r>
          </w:p>
        </w:tc>
        <w:tc>
          <w:tcPr>
            <w:tcW w:w="792" w:type="dxa"/>
            <w:noWrap w:val="0"/>
            <w:vAlign w:val="center"/>
          </w:tcPr>
          <w:p w14:paraId="51D9E036">
            <w:pPr>
              <w:jc w:val="center"/>
              <w:rPr>
                <w:rFonts w:ascii="宋体" w:hAnsi="宋体" w:cs="宋体"/>
                <w:color w:val="000000"/>
                <w:szCs w:val="21"/>
                <w:highlight w:val="none"/>
              </w:rPr>
            </w:pPr>
            <w:r>
              <w:rPr>
                <w:rFonts w:hint="eastAsia" w:ascii="宋体" w:hAnsi="宋体" w:cs="宋体"/>
                <w:color w:val="000000"/>
                <w:szCs w:val="21"/>
                <w:highlight w:val="none"/>
              </w:rPr>
              <w:t>1</w:t>
            </w:r>
          </w:p>
        </w:tc>
        <w:tc>
          <w:tcPr>
            <w:tcW w:w="3039" w:type="dxa"/>
            <w:noWrap w:val="0"/>
            <w:vAlign w:val="center"/>
          </w:tcPr>
          <w:p w14:paraId="4CA5531A">
            <w:pPr>
              <w:jc w:val="center"/>
              <w:rPr>
                <w:rFonts w:ascii="宋体" w:hAnsi="宋体" w:cs="宋体"/>
                <w:color w:val="000000"/>
                <w:szCs w:val="21"/>
                <w:highlight w:val="none"/>
              </w:rPr>
            </w:pPr>
            <w:r>
              <w:rPr>
                <w:rFonts w:hint="eastAsia" w:ascii="宋体" w:hAnsi="宋体" w:cs="宋体"/>
                <w:color w:val="000000"/>
                <w:szCs w:val="21"/>
                <w:highlight w:val="none"/>
              </w:rPr>
              <w:t>商业管理办公区</w:t>
            </w:r>
          </w:p>
        </w:tc>
        <w:tc>
          <w:tcPr>
            <w:tcW w:w="3569" w:type="dxa"/>
            <w:noWrap w:val="0"/>
            <w:vAlign w:val="center"/>
          </w:tcPr>
          <w:p w14:paraId="37E4BF85">
            <w:pPr>
              <w:jc w:val="center"/>
              <w:rPr>
                <w:rFonts w:ascii="宋体" w:hAnsi="宋体" w:cs="宋体"/>
                <w:color w:val="000000"/>
                <w:szCs w:val="21"/>
                <w:highlight w:val="none"/>
              </w:rPr>
            </w:pPr>
            <w:r>
              <w:rPr>
                <w:rFonts w:hint="eastAsia" w:ascii="宋体" w:hAnsi="宋体" w:cs="宋体"/>
                <w:color w:val="000000"/>
                <w:szCs w:val="21"/>
                <w:highlight w:val="none"/>
              </w:rPr>
              <w:t>每日检查不少于2次（其中上午不少于1次，下午不少于1次）</w:t>
            </w:r>
          </w:p>
        </w:tc>
      </w:tr>
      <w:tr w14:paraId="539F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058" w:type="dxa"/>
            <w:vMerge w:val="continue"/>
            <w:noWrap w:val="0"/>
            <w:vAlign w:val="center"/>
          </w:tcPr>
          <w:p w14:paraId="07B76839">
            <w:pPr>
              <w:jc w:val="center"/>
              <w:rPr>
                <w:rFonts w:ascii="宋体" w:hAnsi="宋体" w:cs="宋体"/>
                <w:color w:val="000000"/>
                <w:szCs w:val="21"/>
                <w:highlight w:val="none"/>
              </w:rPr>
            </w:pPr>
          </w:p>
        </w:tc>
        <w:tc>
          <w:tcPr>
            <w:tcW w:w="792" w:type="dxa"/>
            <w:noWrap w:val="0"/>
            <w:vAlign w:val="center"/>
          </w:tcPr>
          <w:p w14:paraId="1448A12A">
            <w:pPr>
              <w:jc w:val="center"/>
              <w:rPr>
                <w:rFonts w:ascii="宋体" w:hAnsi="宋体" w:cs="宋体"/>
                <w:color w:val="000000"/>
                <w:szCs w:val="21"/>
                <w:highlight w:val="none"/>
              </w:rPr>
            </w:pPr>
            <w:r>
              <w:rPr>
                <w:rFonts w:hint="eastAsia" w:ascii="宋体" w:hAnsi="宋体" w:cs="宋体"/>
                <w:color w:val="000000"/>
                <w:szCs w:val="21"/>
                <w:highlight w:val="none"/>
              </w:rPr>
              <w:t>2</w:t>
            </w:r>
          </w:p>
        </w:tc>
        <w:tc>
          <w:tcPr>
            <w:tcW w:w="3039" w:type="dxa"/>
            <w:noWrap w:val="0"/>
            <w:vAlign w:val="center"/>
          </w:tcPr>
          <w:p w14:paraId="2DEDAFDB">
            <w:pPr>
              <w:jc w:val="center"/>
              <w:rPr>
                <w:rFonts w:ascii="宋体" w:hAnsi="宋体" w:cs="宋体"/>
                <w:color w:val="000000"/>
                <w:szCs w:val="21"/>
                <w:highlight w:val="none"/>
              </w:rPr>
            </w:pPr>
            <w:r>
              <w:rPr>
                <w:rFonts w:hint="eastAsia" w:ascii="宋体" w:hAnsi="宋体" w:cs="宋体"/>
                <w:color w:val="000000"/>
                <w:szCs w:val="21"/>
                <w:highlight w:val="none"/>
              </w:rPr>
              <w:t>商场出入口、门窗</w:t>
            </w:r>
          </w:p>
        </w:tc>
        <w:tc>
          <w:tcPr>
            <w:tcW w:w="3569" w:type="dxa"/>
            <w:noWrap w:val="0"/>
            <w:vAlign w:val="center"/>
          </w:tcPr>
          <w:p w14:paraId="7794A7C5">
            <w:pPr>
              <w:jc w:val="center"/>
              <w:rPr>
                <w:rFonts w:ascii="宋体" w:hAnsi="宋体" w:cs="宋体"/>
                <w:color w:val="000000"/>
                <w:szCs w:val="21"/>
                <w:highlight w:val="none"/>
              </w:rPr>
            </w:pPr>
            <w:r>
              <w:rPr>
                <w:rFonts w:hint="eastAsia" w:ascii="宋体" w:hAnsi="宋体" w:cs="宋体"/>
                <w:color w:val="000000"/>
                <w:szCs w:val="21"/>
                <w:highlight w:val="none"/>
              </w:rPr>
              <w:t>每日检查不少于2次</w:t>
            </w:r>
          </w:p>
        </w:tc>
      </w:tr>
      <w:tr w14:paraId="5CBF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058" w:type="dxa"/>
            <w:vMerge w:val="continue"/>
            <w:noWrap w:val="0"/>
            <w:vAlign w:val="center"/>
          </w:tcPr>
          <w:p w14:paraId="0284A6C0">
            <w:pPr>
              <w:jc w:val="center"/>
              <w:rPr>
                <w:rFonts w:ascii="宋体" w:hAnsi="宋体" w:cs="宋体"/>
                <w:color w:val="000000"/>
                <w:szCs w:val="21"/>
                <w:highlight w:val="none"/>
              </w:rPr>
            </w:pPr>
          </w:p>
        </w:tc>
        <w:tc>
          <w:tcPr>
            <w:tcW w:w="792" w:type="dxa"/>
            <w:noWrap w:val="0"/>
            <w:vAlign w:val="center"/>
          </w:tcPr>
          <w:p w14:paraId="58018347">
            <w:pPr>
              <w:jc w:val="center"/>
              <w:rPr>
                <w:rFonts w:ascii="宋体" w:hAnsi="宋体" w:cs="宋体"/>
                <w:color w:val="000000"/>
                <w:szCs w:val="21"/>
                <w:highlight w:val="none"/>
              </w:rPr>
            </w:pPr>
            <w:r>
              <w:rPr>
                <w:rFonts w:hint="eastAsia" w:ascii="宋体" w:hAnsi="宋体" w:cs="宋体"/>
                <w:color w:val="000000"/>
                <w:szCs w:val="21"/>
                <w:highlight w:val="none"/>
              </w:rPr>
              <w:t>3</w:t>
            </w:r>
          </w:p>
        </w:tc>
        <w:tc>
          <w:tcPr>
            <w:tcW w:w="3039" w:type="dxa"/>
            <w:noWrap w:val="0"/>
            <w:vAlign w:val="center"/>
          </w:tcPr>
          <w:p w14:paraId="416C3762">
            <w:pPr>
              <w:jc w:val="center"/>
              <w:rPr>
                <w:rFonts w:ascii="宋体" w:hAnsi="宋体" w:cs="宋体"/>
                <w:color w:val="000000"/>
                <w:szCs w:val="21"/>
                <w:highlight w:val="none"/>
              </w:rPr>
            </w:pPr>
            <w:r>
              <w:rPr>
                <w:rFonts w:hint="eastAsia" w:ascii="宋体" w:hAnsi="宋体" w:cs="宋体"/>
                <w:color w:val="000000"/>
                <w:szCs w:val="21"/>
                <w:highlight w:val="none"/>
              </w:rPr>
              <w:t>商场扶梯、垂直电梯</w:t>
            </w:r>
          </w:p>
        </w:tc>
        <w:tc>
          <w:tcPr>
            <w:tcW w:w="3569" w:type="dxa"/>
            <w:noWrap w:val="0"/>
            <w:vAlign w:val="center"/>
          </w:tcPr>
          <w:p w14:paraId="738AC0DC">
            <w:pPr>
              <w:jc w:val="center"/>
              <w:rPr>
                <w:rFonts w:ascii="宋体" w:hAnsi="宋体" w:cs="宋体"/>
                <w:color w:val="000000"/>
                <w:szCs w:val="21"/>
                <w:highlight w:val="none"/>
              </w:rPr>
            </w:pPr>
            <w:r>
              <w:rPr>
                <w:rFonts w:hint="eastAsia" w:ascii="宋体" w:hAnsi="宋体" w:cs="宋体"/>
                <w:color w:val="000000"/>
                <w:szCs w:val="21"/>
                <w:highlight w:val="none"/>
              </w:rPr>
              <w:t>每日检查不少于2次</w:t>
            </w:r>
          </w:p>
        </w:tc>
      </w:tr>
      <w:tr w14:paraId="4B45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058" w:type="dxa"/>
            <w:vMerge w:val="continue"/>
            <w:noWrap w:val="0"/>
            <w:vAlign w:val="center"/>
          </w:tcPr>
          <w:p w14:paraId="02FB8524">
            <w:pPr>
              <w:jc w:val="center"/>
              <w:rPr>
                <w:rFonts w:ascii="宋体" w:hAnsi="宋体" w:cs="宋体"/>
                <w:color w:val="000000"/>
                <w:szCs w:val="21"/>
                <w:highlight w:val="none"/>
              </w:rPr>
            </w:pPr>
          </w:p>
        </w:tc>
        <w:tc>
          <w:tcPr>
            <w:tcW w:w="792" w:type="dxa"/>
            <w:noWrap w:val="0"/>
            <w:vAlign w:val="center"/>
          </w:tcPr>
          <w:p w14:paraId="3656ECB1">
            <w:pPr>
              <w:jc w:val="center"/>
              <w:rPr>
                <w:rFonts w:ascii="宋体" w:hAnsi="宋体" w:cs="宋体"/>
                <w:color w:val="000000"/>
                <w:szCs w:val="21"/>
                <w:highlight w:val="none"/>
              </w:rPr>
            </w:pPr>
            <w:r>
              <w:rPr>
                <w:rFonts w:hint="eastAsia" w:ascii="宋体" w:hAnsi="宋体" w:cs="宋体"/>
                <w:color w:val="000000"/>
                <w:szCs w:val="21"/>
                <w:highlight w:val="none"/>
              </w:rPr>
              <w:t>4</w:t>
            </w:r>
          </w:p>
        </w:tc>
        <w:tc>
          <w:tcPr>
            <w:tcW w:w="3039" w:type="dxa"/>
            <w:noWrap w:val="0"/>
            <w:vAlign w:val="center"/>
          </w:tcPr>
          <w:p w14:paraId="696DF357">
            <w:pPr>
              <w:jc w:val="center"/>
              <w:rPr>
                <w:rFonts w:ascii="宋体" w:hAnsi="宋体" w:cs="宋体"/>
                <w:color w:val="000000"/>
                <w:szCs w:val="21"/>
                <w:highlight w:val="none"/>
              </w:rPr>
            </w:pPr>
            <w:r>
              <w:rPr>
                <w:rFonts w:hint="eastAsia" w:ascii="宋体" w:hAnsi="宋体" w:cs="宋体"/>
                <w:color w:val="000000"/>
                <w:szCs w:val="21"/>
                <w:highlight w:val="none"/>
              </w:rPr>
              <w:t>商场卫生间</w:t>
            </w:r>
          </w:p>
        </w:tc>
        <w:tc>
          <w:tcPr>
            <w:tcW w:w="3569" w:type="dxa"/>
            <w:noWrap w:val="0"/>
            <w:vAlign w:val="center"/>
          </w:tcPr>
          <w:p w14:paraId="18730368">
            <w:pPr>
              <w:jc w:val="center"/>
              <w:rPr>
                <w:rFonts w:ascii="宋体" w:hAnsi="宋体" w:cs="宋体"/>
                <w:color w:val="000000"/>
                <w:szCs w:val="21"/>
                <w:highlight w:val="none"/>
              </w:rPr>
            </w:pPr>
            <w:r>
              <w:rPr>
                <w:rFonts w:hint="eastAsia" w:ascii="宋体" w:hAnsi="宋体" w:cs="宋体"/>
                <w:color w:val="000000"/>
                <w:szCs w:val="21"/>
                <w:highlight w:val="none"/>
              </w:rPr>
              <w:t>每日检查不少于4次（其中开店、中午及晚上用餐高峰至少各1次，下午至少1次）</w:t>
            </w:r>
          </w:p>
        </w:tc>
      </w:tr>
      <w:tr w14:paraId="1AE8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642599A7">
            <w:pPr>
              <w:jc w:val="center"/>
              <w:rPr>
                <w:rFonts w:ascii="宋体" w:hAnsi="宋体" w:cs="宋体"/>
                <w:color w:val="000000"/>
                <w:szCs w:val="21"/>
                <w:highlight w:val="none"/>
              </w:rPr>
            </w:pPr>
          </w:p>
        </w:tc>
        <w:tc>
          <w:tcPr>
            <w:tcW w:w="792" w:type="dxa"/>
            <w:noWrap w:val="0"/>
            <w:vAlign w:val="center"/>
          </w:tcPr>
          <w:p w14:paraId="6DCC5538">
            <w:pPr>
              <w:jc w:val="center"/>
              <w:rPr>
                <w:rFonts w:ascii="宋体" w:hAnsi="宋体" w:cs="宋体"/>
                <w:color w:val="000000"/>
                <w:szCs w:val="21"/>
                <w:highlight w:val="none"/>
              </w:rPr>
            </w:pPr>
            <w:r>
              <w:rPr>
                <w:rFonts w:hint="eastAsia" w:ascii="宋体" w:hAnsi="宋体" w:cs="宋体"/>
                <w:color w:val="000000"/>
                <w:szCs w:val="21"/>
                <w:highlight w:val="none"/>
              </w:rPr>
              <w:t>5</w:t>
            </w:r>
          </w:p>
        </w:tc>
        <w:tc>
          <w:tcPr>
            <w:tcW w:w="3039" w:type="dxa"/>
            <w:noWrap w:val="0"/>
            <w:vAlign w:val="center"/>
          </w:tcPr>
          <w:p w14:paraId="77E0827A">
            <w:pPr>
              <w:jc w:val="center"/>
              <w:rPr>
                <w:rFonts w:ascii="宋体" w:hAnsi="宋体" w:cs="宋体"/>
                <w:color w:val="000000"/>
                <w:szCs w:val="21"/>
                <w:highlight w:val="none"/>
              </w:rPr>
            </w:pPr>
            <w:r>
              <w:rPr>
                <w:rFonts w:hint="eastAsia" w:ascii="宋体" w:hAnsi="宋体" w:cs="宋体"/>
                <w:color w:val="000000"/>
                <w:szCs w:val="21"/>
                <w:highlight w:val="none"/>
              </w:rPr>
              <w:t>商场消防通道（含防火门）、空调风口</w:t>
            </w:r>
          </w:p>
        </w:tc>
        <w:tc>
          <w:tcPr>
            <w:tcW w:w="3569" w:type="dxa"/>
            <w:noWrap w:val="0"/>
            <w:vAlign w:val="center"/>
          </w:tcPr>
          <w:p w14:paraId="68132DA0">
            <w:pPr>
              <w:jc w:val="center"/>
              <w:rPr>
                <w:rFonts w:ascii="宋体" w:hAnsi="宋体" w:cs="宋体"/>
                <w:color w:val="000000"/>
                <w:szCs w:val="21"/>
                <w:highlight w:val="none"/>
              </w:rPr>
            </w:pPr>
            <w:r>
              <w:rPr>
                <w:rFonts w:hint="eastAsia" w:ascii="宋体" w:hAnsi="宋体" w:cs="宋体"/>
                <w:color w:val="000000"/>
                <w:szCs w:val="21"/>
                <w:highlight w:val="none"/>
              </w:rPr>
              <w:t>每日抽查20%，一周100%覆盖</w:t>
            </w:r>
          </w:p>
        </w:tc>
      </w:tr>
      <w:tr w14:paraId="3C78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60A6762D">
            <w:pPr>
              <w:jc w:val="center"/>
              <w:rPr>
                <w:rFonts w:ascii="宋体" w:hAnsi="宋体" w:cs="宋体"/>
                <w:color w:val="000000"/>
                <w:szCs w:val="21"/>
                <w:highlight w:val="none"/>
              </w:rPr>
            </w:pPr>
          </w:p>
        </w:tc>
        <w:tc>
          <w:tcPr>
            <w:tcW w:w="792" w:type="dxa"/>
            <w:noWrap w:val="0"/>
            <w:vAlign w:val="center"/>
          </w:tcPr>
          <w:p w14:paraId="0F01613C">
            <w:pPr>
              <w:jc w:val="center"/>
              <w:rPr>
                <w:rFonts w:hint="eastAsia" w:ascii="宋体" w:hAnsi="宋体" w:cs="宋体"/>
                <w:color w:val="000000"/>
                <w:szCs w:val="21"/>
                <w:highlight w:val="none"/>
              </w:rPr>
            </w:pPr>
            <w:r>
              <w:rPr>
                <w:rFonts w:hint="eastAsia" w:ascii="宋体" w:hAnsi="宋体" w:cs="宋体"/>
                <w:color w:val="000000"/>
                <w:szCs w:val="21"/>
                <w:highlight w:val="none"/>
              </w:rPr>
              <w:t>6</w:t>
            </w:r>
          </w:p>
        </w:tc>
        <w:tc>
          <w:tcPr>
            <w:tcW w:w="3039" w:type="dxa"/>
            <w:noWrap w:val="0"/>
            <w:vAlign w:val="center"/>
          </w:tcPr>
          <w:p w14:paraId="282E31E2">
            <w:pPr>
              <w:jc w:val="center"/>
              <w:rPr>
                <w:rFonts w:hint="eastAsia" w:ascii="宋体" w:hAnsi="宋体" w:cs="宋体"/>
                <w:color w:val="000000"/>
                <w:szCs w:val="21"/>
                <w:highlight w:val="none"/>
              </w:rPr>
            </w:pPr>
            <w:r>
              <w:rPr>
                <w:rFonts w:hint="eastAsia" w:ascii="宋体" w:hAnsi="宋体" w:cs="宋体"/>
                <w:color w:val="000000"/>
                <w:szCs w:val="21"/>
                <w:highlight w:val="none"/>
              </w:rPr>
              <w:t>商场广告灯箱、导视牌、灯具、消火栓箱</w:t>
            </w:r>
          </w:p>
        </w:tc>
        <w:tc>
          <w:tcPr>
            <w:tcW w:w="3569" w:type="dxa"/>
            <w:noWrap w:val="0"/>
            <w:vAlign w:val="center"/>
          </w:tcPr>
          <w:p w14:paraId="0D3CD297">
            <w:pPr>
              <w:jc w:val="center"/>
              <w:rPr>
                <w:rFonts w:hint="eastAsia" w:ascii="宋体" w:hAnsi="宋体" w:cs="宋体"/>
                <w:color w:val="000000"/>
                <w:szCs w:val="21"/>
                <w:highlight w:val="none"/>
              </w:rPr>
            </w:pPr>
            <w:r>
              <w:rPr>
                <w:rFonts w:hint="eastAsia" w:ascii="宋体" w:hAnsi="宋体" w:cs="宋体"/>
                <w:color w:val="000000"/>
                <w:szCs w:val="21"/>
                <w:highlight w:val="none"/>
              </w:rPr>
              <w:t>每日抽查20%，一周100%覆盖</w:t>
            </w:r>
          </w:p>
        </w:tc>
      </w:tr>
      <w:tr w14:paraId="40AE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2A71ABCB">
            <w:pPr>
              <w:jc w:val="center"/>
              <w:rPr>
                <w:rFonts w:ascii="宋体" w:hAnsi="宋体" w:cs="宋体"/>
                <w:color w:val="000000"/>
                <w:szCs w:val="21"/>
                <w:highlight w:val="none"/>
              </w:rPr>
            </w:pPr>
          </w:p>
        </w:tc>
        <w:tc>
          <w:tcPr>
            <w:tcW w:w="792" w:type="dxa"/>
            <w:noWrap w:val="0"/>
            <w:vAlign w:val="center"/>
          </w:tcPr>
          <w:p w14:paraId="1D20E1ED">
            <w:pPr>
              <w:jc w:val="center"/>
              <w:rPr>
                <w:rFonts w:hint="eastAsia" w:ascii="宋体" w:hAnsi="宋体" w:cs="宋体"/>
                <w:color w:val="000000"/>
                <w:szCs w:val="21"/>
                <w:highlight w:val="none"/>
              </w:rPr>
            </w:pPr>
            <w:r>
              <w:rPr>
                <w:rFonts w:hint="eastAsia" w:ascii="宋体" w:hAnsi="宋体" w:cs="宋体"/>
                <w:color w:val="000000"/>
                <w:szCs w:val="21"/>
                <w:highlight w:val="none"/>
              </w:rPr>
              <w:t>7</w:t>
            </w:r>
          </w:p>
        </w:tc>
        <w:tc>
          <w:tcPr>
            <w:tcW w:w="3039" w:type="dxa"/>
            <w:noWrap w:val="0"/>
            <w:vAlign w:val="center"/>
          </w:tcPr>
          <w:p w14:paraId="184510E9">
            <w:pPr>
              <w:jc w:val="center"/>
              <w:rPr>
                <w:rFonts w:ascii="宋体" w:hAnsi="宋体" w:cs="宋体"/>
                <w:color w:val="000000"/>
                <w:szCs w:val="21"/>
                <w:highlight w:val="none"/>
              </w:rPr>
            </w:pPr>
            <w:r>
              <w:rPr>
                <w:rFonts w:hint="eastAsia" w:ascii="宋体" w:hAnsi="宋体" w:cs="宋体"/>
                <w:color w:val="000000"/>
                <w:szCs w:val="21"/>
                <w:highlight w:val="none"/>
              </w:rPr>
              <w:t>商场地面、墙面、玻璃、天花</w:t>
            </w:r>
          </w:p>
        </w:tc>
        <w:tc>
          <w:tcPr>
            <w:tcW w:w="3569" w:type="dxa"/>
            <w:noWrap w:val="0"/>
            <w:vAlign w:val="center"/>
          </w:tcPr>
          <w:p w14:paraId="66DF2B38">
            <w:pPr>
              <w:jc w:val="center"/>
              <w:rPr>
                <w:rFonts w:ascii="宋体" w:hAnsi="宋体" w:cs="宋体"/>
                <w:color w:val="000000"/>
                <w:szCs w:val="21"/>
                <w:highlight w:val="none"/>
              </w:rPr>
            </w:pPr>
            <w:r>
              <w:rPr>
                <w:rFonts w:hint="eastAsia" w:ascii="宋体" w:hAnsi="宋体" w:cs="宋体"/>
                <w:color w:val="000000"/>
                <w:szCs w:val="21"/>
                <w:highlight w:val="none"/>
              </w:rPr>
              <w:t>每日抽查1次</w:t>
            </w:r>
          </w:p>
        </w:tc>
      </w:tr>
      <w:tr w14:paraId="129A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07BA44FC">
            <w:pPr>
              <w:jc w:val="center"/>
              <w:rPr>
                <w:rFonts w:ascii="宋体" w:hAnsi="宋体" w:cs="宋体"/>
                <w:color w:val="000000"/>
                <w:szCs w:val="21"/>
                <w:highlight w:val="none"/>
              </w:rPr>
            </w:pPr>
          </w:p>
        </w:tc>
        <w:tc>
          <w:tcPr>
            <w:tcW w:w="792" w:type="dxa"/>
            <w:noWrap w:val="0"/>
            <w:vAlign w:val="center"/>
          </w:tcPr>
          <w:p w14:paraId="0A15F1CD">
            <w:pPr>
              <w:jc w:val="center"/>
              <w:rPr>
                <w:rFonts w:hint="eastAsia" w:ascii="宋体" w:hAnsi="宋体" w:cs="宋体"/>
                <w:color w:val="000000"/>
                <w:szCs w:val="21"/>
                <w:highlight w:val="none"/>
              </w:rPr>
            </w:pPr>
            <w:r>
              <w:rPr>
                <w:rFonts w:hint="eastAsia" w:ascii="宋体" w:hAnsi="宋体" w:cs="宋体"/>
                <w:color w:val="000000"/>
                <w:szCs w:val="21"/>
                <w:highlight w:val="none"/>
              </w:rPr>
              <w:t>8</w:t>
            </w:r>
          </w:p>
        </w:tc>
        <w:tc>
          <w:tcPr>
            <w:tcW w:w="3039" w:type="dxa"/>
            <w:noWrap w:val="0"/>
            <w:vAlign w:val="center"/>
          </w:tcPr>
          <w:p w14:paraId="3A341773">
            <w:pPr>
              <w:jc w:val="center"/>
              <w:rPr>
                <w:rFonts w:ascii="宋体" w:hAnsi="宋体" w:cs="宋体"/>
                <w:color w:val="000000"/>
                <w:szCs w:val="21"/>
                <w:highlight w:val="none"/>
              </w:rPr>
            </w:pPr>
            <w:r>
              <w:rPr>
                <w:rFonts w:hint="eastAsia" w:ascii="宋体" w:hAnsi="宋体" w:cs="宋体"/>
                <w:color w:val="000000"/>
                <w:szCs w:val="21"/>
                <w:highlight w:val="none"/>
              </w:rPr>
              <w:t>商场服务台、小品摆件、休息座椅</w:t>
            </w:r>
          </w:p>
        </w:tc>
        <w:tc>
          <w:tcPr>
            <w:tcW w:w="3569" w:type="dxa"/>
            <w:noWrap w:val="0"/>
            <w:vAlign w:val="center"/>
          </w:tcPr>
          <w:p w14:paraId="439C293F">
            <w:pPr>
              <w:jc w:val="center"/>
              <w:rPr>
                <w:rFonts w:ascii="宋体" w:hAnsi="宋体" w:cs="宋体"/>
                <w:color w:val="000000"/>
                <w:szCs w:val="21"/>
                <w:highlight w:val="none"/>
              </w:rPr>
            </w:pPr>
            <w:r>
              <w:rPr>
                <w:rFonts w:hint="eastAsia" w:ascii="宋体" w:hAnsi="宋体" w:cs="宋体"/>
                <w:color w:val="000000"/>
                <w:szCs w:val="21"/>
                <w:highlight w:val="none"/>
              </w:rPr>
              <w:t>每日检查1次</w:t>
            </w:r>
          </w:p>
        </w:tc>
      </w:tr>
      <w:tr w14:paraId="1723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7523C3D7">
            <w:pPr>
              <w:jc w:val="center"/>
              <w:rPr>
                <w:rFonts w:ascii="宋体" w:hAnsi="宋体" w:cs="宋体"/>
                <w:color w:val="000000"/>
                <w:szCs w:val="21"/>
                <w:highlight w:val="none"/>
              </w:rPr>
            </w:pPr>
          </w:p>
        </w:tc>
        <w:tc>
          <w:tcPr>
            <w:tcW w:w="792" w:type="dxa"/>
            <w:noWrap w:val="0"/>
            <w:vAlign w:val="center"/>
          </w:tcPr>
          <w:p w14:paraId="661B8846">
            <w:pPr>
              <w:jc w:val="center"/>
              <w:rPr>
                <w:rFonts w:hint="eastAsia" w:ascii="宋体" w:hAnsi="宋体" w:cs="宋体"/>
                <w:color w:val="000000"/>
                <w:szCs w:val="21"/>
                <w:highlight w:val="none"/>
              </w:rPr>
            </w:pPr>
            <w:r>
              <w:rPr>
                <w:rFonts w:hint="eastAsia" w:ascii="宋体" w:hAnsi="宋体" w:cs="宋体"/>
                <w:color w:val="000000"/>
                <w:szCs w:val="21"/>
                <w:highlight w:val="none"/>
              </w:rPr>
              <w:t>9</w:t>
            </w:r>
          </w:p>
        </w:tc>
        <w:tc>
          <w:tcPr>
            <w:tcW w:w="3039" w:type="dxa"/>
            <w:noWrap w:val="0"/>
            <w:vAlign w:val="center"/>
          </w:tcPr>
          <w:p w14:paraId="6849D4B2">
            <w:pPr>
              <w:jc w:val="center"/>
              <w:rPr>
                <w:rFonts w:ascii="宋体" w:hAnsi="宋体" w:cs="宋体"/>
                <w:color w:val="000000"/>
                <w:szCs w:val="21"/>
                <w:highlight w:val="none"/>
              </w:rPr>
            </w:pPr>
            <w:r>
              <w:rPr>
                <w:rFonts w:hint="eastAsia" w:ascii="宋体" w:hAnsi="宋体" w:cs="宋体"/>
                <w:color w:val="000000"/>
                <w:szCs w:val="21"/>
                <w:highlight w:val="none"/>
              </w:rPr>
              <w:t>商场内垃圾桶、烟灰桶、水牌</w:t>
            </w:r>
          </w:p>
        </w:tc>
        <w:tc>
          <w:tcPr>
            <w:tcW w:w="3569" w:type="dxa"/>
            <w:noWrap w:val="0"/>
            <w:vAlign w:val="center"/>
          </w:tcPr>
          <w:p w14:paraId="156143FE">
            <w:pPr>
              <w:jc w:val="center"/>
              <w:rPr>
                <w:rFonts w:hint="eastAsia" w:ascii="宋体" w:hAnsi="宋体" w:cs="宋体"/>
                <w:color w:val="000000"/>
                <w:szCs w:val="21"/>
                <w:highlight w:val="none"/>
              </w:rPr>
            </w:pPr>
            <w:bookmarkStart w:id="220" w:name="OLE_LINK15"/>
            <w:r>
              <w:rPr>
                <w:rFonts w:hint="eastAsia" w:ascii="宋体" w:hAnsi="宋体" w:cs="宋体"/>
                <w:color w:val="000000"/>
                <w:szCs w:val="21"/>
                <w:highlight w:val="none"/>
              </w:rPr>
              <w:t>每日检查2次</w:t>
            </w:r>
            <w:bookmarkEnd w:id="220"/>
          </w:p>
        </w:tc>
      </w:tr>
      <w:tr w14:paraId="2981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7159525C">
            <w:pPr>
              <w:jc w:val="center"/>
              <w:rPr>
                <w:rFonts w:ascii="宋体" w:hAnsi="宋体" w:cs="宋体"/>
                <w:color w:val="000000"/>
                <w:szCs w:val="21"/>
                <w:highlight w:val="none"/>
              </w:rPr>
            </w:pPr>
          </w:p>
        </w:tc>
        <w:tc>
          <w:tcPr>
            <w:tcW w:w="792" w:type="dxa"/>
            <w:noWrap w:val="0"/>
            <w:vAlign w:val="center"/>
          </w:tcPr>
          <w:p w14:paraId="572E0808">
            <w:pPr>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10</w:t>
            </w:r>
          </w:p>
        </w:tc>
        <w:tc>
          <w:tcPr>
            <w:tcW w:w="3039" w:type="dxa"/>
            <w:noWrap w:val="0"/>
            <w:vAlign w:val="center"/>
          </w:tcPr>
          <w:p w14:paraId="00F88D41">
            <w:pPr>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商场大门吸烟点位</w:t>
            </w:r>
          </w:p>
        </w:tc>
        <w:tc>
          <w:tcPr>
            <w:tcW w:w="3569" w:type="dxa"/>
            <w:noWrap w:val="0"/>
            <w:vAlign w:val="center"/>
          </w:tcPr>
          <w:p w14:paraId="3A70F45E">
            <w:pPr>
              <w:jc w:val="center"/>
              <w:rPr>
                <w:rFonts w:hint="eastAsia" w:ascii="宋体" w:hAnsi="宋体" w:cs="宋体"/>
                <w:color w:val="000000"/>
                <w:szCs w:val="21"/>
                <w:highlight w:val="none"/>
              </w:rPr>
            </w:pPr>
            <w:r>
              <w:rPr>
                <w:rFonts w:hint="eastAsia" w:ascii="宋体" w:hAnsi="宋体" w:cs="宋体"/>
                <w:color w:val="000000"/>
                <w:szCs w:val="21"/>
                <w:highlight w:val="none"/>
              </w:rPr>
              <w:t>每日检查</w:t>
            </w: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次</w:t>
            </w:r>
          </w:p>
        </w:tc>
      </w:tr>
      <w:tr w14:paraId="1D64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058" w:type="dxa"/>
            <w:noWrap w:val="0"/>
            <w:vAlign w:val="center"/>
          </w:tcPr>
          <w:p w14:paraId="2A8316BB">
            <w:pPr>
              <w:jc w:val="center"/>
              <w:rPr>
                <w:rFonts w:ascii="宋体" w:hAnsi="宋体" w:cs="宋体"/>
                <w:color w:val="000000"/>
                <w:szCs w:val="21"/>
                <w:highlight w:val="none"/>
              </w:rPr>
            </w:pPr>
            <w:r>
              <w:rPr>
                <w:rFonts w:hint="eastAsia" w:ascii="宋体" w:hAnsi="宋体" w:cs="宋体"/>
                <w:color w:val="000000"/>
                <w:szCs w:val="21"/>
                <w:highlight w:val="none"/>
              </w:rPr>
              <w:t>安全生产</w:t>
            </w:r>
          </w:p>
        </w:tc>
        <w:tc>
          <w:tcPr>
            <w:tcW w:w="792" w:type="dxa"/>
            <w:noWrap w:val="0"/>
            <w:vAlign w:val="center"/>
          </w:tcPr>
          <w:p w14:paraId="3309A359">
            <w:pPr>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1</w:t>
            </w:r>
            <w:r>
              <w:rPr>
                <w:rFonts w:hint="eastAsia" w:ascii="宋体" w:hAnsi="宋体" w:cs="宋体"/>
                <w:color w:val="000000"/>
                <w:szCs w:val="21"/>
                <w:highlight w:val="none"/>
                <w:lang w:val="en-US" w:eastAsia="zh-CN"/>
              </w:rPr>
              <w:t>1</w:t>
            </w:r>
          </w:p>
        </w:tc>
        <w:tc>
          <w:tcPr>
            <w:tcW w:w="3039" w:type="dxa"/>
            <w:noWrap w:val="0"/>
            <w:vAlign w:val="center"/>
          </w:tcPr>
          <w:p w14:paraId="330563D8">
            <w:pPr>
              <w:jc w:val="center"/>
              <w:rPr>
                <w:rFonts w:ascii="宋体" w:hAnsi="宋体" w:cs="宋体"/>
                <w:color w:val="000000"/>
                <w:szCs w:val="21"/>
                <w:highlight w:val="none"/>
              </w:rPr>
            </w:pPr>
            <w:r>
              <w:rPr>
                <w:rFonts w:hint="eastAsia" w:ascii="宋体" w:hAnsi="宋体" w:cs="宋体"/>
                <w:color w:val="000000"/>
                <w:szCs w:val="21"/>
                <w:highlight w:val="none"/>
              </w:rPr>
              <w:t>保洁物品悬挂高处、清洗药水遗留、高空作业等</w:t>
            </w:r>
          </w:p>
        </w:tc>
        <w:tc>
          <w:tcPr>
            <w:tcW w:w="3569" w:type="dxa"/>
            <w:noWrap w:val="0"/>
            <w:vAlign w:val="center"/>
          </w:tcPr>
          <w:p w14:paraId="030B19DA">
            <w:pPr>
              <w:jc w:val="center"/>
              <w:rPr>
                <w:rFonts w:ascii="宋体" w:hAnsi="宋体" w:cs="宋体"/>
                <w:color w:val="000000"/>
                <w:szCs w:val="21"/>
                <w:highlight w:val="none"/>
              </w:rPr>
            </w:pPr>
            <w:r>
              <w:rPr>
                <w:rFonts w:hint="eastAsia" w:ascii="宋体" w:hAnsi="宋体" w:cs="宋体"/>
                <w:color w:val="000000"/>
                <w:szCs w:val="21"/>
                <w:highlight w:val="none"/>
              </w:rPr>
              <w:t>培训、巡视</w:t>
            </w:r>
          </w:p>
        </w:tc>
      </w:tr>
    </w:tbl>
    <w:p w14:paraId="533C2048">
      <w:pPr>
        <w:rPr>
          <w:rFonts w:hint="eastAsia" w:hAnsi="宋体"/>
          <w:b/>
          <w:color w:val="000000"/>
          <w:sz w:val="24"/>
          <w:highlight w:val="none"/>
        </w:rPr>
      </w:pPr>
      <w:r>
        <w:rPr>
          <w:rFonts w:hint="eastAsia" w:hAnsi="宋体"/>
          <w:b/>
          <w:color w:val="000000"/>
          <w:sz w:val="24"/>
          <w:highlight w:val="none"/>
        </w:rPr>
        <w:t>备注：乙方现场主要负责人（如保洁经理、保洁主管）对本项目各保洁</w:t>
      </w:r>
      <w:r>
        <w:rPr>
          <w:rFonts w:hAnsi="宋体"/>
          <w:b/>
          <w:color w:val="000000"/>
          <w:sz w:val="24"/>
          <w:highlight w:val="none"/>
        </w:rPr>
        <w:t>服务</w:t>
      </w:r>
      <w:r>
        <w:rPr>
          <w:rFonts w:hint="eastAsia" w:hAnsi="宋体"/>
          <w:b/>
          <w:color w:val="000000"/>
          <w:sz w:val="24"/>
          <w:highlight w:val="none"/>
        </w:rPr>
        <w:t>区域的保洁品质进行日检/抽检，检查标准依照</w:t>
      </w:r>
      <w:r>
        <w:rPr>
          <w:rFonts w:hint="eastAsia" w:ascii="宋体" w:hAnsi="宋体"/>
          <w:b/>
          <w:sz w:val="24"/>
          <w:highlight w:val="none"/>
        </w:rPr>
        <w:t>《保洁服务检查标准》文件执行。</w:t>
      </w:r>
    </w:p>
    <w:p w14:paraId="14E4FF22">
      <w:pPr>
        <w:rPr>
          <w:rFonts w:hint="eastAsia" w:hAnsi="宋体"/>
          <w:b/>
          <w:color w:val="000000"/>
          <w:sz w:val="24"/>
          <w:highlight w:val="none"/>
        </w:rPr>
      </w:pPr>
    </w:p>
    <w:p w14:paraId="0E904D0F">
      <w:pPr>
        <w:rPr>
          <w:rFonts w:hint="eastAsia" w:hAnsi="宋体"/>
          <w:b/>
          <w:color w:val="000000"/>
          <w:sz w:val="24"/>
          <w:highlight w:val="none"/>
        </w:rPr>
      </w:pPr>
    </w:p>
    <w:p w14:paraId="34F71FCB">
      <w:pPr>
        <w:rPr>
          <w:rFonts w:hint="eastAsia" w:hAnsi="宋体"/>
          <w:b/>
          <w:color w:val="000000"/>
          <w:sz w:val="24"/>
          <w:highlight w:val="none"/>
        </w:rPr>
      </w:pPr>
    </w:p>
    <w:p w14:paraId="4DF61263">
      <w:pPr>
        <w:rPr>
          <w:rFonts w:hint="eastAsia" w:hAnsi="宋体"/>
          <w:b/>
          <w:color w:val="000000"/>
          <w:sz w:val="24"/>
          <w:highlight w:val="none"/>
        </w:rPr>
      </w:pPr>
    </w:p>
    <w:p w14:paraId="1789C243">
      <w:pPr>
        <w:rPr>
          <w:rFonts w:hint="eastAsia" w:hAnsi="宋体"/>
          <w:b/>
          <w:color w:val="000000"/>
          <w:sz w:val="24"/>
          <w:highlight w:val="none"/>
        </w:rPr>
      </w:pPr>
    </w:p>
    <w:p w14:paraId="746D42D5">
      <w:pPr>
        <w:rPr>
          <w:rFonts w:hint="eastAsia" w:hAnsi="宋体"/>
          <w:b/>
          <w:color w:val="000000"/>
          <w:sz w:val="24"/>
          <w:highlight w:val="none"/>
        </w:rPr>
      </w:pPr>
    </w:p>
    <w:p w14:paraId="35C8494A">
      <w:pPr>
        <w:rPr>
          <w:rFonts w:hint="eastAsia" w:hAnsi="宋体"/>
          <w:b/>
          <w:color w:val="000000"/>
          <w:sz w:val="24"/>
          <w:highlight w:val="none"/>
        </w:rPr>
      </w:pPr>
    </w:p>
    <w:p w14:paraId="680E5760">
      <w:pPr>
        <w:rPr>
          <w:rFonts w:hint="eastAsia" w:hAnsi="宋体"/>
          <w:b/>
          <w:color w:val="000000"/>
          <w:sz w:val="24"/>
          <w:highlight w:val="none"/>
        </w:rPr>
      </w:pPr>
      <w:r>
        <w:rPr>
          <w:rFonts w:hint="eastAsia" w:hAnsi="宋体"/>
          <w:b/>
          <w:color w:val="000000"/>
          <w:sz w:val="24"/>
          <w:highlight w:val="none"/>
        </w:rPr>
        <w:t>附件二：</w:t>
      </w:r>
      <w:bookmarkStart w:id="221" w:name="OLE_LINK26"/>
      <w:r>
        <w:rPr>
          <w:rFonts w:hint="eastAsia" w:hAnsi="宋体"/>
          <w:b/>
          <w:color w:val="000000"/>
          <w:sz w:val="24"/>
          <w:highlight w:val="none"/>
        </w:rPr>
        <w:t>《保洁人员岗位编制表》</w:t>
      </w:r>
      <w:bookmarkEnd w:id="221"/>
    </w:p>
    <w:p w14:paraId="14E37C18">
      <w:pPr>
        <w:spacing w:line="360" w:lineRule="auto"/>
        <w:jc w:val="center"/>
        <w:rPr>
          <w:b/>
          <w:bCs/>
          <w:color w:val="000000"/>
          <w:sz w:val="28"/>
          <w:szCs w:val="28"/>
          <w:highlight w:val="none"/>
        </w:rPr>
      </w:pPr>
      <w:r>
        <w:rPr>
          <w:rFonts w:hint="eastAsia"/>
          <w:b/>
          <w:bCs/>
          <w:color w:val="000000"/>
          <w:sz w:val="28"/>
          <w:szCs w:val="28"/>
          <w:highlight w:val="none"/>
        </w:rPr>
        <w:t>保洁人员岗位编制表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555"/>
        <w:gridCol w:w="1434"/>
        <w:gridCol w:w="1600"/>
        <w:gridCol w:w="1316"/>
        <w:gridCol w:w="1434"/>
      </w:tblGrid>
      <w:tr w14:paraId="78E5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noWrap w:val="0"/>
            <w:vAlign w:val="center"/>
          </w:tcPr>
          <w:p w14:paraId="2C293A82">
            <w:pPr>
              <w:jc w:val="center"/>
              <w:rPr>
                <w:highlight w:val="none"/>
              </w:rPr>
            </w:pPr>
            <w:r>
              <w:rPr>
                <w:rFonts w:hint="eastAsia"/>
                <w:highlight w:val="none"/>
              </w:rPr>
              <w:t>类型</w:t>
            </w:r>
          </w:p>
        </w:tc>
        <w:tc>
          <w:tcPr>
            <w:tcW w:w="1555" w:type="dxa"/>
            <w:noWrap w:val="0"/>
            <w:vAlign w:val="center"/>
          </w:tcPr>
          <w:p w14:paraId="1CAEAF1E">
            <w:pPr>
              <w:spacing w:line="360" w:lineRule="auto"/>
              <w:jc w:val="center"/>
              <w:rPr>
                <w:rFonts w:hint="eastAsia"/>
                <w:color w:val="000000"/>
                <w:sz w:val="24"/>
                <w:highlight w:val="none"/>
              </w:rPr>
            </w:pPr>
            <w:r>
              <w:rPr>
                <w:rFonts w:hint="eastAsia"/>
                <w:color w:val="000000"/>
                <w:sz w:val="24"/>
                <w:highlight w:val="none"/>
              </w:rPr>
              <w:t>岗位</w:t>
            </w:r>
          </w:p>
        </w:tc>
        <w:tc>
          <w:tcPr>
            <w:tcW w:w="1434" w:type="dxa"/>
            <w:noWrap w:val="0"/>
            <w:vAlign w:val="center"/>
          </w:tcPr>
          <w:p w14:paraId="1AC103B4">
            <w:pPr>
              <w:spacing w:line="360" w:lineRule="auto"/>
              <w:jc w:val="center"/>
              <w:rPr>
                <w:rFonts w:hint="eastAsia"/>
                <w:color w:val="000000"/>
                <w:sz w:val="24"/>
                <w:highlight w:val="none"/>
              </w:rPr>
            </w:pPr>
            <w:r>
              <w:rPr>
                <w:rFonts w:hint="eastAsia"/>
                <w:color w:val="000000"/>
                <w:sz w:val="24"/>
                <w:highlight w:val="none"/>
              </w:rPr>
              <w:t>人数</w:t>
            </w:r>
          </w:p>
        </w:tc>
        <w:tc>
          <w:tcPr>
            <w:tcW w:w="1600" w:type="dxa"/>
            <w:noWrap w:val="0"/>
            <w:vAlign w:val="center"/>
          </w:tcPr>
          <w:p w14:paraId="7CBB1053">
            <w:pPr>
              <w:spacing w:line="360" w:lineRule="auto"/>
              <w:jc w:val="center"/>
              <w:rPr>
                <w:color w:val="000000"/>
                <w:sz w:val="24"/>
                <w:highlight w:val="none"/>
              </w:rPr>
            </w:pPr>
            <w:r>
              <w:rPr>
                <w:rFonts w:hint="eastAsia"/>
                <w:color w:val="000000"/>
                <w:sz w:val="24"/>
                <w:highlight w:val="none"/>
              </w:rPr>
              <w:t>工作时间</w:t>
            </w:r>
          </w:p>
        </w:tc>
        <w:tc>
          <w:tcPr>
            <w:tcW w:w="1316" w:type="dxa"/>
            <w:noWrap w:val="0"/>
            <w:vAlign w:val="center"/>
          </w:tcPr>
          <w:p w14:paraId="17242BAB">
            <w:pPr>
              <w:spacing w:line="360" w:lineRule="auto"/>
              <w:jc w:val="center"/>
              <w:rPr>
                <w:color w:val="000000"/>
                <w:sz w:val="24"/>
                <w:highlight w:val="none"/>
              </w:rPr>
            </w:pPr>
            <w:r>
              <w:rPr>
                <w:rFonts w:hint="eastAsia"/>
                <w:color w:val="000000"/>
                <w:sz w:val="24"/>
                <w:highlight w:val="none"/>
              </w:rPr>
              <w:t>排班逻辑</w:t>
            </w:r>
          </w:p>
        </w:tc>
        <w:tc>
          <w:tcPr>
            <w:tcW w:w="1434" w:type="dxa"/>
            <w:noWrap w:val="0"/>
            <w:vAlign w:val="center"/>
          </w:tcPr>
          <w:p w14:paraId="46F8E66D">
            <w:pPr>
              <w:spacing w:line="360" w:lineRule="auto"/>
              <w:jc w:val="center"/>
              <w:rPr>
                <w:rFonts w:hint="eastAsia"/>
                <w:color w:val="000000"/>
                <w:sz w:val="24"/>
                <w:highlight w:val="none"/>
              </w:rPr>
            </w:pPr>
            <w:r>
              <w:rPr>
                <w:rFonts w:hint="eastAsia"/>
                <w:color w:val="000000"/>
                <w:sz w:val="24"/>
                <w:highlight w:val="none"/>
              </w:rPr>
              <w:t>备注</w:t>
            </w:r>
          </w:p>
        </w:tc>
      </w:tr>
      <w:tr w14:paraId="351D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restart"/>
            <w:noWrap w:val="0"/>
            <w:vAlign w:val="center"/>
          </w:tcPr>
          <w:p w14:paraId="6BBDD23A">
            <w:pPr>
              <w:spacing w:line="360" w:lineRule="auto"/>
              <w:jc w:val="center"/>
              <w:rPr>
                <w:rFonts w:hint="eastAsia"/>
                <w:highlight w:val="none"/>
              </w:rPr>
            </w:pPr>
            <w:r>
              <w:rPr>
                <w:rFonts w:hint="eastAsia"/>
                <w:highlight w:val="none"/>
              </w:rPr>
              <w:t>保洁</w:t>
            </w:r>
          </w:p>
          <w:p w14:paraId="3E35A04C">
            <w:pPr>
              <w:spacing w:line="360" w:lineRule="auto"/>
              <w:jc w:val="center"/>
              <w:rPr>
                <w:color w:val="000000"/>
                <w:sz w:val="24"/>
                <w:highlight w:val="none"/>
              </w:rPr>
            </w:pPr>
          </w:p>
        </w:tc>
        <w:tc>
          <w:tcPr>
            <w:tcW w:w="1555" w:type="dxa"/>
            <w:noWrap w:val="0"/>
            <w:vAlign w:val="center"/>
          </w:tcPr>
          <w:p w14:paraId="67F8D483">
            <w:pPr>
              <w:spacing w:line="360" w:lineRule="auto"/>
              <w:jc w:val="center"/>
              <w:rPr>
                <w:rFonts w:hint="eastAsia"/>
                <w:color w:val="000000"/>
                <w:sz w:val="24"/>
                <w:highlight w:val="none"/>
              </w:rPr>
            </w:pPr>
            <w:r>
              <w:rPr>
                <w:rFonts w:hint="eastAsia"/>
                <w:color w:val="000000"/>
                <w:sz w:val="24"/>
                <w:highlight w:val="none"/>
              </w:rPr>
              <w:t>主管</w:t>
            </w:r>
          </w:p>
        </w:tc>
        <w:tc>
          <w:tcPr>
            <w:tcW w:w="1434" w:type="dxa"/>
            <w:noWrap w:val="0"/>
            <w:vAlign w:val="center"/>
          </w:tcPr>
          <w:p w14:paraId="07761471">
            <w:pPr>
              <w:spacing w:line="360" w:lineRule="auto"/>
              <w:jc w:val="center"/>
              <w:rPr>
                <w:rFonts w:hint="eastAsia"/>
                <w:color w:val="000000"/>
                <w:sz w:val="24"/>
                <w:highlight w:val="none"/>
              </w:rPr>
            </w:pPr>
            <w:r>
              <w:rPr>
                <w:rFonts w:hint="eastAsia"/>
                <w:color w:val="000000"/>
                <w:sz w:val="24"/>
                <w:highlight w:val="none"/>
              </w:rPr>
              <w:t>1</w:t>
            </w:r>
          </w:p>
        </w:tc>
        <w:tc>
          <w:tcPr>
            <w:tcW w:w="1600" w:type="dxa"/>
            <w:vMerge w:val="restart"/>
            <w:noWrap w:val="0"/>
            <w:vAlign w:val="center"/>
          </w:tcPr>
          <w:p w14:paraId="5E90459B">
            <w:pPr>
              <w:spacing w:line="360" w:lineRule="auto"/>
              <w:jc w:val="center"/>
              <w:rPr>
                <w:rFonts w:hint="eastAsia"/>
                <w:color w:val="000000"/>
                <w:sz w:val="24"/>
                <w:highlight w:val="none"/>
              </w:rPr>
            </w:pPr>
            <w:r>
              <w:rPr>
                <w:rFonts w:hint="eastAsia"/>
                <w:color w:val="000000"/>
                <w:sz w:val="24"/>
                <w:highlight w:val="none"/>
              </w:rPr>
              <w:t>8：00-22：00</w:t>
            </w:r>
          </w:p>
          <w:p w14:paraId="0ADDA0EE">
            <w:pPr>
              <w:spacing w:line="360" w:lineRule="auto"/>
              <w:jc w:val="center"/>
              <w:rPr>
                <w:rFonts w:hint="eastAsia"/>
                <w:color w:val="000000"/>
                <w:sz w:val="24"/>
                <w:highlight w:val="none"/>
              </w:rPr>
            </w:pPr>
          </w:p>
        </w:tc>
        <w:tc>
          <w:tcPr>
            <w:tcW w:w="1316" w:type="dxa"/>
            <w:vMerge w:val="restart"/>
            <w:noWrap w:val="0"/>
            <w:vAlign w:val="center"/>
          </w:tcPr>
          <w:p w14:paraId="04315003">
            <w:pPr>
              <w:spacing w:line="360" w:lineRule="auto"/>
              <w:jc w:val="center"/>
              <w:rPr>
                <w:rFonts w:hint="eastAsia" w:ascii="宋体" w:hAnsi="宋体" w:eastAsia="宋体" w:cs="宋体"/>
                <w:b w:val="0"/>
                <w:bCs w:val="0"/>
                <w:color w:val="000000"/>
                <w:sz w:val="24"/>
                <w:highlight w:val="none"/>
                <w:lang w:val="en-US" w:eastAsia="zh-CN"/>
              </w:rPr>
            </w:pPr>
            <w:r>
              <w:rPr>
                <w:rFonts w:hint="eastAsia" w:ascii="宋体" w:hAnsi="宋体" w:eastAsia="宋体" w:cs="宋体"/>
                <w:b w:val="0"/>
                <w:bCs w:val="0"/>
                <w:color w:val="auto"/>
                <w:sz w:val="24"/>
                <w:szCs w:val="24"/>
                <w:highlight w:val="none"/>
                <w:lang w:val="en-US" w:eastAsia="zh-CN"/>
              </w:rPr>
              <w:t>所有岗位上班期间不得缺勤，岗位人员休息、休假期间需安排人员顶岗</w:t>
            </w:r>
          </w:p>
          <w:p w14:paraId="0E61AD3B">
            <w:pPr>
              <w:spacing w:line="360" w:lineRule="auto"/>
              <w:jc w:val="center"/>
              <w:rPr>
                <w:rFonts w:hint="eastAsia"/>
                <w:color w:val="000000"/>
                <w:sz w:val="24"/>
                <w:highlight w:val="none"/>
              </w:rPr>
            </w:pPr>
          </w:p>
        </w:tc>
        <w:tc>
          <w:tcPr>
            <w:tcW w:w="1434" w:type="dxa"/>
            <w:noWrap w:val="0"/>
            <w:vAlign w:val="center"/>
          </w:tcPr>
          <w:p w14:paraId="32A0E017">
            <w:pPr>
              <w:spacing w:line="360" w:lineRule="auto"/>
              <w:jc w:val="center"/>
              <w:rPr>
                <w:rFonts w:hint="eastAsia"/>
                <w:color w:val="000000"/>
                <w:sz w:val="24"/>
                <w:highlight w:val="none"/>
              </w:rPr>
            </w:pPr>
          </w:p>
        </w:tc>
      </w:tr>
      <w:tr w14:paraId="0E95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4D1A43E5">
            <w:pPr>
              <w:spacing w:line="360" w:lineRule="auto"/>
              <w:rPr>
                <w:rFonts w:hint="eastAsia"/>
                <w:color w:val="000000"/>
                <w:sz w:val="24"/>
                <w:highlight w:val="none"/>
              </w:rPr>
            </w:pPr>
          </w:p>
        </w:tc>
        <w:tc>
          <w:tcPr>
            <w:tcW w:w="1555" w:type="dxa"/>
            <w:noWrap w:val="0"/>
            <w:vAlign w:val="center"/>
          </w:tcPr>
          <w:p w14:paraId="45320996">
            <w:pPr>
              <w:spacing w:line="360" w:lineRule="auto"/>
              <w:jc w:val="center"/>
              <w:rPr>
                <w:rFonts w:hint="eastAsia"/>
                <w:color w:val="000000"/>
                <w:sz w:val="24"/>
                <w:highlight w:val="none"/>
              </w:rPr>
            </w:pPr>
            <w:r>
              <w:rPr>
                <w:rFonts w:hint="eastAsia"/>
                <w:color w:val="000000"/>
                <w:sz w:val="24"/>
                <w:highlight w:val="none"/>
              </w:rPr>
              <w:t>领班</w:t>
            </w:r>
          </w:p>
        </w:tc>
        <w:tc>
          <w:tcPr>
            <w:tcW w:w="1434" w:type="dxa"/>
            <w:noWrap w:val="0"/>
            <w:vAlign w:val="center"/>
          </w:tcPr>
          <w:p w14:paraId="505FEFC3">
            <w:pPr>
              <w:spacing w:line="360" w:lineRule="auto"/>
              <w:jc w:val="center"/>
              <w:rPr>
                <w:rFonts w:hint="eastAsia"/>
                <w:color w:val="000000"/>
                <w:sz w:val="24"/>
                <w:highlight w:val="none"/>
              </w:rPr>
            </w:pPr>
            <w:r>
              <w:rPr>
                <w:rFonts w:hint="eastAsia"/>
                <w:color w:val="000000"/>
                <w:sz w:val="24"/>
                <w:highlight w:val="none"/>
              </w:rPr>
              <w:t>1</w:t>
            </w:r>
          </w:p>
        </w:tc>
        <w:tc>
          <w:tcPr>
            <w:tcW w:w="1600" w:type="dxa"/>
            <w:vMerge w:val="continue"/>
            <w:noWrap w:val="0"/>
            <w:vAlign w:val="top"/>
          </w:tcPr>
          <w:p w14:paraId="14DE3A74">
            <w:pPr>
              <w:spacing w:line="360" w:lineRule="auto"/>
              <w:jc w:val="center"/>
              <w:rPr>
                <w:rFonts w:hint="eastAsia"/>
                <w:color w:val="000000"/>
                <w:sz w:val="24"/>
                <w:highlight w:val="none"/>
              </w:rPr>
            </w:pPr>
          </w:p>
        </w:tc>
        <w:tc>
          <w:tcPr>
            <w:tcW w:w="1316" w:type="dxa"/>
            <w:vMerge w:val="continue"/>
            <w:noWrap w:val="0"/>
            <w:vAlign w:val="top"/>
          </w:tcPr>
          <w:p w14:paraId="6AF42794">
            <w:pPr>
              <w:spacing w:line="360" w:lineRule="auto"/>
              <w:jc w:val="center"/>
              <w:rPr>
                <w:rFonts w:hint="eastAsia"/>
                <w:color w:val="000000"/>
                <w:sz w:val="24"/>
                <w:highlight w:val="none"/>
              </w:rPr>
            </w:pPr>
          </w:p>
        </w:tc>
        <w:tc>
          <w:tcPr>
            <w:tcW w:w="1434" w:type="dxa"/>
            <w:noWrap w:val="0"/>
            <w:vAlign w:val="top"/>
          </w:tcPr>
          <w:p w14:paraId="0F691244">
            <w:pPr>
              <w:spacing w:line="360" w:lineRule="auto"/>
              <w:jc w:val="center"/>
              <w:rPr>
                <w:rFonts w:hint="eastAsia"/>
                <w:color w:val="000000"/>
                <w:sz w:val="24"/>
                <w:highlight w:val="none"/>
              </w:rPr>
            </w:pPr>
          </w:p>
        </w:tc>
      </w:tr>
      <w:tr w14:paraId="340D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3142F704">
            <w:pPr>
              <w:spacing w:line="360" w:lineRule="auto"/>
              <w:rPr>
                <w:rFonts w:hint="eastAsia"/>
                <w:color w:val="000000"/>
                <w:sz w:val="24"/>
                <w:highlight w:val="none"/>
              </w:rPr>
            </w:pPr>
          </w:p>
        </w:tc>
        <w:tc>
          <w:tcPr>
            <w:tcW w:w="1555" w:type="dxa"/>
            <w:noWrap w:val="0"/>
            <w:vAlign w:val="center"/>
          </w:tcPr>
          <w:p w14:paraId="1B48F51E">
            <w:pPr>
              <w:spacing w:line="360" w:lineRule="auto"/>
              <w:jc w:val="center"/>
              <w:rPr>
                <w:rFonts w:hint="eastAsia" w:eastAsia="宋体"/>
                <w:color w:val="000000"/>
                <w:sz w:val="24"/>
                <w:highlight w:val="none"/>
                <w:lang w:eastAsia="zh-CN"/>
              </w:rPr>
            </w:pPr>
            <w:r>
              <w:rPr>
                <w:rFonts w:hint="eastAsia"/>
                <w:color w:val="000000"/>
                <w:sz w:val="24"/>
                <w:highlight w:val="none"/>
                <w:lang w:val="en-US" w:eastAsia="zh-CN"/>
              </w:rPr>
              <w:t>卫生间</w:t>
            </w:r>
          </w:p>
        </w:tc>
        <w:tc>
          <w:tcPr>
            <w:tcW w:w="1434" w:type="dxa"/>
            <w:noWrap w:val="0"/>
            <w:vAlign w:val="center"/>
          </w:tcPr>
          <w:p w14:paraId="1BAF6084">
            <w:pPr>
              <w:spacing w:line="360" w:lineRule="auto"/>
              <w:jc w:val="center"/>
              <w:rPr>
                <w:rFonts w:hint="eastAsia" w:eastAsia="宋体"/>
                <w:color w:val="000000"/>
                <w:sz w:val="24"/>
                <w:highlight w:val="none"/>
                <w:lang w:eastAsia="zh-CN"/>
              </w:rPr>
            </w:pPr>
            <w:r>
              <w:rPr>
                <w:rFonts w:hint="eastAsia" w:ascii="Times New Roman" w:eastAsia="宋体"/>
                <w:color w:val="000000"/>
                <w:sz w:val="24"/>
                <w:highlight w:val="none"/>
                <w:lang w:val="en-US" w:eastAsia="zh-CN"/>
              </w:rPr>
              <w:t>9</w:t>
            </w:r>
          </w:p>
        </w:tc>
        <w:tc>
          <w:tcPr>
            <w:tcW w:w="1600" w:type="dxa"/>
            <w:vMerge w:val="continue"/>
            <w:noWrap w:val="0"/>
            <w:vAlign w:val="top"/>
          </w:tcPr>
          <w:p w14:paraId="20B91712">
            <w:pPr>
              <w:spacing w:line="360" w:lineRule="auto"/>
              <w:jc w:val="center"/>
              <w:rPr>
                <w:rFonts w:hint="eastAsia"/>
                <w:color w:val="000000"/>
                <w:sz w:val="24"/>
                <w:highlight w:val="none"/>
              </w:rPr>
            </w:pPr>
          </w:p>
        </w:tc>
        <w:tc>
          <w:tcPr>
            <w:tcW w:w="1316" w:type="dxa"/>
            <w:vMerge w:val="continue"/>
            <w:noWrap w:val="0"/>
            <w:vAlign w:val="top"/>
          </w:tcPr>
          <w:p w14:paraId="079E04B2">
            <w:pPr>
              <w:spacing w:line="360" w:lineRule="auto"/>
              <w:jc w:val="center"/>
              <w:rPr>
                <w:rFonts w:hint="eastAsia"/>
                <w:color w:val="000000"/>
                <w:sz w:val="24"/>
                <w:highlight w:val="none"/>
              </w:rPr>
            </w:pPr>
          </w:p>
        </w:tc>
        <w:tc>
          <w:tcPr>
            <w:tcW w:w="1434" w:type="dxa"/>
            <w:noWrap w:val="0"/>
            <w:vAlign w:val="top"/>
          </w:tcPr>
          <w:p w14:paraId="33BA7AB6">
            <w:pPr>
              <w:spacing w:line="360" w:lineRule="auto"/>
              <w:jc w:val="center"/>
              <w:rPr>
                <w:rFonts w:hint="eastAsia"/>
                <w:color w:val="000000"/>
                <w:sz w:val="24"/>
                <w:highlight w:val="none"/>
              </w:rPr>
            </w:pPr>
          </w:p>
        </w:tc>
      </w:tr>
      <w:tr w14:paraId="7811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44CE8E82">
            <w:pPr>
              <w:spacing w:line="360" w:lineRule="auto"/>
              <w:rPr>
                <w:rFonts w:hint="eastAsia"/>
                <w:color w:val="000000"/>
                <w:sz w:val="24"/>
                <w:highlight w:val="none"/>
              </w:rPr>
            </w:pPr>
          </w:p>
        </w:tc>
        <w:tc>
          <w:tcPr>
            <w:tcW w:w="1555" w:type="dxa"/>
            <w:noWrap w:val="0"/>
            <w:vAlign w:val="center"/>
          </w:tcPr>
          <w:p w14:paraId="460BE262">
            <w:pPr>
              <w:spacing w:line="360" w:lineRule="auto"/>
              <w:jc w:val="center"/>
              <w:rPr>
                <w:rFonts w:hint="default" w:eastAsia="宋体"/>
                <w:color w:val="000000"/>
                <w:sz w:val="24"/>
                <w:highlight w:val="none"/>
                <w:lang w:val="en-US" w:eastAsia="zh-CN"/>
              </w:rPr>
            </w:pPr>
            <w:r>
              <w:rPr>
                <w:rFonts w:hint="eastAsia"/>
                <w:color w:val="000000"/>
                <w:sz w:val="24"/>
                <w:highlight w:val="none"/>
              </w:rPr>
              <w:t>商场</w:t>
            </w:r>
            <w:r>
              <w:rPr>
                <w:rFonts w:hint="eastAsia"/>
                <w:color w:val="000000"/>
                <w:sz w:val="24"/>
                <w:highlight w:val="none"/>
                <w:lang w:val="en-US" w:eastAsia="zh-CN"/>
              </w:rPr>
              <w:t>各楼层</w:t>
            </w:r>
          </w:p>
        </w:tc>
        <w:tc>
          <w:tcPr>
            <w:tcW w:w="1434" w:type="dxa"/>
            <w:noWrap w:val="0"/>
            <w:vAlign w:val="center"/>
          </w:tcPr>
          <w:p w14:paraId="0307A63C">
            <w:pPr>
              <w:spacing w:line="360" w:lineRule="auto"/>
              <w:jc w:val="center"/>
              <w:rPr>
                <w:rFonts w:hint="eastAsia" w:eastAsia="宋体"/>
                <w:color w:val="000000"/>
                <w:sz w:val="24"/>
                <w:highlight w:val="none"/>
                <w:lang w:eastAsia="zh-CN"/>
              </w:rPr>
            </w:pPr>
            <w:r>
              <w:rPr>
                <w:rFonts w:hint="eastAsia" w:ascii="Times New Roman" w:eastAsia="宋体"/>
                <w:color w:val="000000"/>
                <w:sz w:val="24"/>
                <w:highlight w:val="none"/>
                <w:lang w:val="en-US" w:eastAsia="zh-CN"/>
              </w:rPr>
              <w:t>5</w:t>
            </w:r>
          </w:p>
        </w:tc>
        <w:tc>
          <w:tcPr>
            <w:tcW w:w="1600" w:type="dxa"/>
            <w:vMerge w:val="continue"/>
            <w:noWrap w:val="0"/>
            <w:vAlign w:val="top"/>
          </w:tcPr>
          <w:p w14:paraId="207FCB58">
            <w:pPr>
              <w:spacing w:line="360" w:lineRule="auto"/>
              <w:jc w:val="center"/>
              <w:rPr>
                <w:rFonts w:hint="eastAsia"/>
                <w:color w:val="000000"/>
                <w:sz w:val="24"/>
                <w:highlight w:val="none"/>
              </w:rPr>
            </w:pPr>
          </w:p>
        </w:tc>
        <w:tc>
          <w:tcPr>
            <w:tcW w:w="1316" w:type="dxa"/>
            <w:vMerge w:val="continue"/>
            <w:noWrap w:val="0"/>
            <w:vAlign w:val="top"/>
          </w:tcPr>
          <w:p w14:paraId="7278DF15">
            <w:pPr>
              <w:spacing w:line="360" w:lineRule="auto"/>
              <w:jc w:val="center"/>
              <w:rPr>
                <w:rFonts w:hint="eastAsia"/>
                <w:color w:val="000000"/>
                <w:sz w:val="24"/>
                <w:highlight w:val="none"/>
              </w:rPr>
            </w:pPr>
          </w:p>
        </w:tc>
        <w:tc>
          <w:tcPr>
            <w:tcW w:w="1434" w:type="dxa"/>
            <w:noWrap w:val="0"/>
            <w:vAlign w:val="top"/>
          </w:tcPr>
          <w:p w14:paraId="1AA86D46">
            <w:pPr>
              <w:spacing w:line="360" w:lineRule="auto"/>
              <w:jc w:val="center"/>
              <w:rPr>
                <w:rFonts w:hint="eastAsia"/>
                <w:color w:val="000000"/>
                <w:sz w:val="24"/>
                <w:highlight w:val="none"/>
              </w:rPr>
            </w:pPr>
          </w:p>
        </w:tc>
      </w:tr>
      <w:tr w14:paraId="7AEA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38C6DF61">
            <w:pPr>
              <w:spacing w:line="360" w:lineRule="auto"/>
              <w:rPr>
                <w:rFonts w:hint="eastAsia"/>
                <w:color w:val="000000"/>
                <w:sz w:val="24"/>
                <w:highlight w:val="none"/>
              </w:rPr>
            </w:pPr>
          </w:p>
        </w:tc>
        <w:tc>
          <w:tcPr>
            <w:tcW w:w="1555" w:type="dxa"/>
            <w:noWrap w:val="0"/>
            <w:vAlign w:val="center"/>
          </w:tcPr>
          <w:p w14:paraId="71A8D6F6">
            <w:pPr>
              <w:spacing w:line="360" w:lineRule="auto"/>
              <w:jc w:val="center"/>
              <w:rPr>
                <w:rFonts w:hint="default" w:eastAsia="宋体"/>
                <w:color w:val="000000"/>
                <w:sz w:val="24"/>
                <w:highlight w:val="none"/>
                <w:lang w:val="en-US" w:eastAsia="zh-CN"/>
              </w:rPr>
            </w:pPr>
            <w:r>
              <w:rPr>
                <w:rFonts w:hint="eastAsia"/>
                <w:color w:val="000000"/>
                <w:sz w:val="24"/>
                <w:highlight w:val="none"/>
                <w:lang w:val="en-US" w:eastAsia="zh-CN"/>
              </w:rPr>
              <w:t>机动</w:t>
            </w:r>
          </w:p>
        </w:tc>
        <w:tc>
          <w:tcPr>
            <w:tcW w:w="1434" w:type="dxa"/>
            <w:noWrap w:val="0"/>
            <w:vAlign w:val="center"/>
          </w:tcPr>
          <w:p w14:paraId="73829762">
            <w:pPr>
              <w:spacing w:line="360" w:lineRule="auto"/>
              <w:jc w:val="center"/>
              <w:rPr>
                <w:rFonts w:hint="eastAsia" w:eastAsia="宋体"/>
                <w:color w:val="000000"/>
                <w:sz w:val="24"/>
                <w:highlight w:val="none"/>
                <w:lang w:eastAsia="zh-CN"/>
              </w:rPr>
            </w:pPr>
            <w:r>
              <w:rPr>
                <w:rFonts w:hint="eastAsia"/>
                <w:color w:val="000000"/>
                <w:sz w:val="24"/>
                <w:highlight w:val="none"/>
                <w:lang w:val="en-US" w:eastAsia="zh-CN"/>
              </w:rPr>
              <w:t>1</w:t>
            </w:r>
          </w:p>
        </w:tc>
        <w:tc>
          <w:tcPr>
            <w:tcW w:w="1600" w:type="dxa"/>
            <w:vMerge w:val="continue"/>
            <w:noWrap w:val="0"/>
            <w:vAlign w:val="top"/>
          </w:tcPr>
          <w:p w14:paraId="34EEF0F2">
            <w:pPr>
              <w:spacing w:line="360" w:lineRule="auto"/>
              <w:jc w:val="center"/>
              <w:rPr>
                <w:rFonts w:hint="eastAsia"/>
                <w:color w:val="000000"/>
                <w:sz w:val="24"/>
                <w:highlight w:val="none"/>
              </w:rPr>
            </w:pPr>
          </w:p>
        </w:tc>
        <w:tc>
          <w:tcPr>
            <w:tcW w:w="1316" w:type="dxa"/>
            <w:vMerge w:val="continue"/>
            <w:noWrap w:val="0"/>
            <w:vAlign w:val="top"/>
          </w:tcPr>
          <w:p w14:paraId="378C8FD4">
            <w:pPr>
              <w:spacing w:line="360" w:lineRule="auto"/>
              <w:jc w:val="center"/>
              <w:rPr>
                <w:rFonts w:hint="eastAsia"/>
                <w:color w:val="000000"/>
                <w:sz w:val="24"/>
                <w:highlight w:val="none"/>
              </w:rPr>
            </w:pPr>
          </w:p>
        </w:tc>
        <w:tc>
          <w:tcPr>
            <w:tcW w:w="1434" w:type="dxa"/>
            <w:noWrap w:val="0"/>
            <w:vAlign w:val="top"/>
          </w:tcPr>
          <w:p w14:paraId="76D5721B">
            <w:pPr>
              <w:spacing w:line="360" w:lineRule="auto"/>
              <w:jc w:val="center"/>
              <w:rPr>
                <w:rFonts w:hint="eastAsia"/>
                <w:color w:val="000000"/>
                <w:sz w:val="24"/>
                <w:highlight w:val="none"/>
              </w:rPr>
            </w:pPr>
          </w:p>
        </w:tc>
      </w:tr>
      <w:tr w14:paraId="38A4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944" w:type="dxa"/>
            <w:gridSpan w:val="2"/>
            <w:noWrap w:val="0"/>
            <w:vAlign w:val="center"/>
          </w:tcPr>
          <w:p w14:paraId="7299D4E2">
            <w:pPr>
              <w:spacing w:line="360" w:lineRule="auto"/>
              <w:jc w:val="center"/>
              <w:rPr>
                <w:rFonts w:hint="eastAsia"/>
                <w:color w:val="000000"/>
                <w:sz w:val="24"/>
                <w:highlight w:val="none"/>
              </w:rPr>
            </w:pPr>
            <w:r>
              <w:rPr>
                <w:rFonts w:hint="eastAsia"/>
                <w:color w:val="000000"/>
                <w:sz w:val="24"/>
                <w:highlight w:val="none"/>
              </w:rPr>
              <w:t>总合计</w:t>
            </w:r>
          </w:p>
        </w:tc>
        <w:tc>
          <w:tcPr>
            <w:tcW w:w="5784" w:type="dxa"/>
            <w:gridSpan w:val="4"/>
            <w:noWrap w:val="0"/>
            <w:vAlign w:val="center"/>
          </w:tcPr>
          <w:p w14:paraId="1810BE2D">
            <w:pPr>
              <w:spacing w:line="360" w:lineRule="auto"/>
              <w:jc w:val="center"/>
              <w:rPr>
                <w:rFonts w:hint="default" w:eastAsia="宋体"/>
                <w:color w:val="000000"/>
                <w:sz w:val="24"/>
                <w:highlight w:val="none"/>
                <w:lang w:val="en-US" w:eastAsia="zh-CN"/>
              </w:rPr>
            </w:pPr>
            <w:r>
              <w:rPr>
                <w:rFonts w:hint="eastAsia" w:ascii="Times New Roman" w:eastAsia="宋体"/>
                <w:color w:val="000000"/>
                <w:sz w:val="24"/>
                <w:highlight w:val="none"/>
                <w:lang w:val="en-US" w:eastAsia="zh-CN"/>
              </w:rPr>
              <w:t>17</w:t>
            </w:r>
          </w:p>
        </w:tc>
      </w:tr>
    </w:tbl>
    <w:p w14:paraId="6F668426">
      <w:pPr>
        <w:pStyle w:val="16"/>
        <w:jc w:val="left"/>
        <w:rPr>
          <w:rFonts w:hint="eastAsia" w:ascii="宋体" w:hAnsi="宋体" w:eastAsia="宋体" w:cs="宋体"/>
          <w:b/>
          <w:bCs/>
          <w:sz w:val="30"/>
          <w:szCs w:val="30"/>
          <w:highlight w:val="none"/>
        </w:rPr>
      </w:pPr>
    </w:p>
    <w:p w14:paraId="4498678B">
      <w:pPr>
        <w:bidi w:val="0"/>
        <w:rPr>
          <w:rFonts w:hint="eastAsia"/>
          <w:highlight w:val="none"/>
        </w:rPr>
      </w:pPr>
    </w:p>
    <w:p w14:paraId="00132D54">
      <w:pPr>
        <w:bidi w:val="0"/>
        <w:rPr>
          <w:rFonts w:hint="eastAsia"/>
          <w:highlight w:val="none"/>
        </w:rPr>
      </w:pPr>
    </w:p>
    <w:p w14:paraId="37D23FC4">
      <w:pPr>
        <w:bidi w:val="0"/>
        <w:rPr>
          <w:rFonts w:hint="eastAsia"/>
          <w:highlight w:val="none"/>
        </w:rPr>
      </w:pPr>
    </w:p>
    <w:p w14:paraId="257C7178">
      <w:pPr>
        <w:bidi w:val="0"/>
        <w:rPr>
          <w:rFonts w:hint="eastAsia"/>
          <w:highlight w:val="none"/>
        </w:rPr>
      </w:pPr>
    </w:p>
    <w:p w14:paraId="58AB9322">
      <w:pPr>
        <w:bidi w:val="0"/>
        <w:rPr>
          <w:rFonts w:hint="eastAsia"/>
          <w:highlight w:val="none"/>
        </w:rPr>
      </w:pPr>
    </w:p>
    <w:p w14:paraId="18904A34">
      <w:pPr>
        <w:bidi w:val="0"/>
        <w:rPr>
          <w:rFonts w:hint="eastAsia"/>
          <w:highlight w:val="none"/>
        </w:rPr>
      </w:pPr>
    </w:p>
    <w:p w14:paraId="2FBF93AC">
      <w:pPr>
        <w:bidi w:val="0"/>
        <w:rPr>
          <w:rFonts w:hint="eastAsia"/>
          <w:highlight w:val="none"/>
        </w:rPr>
      </w:pPr>
    </w:p>
    <w:p w14:paraId="441C1127">
      <w:pPr>
        <w:bidi w:val="0"/>
        <w:rPr>
          <w:rFonts w:hint="eastAsia"/>
          <w:highlight w:val="none"/>
        </w:rPr>
      </w:pPr>
    </w:p>
    <w:p w14:paraId="56A4183D">
      <w:pPr>
        <w:bidi w:val="0"/>
        <w:rPr>
          <w:rFonts w:hint="eastAsia"/>
          <w:highlight w:val="none"/>
        </w:rPr>
      </w:pPr>
    </w:p>
    <w:p w14:paraId="13F2D68E">
      <w:pPr>
        <w:bidi w:val="0"/>
        <w:rPr>
          <w:rFonts w:hint="eastAsia"/>
          <w:highlight w:val="none"/>
        </w:rPr>
      </w:pPr>
    </w:p>
    <w:p w14:paraId="653E5781">
      <w:pPr>
        <w:bidi w:val="0"/>
        <w:rPr>
          <w:rFonts w:hint="eastAsia"/>
          <w:highlight w:val="none"/>
        </w:rPr>
      </w:pPr>
    </w:p>
    <w:p w14:paraId="3BA38B13">
      <w:pPr>
        <w:bidi w:val="0"/>
        <w:rPr>
          <w:rFonts w:hint="eastAsia"/>
          <w:highlight w:val="none"/>
        </w:rPr>
      </w:pPr>
    </w:p>
    <w:p w14:paraId="37B29609">
      <w:pPr>
        <w:tabs>
          <w:tab w:val="left" w:pos="270"/>
        </w:tabs>
        <w:bidi w:val="0"/>
        <w:jc w:val="left"/>
        <w:rPr>
          <w:rFonts w:hint="eastAsia"/>
          <w:highlight w:val="none"/>
          <w:lang w:eastAsia="zh-CN"/>
        </w:rPr>
        <w:sectPr>
          <w:pgSz w:w="11910" w:h="16850"/>
          <w:pgMar w:top="1417" w:right="1417" w:bottom="1417" w:left="1417" w:header="0" w:footer="634" w:gutter="0"/>
          <w:cols w:space="720" w:num="1"/>
        </w:sectPr>
      </w:pPr>
    </w:p>
    <w:p w14:paraId="4325CB39">
      <w:pPr>
        <w:spacing w:line="360" w:lineRule="auto"/>
        <w:rPr>
          <w:b/>
          <w:bCs/>
          <w:color w:val="000000"/>
          <w:sz w:val="24"/>
          <w:highlight w:val="none"/>
        </w:rPr>
      </w:pPr>
      <w:r>
        <w:rPr>
          <w:rFonts w:hint="eastAsia"/>
          <w:b/>
          <w:bCs/>
          <w:color w:val="000000"/>
          <w:sz w:val="24"/>
          <w:highlight w:val="none"/>
        </w:rPr>
        <w:t>附件三</w:t>
      </w:r>
      <w:r>
        <w:rPr>
          <w:rFonts w:hint="eastAsia"/>
          <w:b/>
          <w:bCs/>
          <w:color w:val="000000"/>
          <w:sz w:val="24"/>
          <w:highlight w:val="none"/>
          <w:lang w:eastAsia="zh-CN"/>
        </w:rPr>
        <w:t>：</w:t>
      </w:r>
      <w:bookmarkStart w:id="222" w:name="OLE_LINK27"/>
      <w:r>
        <w:rPr>
          <w:rFonts w:hint="eastAsia"/>
          <w:b/>
          <w:bCs/>
          <w:color w:val="000000"/>
          <w:sz w:val="24"/>
          <w:highlight w:val="none"/>
        </w:rPr>
        <w:t>《主要清洁物料</w:t>
      </w:r>
      <w:r>
        <w:rPr>
          <w:rFonts w:hint="eastAsia"/>
          <w:b/>
          <w:bCs/>
          <w:color w:val="000000"/>
          <w:sz w:val="24"/>
          <w:highlight w:val="none"/>
          <w:lang w:val="en-US" w:eastAsia="zh-CN"/>
        </w:rPr>
        <w:t>及设备工具</w:t>
      </w:r>
      <w:r>
        <w:rPr>
          <w:rFonts w:hint="eastAsia"/>
          <w:b/>
          <w:bCs/>
          <w:color w:val="000000"/>
          <w:sz w:val="24"/>
          <w:highlight w:val="none"/>
        </w:rPr>
        <w:t>明细表》</w:t>
      </w:r>
      <w:bookmarkEnd w:id="222"/>
    </w:p>
    <w:tbl>
      <w:tblPr>
        <w:tblStyle w:val="17"/>
        <w:tblW w:w="0" w:type="auto"/>
        <w:tblInd w:w="0" w:type="dxa"/>
        <w:tblLayout w:type="fixed"/>
        <w:tblCellMar>
          <w:top w:w="0" w:type="dxa"/>
          <w:left w:w="108" w:type="dxa"/>
          <w:bottom w:w="0" w:type="dxa"/>
          <w:right w:w="108" w:type="dxa"/>
        </w:tblCellMar>
      </w:tblPr>
      <w:tblGrid>
        <w:gridCol w:w="594"/>
        <w:gridCol w:w="1815"/>
        <w:gridCol w:w="787"/>
        <w:gridCol w:w="842"/>
        <w:gridCol w:w="1425"/>
        <w:gridCol w:w="1470"/>
      </w:tblGrid>
      <w:tr w14:paraId="1E2FC562">
        <w:tblPrEx>
          <w:tblCellMar>
            <w:top w:w="0" w:type="dxa"/>
            <w:left w:w="108" w:type="dxa"/>
            <w:bottom w:w="0" w:type="dxa"/>
            <w:right w:w="108" w:type="dxa"/>
          </w:tblCellMar>
        </w:tblPrEx>
        <w:trPr>
          <w:trHeight w:val="645" w:hRule="atLeast"/>
        </w:trPr>
        <w:tc>
          <w:tcPr>
            <w:tcW w:w="594" w:type="dxa"/>
            <w:tcBorders>
              <w:top w:val="single" w:color="auto" w:sz="8" w:space="0"/>
              <w:left w:val="single" w:color="auto" w:sz="8" w:space="0"/>
              <w:bottom w:val="single" w:color="auto" w:sz="4" w:space="0"/>
              <w:right w:val="single" w:color="auto" w:sz="4" w:space="0"/>
            </w:tcBorders>
            <w:shd w:val="clear" w:color="000000" w:fill="CCFFFF"/>
            <w:noWrap w:val="0"/>
            <w:vAlign w:val="center"/>
          </w:tcPr>
          <w:p w14:paraId="7155ADE9">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序号</w:t>
            </w:r>
          </w:p>
        </w:tc>
        <w:tc>
          <w:tcPr>
            <w:tcW w:w="1815" w:type="dxa"/>
            <w:tcBorders>
              <w:top w:val="single" w:color="auto" w:sz="8" w:space="0"/>
              <w:left w:val="nil"/>
              <w:bottom w:val="single" w:color="auto" w:sz="4" w:space="0"/>
              <w:right w:val="single" w:color="auto" w:sz="4" w:space="0"/>
            </w:tcBorders>
            <w:shd w:val="clear" w:color="000000" w:fill="CCFFFF"/>
            <w:noWrap w:val="0"/>
            <w:vAlign w:val="center"/>
          </w:tcPr>
          <w:p w14:paraId="29608462">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清洁物料名称</w:t>
            </w:r>
          </w:p>
        </w:tc>
        <w:tc>
          <w:tcPr>
            <w:tcW w:w="787" w:type="dxa"/>
            <w:tcBorders>
              <w:top w:val="single" w:color="auto" w:sz="8" w:space="0"/>
              <w:left w:val="nil"/>
              <w:bottom w:val="single" w:color="auto" w:sz="4" w:space="0"/>
              <w:right w:val="single" w:color="auto" w:sz="4" w:space="0"/>
            </w:tcBorders>
            <w:shd w:val="clear" w:color="000000" w:fill="CCFFFF"/>
            <w:noWrap w:val="0"/>
            <w:vAlign w:val="center"/>
          </w:tcPr>
          <w:p w14:paraId="73B67C2B">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数量</w:t>
            </w:r>
          </w:p>
        </w:tc>
        <w:tc>
          <w:tcPr>
            <w:tcW w:w="842" w:type="dxa"/>
            <w:tcBorders>
              <w:top w:val="single" w:color="auto" w:sz="8" w:space="0"/>
              <w:left w:val="nil"/>
              <w:bottom w:val="single" w:color="auto" w:sz="4" w:space="0"/>
              <w:right w:val="single" w:color="auto" w:sz="4" w:space="0"/>
            </w:tcBorders>
            <w:shd w:val="clear" w:color="000000" w:fill="CCFFFF"/>
            <w:noWrap w:val="0"/>
            <w:vAlign w:val="center"/>
          </w:tcPr>
          <w:p w14:paraId="0697938E">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单价</w:t>
            </w:r>
          </w:p>
        </w:tc>
        <w:tc>
          <w:tcPr>
            <w:tcW w:w="1425" w:type="dxa"/>
            <w:tcBorders>
              <w:top w:val="single" w:color="auto" w:sz="8" w:space="0"/>
              <w:left w:val="nil"/>
              <w:bottom w:val="single" w:color="auto" w:sz="4" w:space="0"/>
              <w:right w:val="single" w:color="auto" w:sz="4" w:space="0"/>
            </w:tcBorders>
            <w:shd w:val="clear" w:color="000000" w:fill="CCFFFF"/>
            <w:noWrap w:val="0"/>
            <w:vAlign w:val="center"/>
          </w:tcPr>
          <w:p w14:paraId="480BBB5D">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总价</w:t>
            </w:r>
          </w:p>
        </w:tc>
        <w:tc>
          <w:tcPr>
            <w:tcW w:w="1470" w:type="dxa"/>
            <w:tcBorders>
              <w:top w:val="single" w:color="auto" w:sz="8" w:space="0"/>
              <w:left w:val="nil"/>
              <w:bottom w:val="single" w:color="auto" w:sz="4" w:space="0"/>
              <w:right w:val="single" w:color="auto" w:sz="4" w:space="0"/>
            </w:tcBorders>
            <w:shd w:val="clear" w:color="000000" w:fill="CCFFFF"/>
            <w:noWrap w:val="0"/>
            <w:vAlign w:val="center"/>
          </w:tcPr>
          <w:p w14:paraId="622D707E">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使用期限/月</w:t>
            </w:r>
          </w:p>
        </w:tc>
      </w:tr>
      <w:tr w14:paraId="0A80EBBB">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076A01E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815" w:type="dxa"/>
            <w:tcBorders>
              <w:top w:val="nil"/>
              <w:left w:val="nil"/>
              <w:bottom w:val="single" w:color="auto" w:sz="4" w:space="0"/>
              <w:right w:val="single" w:color="auto" w:sz="4" w:space="0"/>
            </w:tcBorders>
            <w:noWrap w:val="0"/>
            <w:vAlign w:val="center"/>
          </w:tcPr>
          <w:p w14:paraId="4DB7EB1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强力化油剂</w:t>
            </w:r>
          </w:p>
        </w:tc>
        <w:tc>
          <w:tcPr>
            <w:tcW w:w="787" w:type="dxa"/>
            <w:tcBorders>
              <w:top w:val="nil"/>
              <w:left w:val="nil"/>
              <w:bottom w:val="single" w:color="auto" w:sz="4" w:space="0"/>
              <w:right w:val="single" w:color="auto" w:sz="4" w:space="0"/>
            </w:tcBorders>
            <w:noWrap w:val="0"/>
            <w:vAlign w:val="center"/>
          </w:tcPr>
          <w:p w14:paraId="20F4F85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45F0418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3EB2B7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310F34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063DBD53">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4C33452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815" w:type="dxa"/>
            <w:tcBorders>
              <w:top w:val="nil"/>
              <w:left w:val="nil"/>
              <w:bottom w:val="single" w:color="auto" w:sz="4" w:space="0"/>
              <w:right w:val="single" w:color="auto" w:sz="4" w:space="0"/>
            </w:tcBorders>
            <w:noWrap w:val="0"/>
            <w:vAlign w:val="center"/>
          </w:tcPr>
          <w:p w14:paraId="37A7C7DF">
            <w:pPr>
              <w:widowControl/>
              <w:spacing w:line="360" w:lineRule="auto"/>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油性静电吸尘剂</w:t>
            </w:r>
          </w:p>
        </w:tc>
        <w:tc>
          <w:tcPr>
            <w:tcW w:w="787" w:type="dxa"/>
            <w:tcBorders>
              <w:top w:val="nil"/>
              <w:left w:val="nil"/>
              <w:bottom w:val="single" w:color="auto" w:sz="4" w:space="0"/>
              <w:right w:val="single" w:color="auto" w:sz="4" w:space="0"/>
            </w:tcBorders>
            <w:noWrap w:val="0"/>
            <w:vAlign w:val="center"/>
          </w:tcPr>
          <w:p w14:paraId="06487F2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271F801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449743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E724D1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31150ADC">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0B6993B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815" w:type="dxa"/>
            <w:tcBorders>
              <w:top w:val="nil"/>
              <w:left w:val="nil"/>
              <w:bottom w:val="single" w:color="auto" w:sz="4" w:space="0"/>
              <w:right w:val="single" w:color="auto" w:sz="4" w:space="0"/>
            </w:tcBorders>
            <w:noWrap w:val="0"/>
            <w:vAlign w:val="center"/>
          </w:tcPr>
          <w:p w14:paraId="0676254E">
            <w:pPr>
              <w:widowControl/>
              <w:spacing w:line="360" w:lineRule="auto"/>
              <w:rPr>
                <w:rFonts w:hint="eastAsia" w:ascii="宋体" w:hAnsi="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洗衣粉</w:t>
            </w:r>
          </w:p>
        </w:tc>
        <w:tc>
          <w:tcPr>
            <w:tcW w:w="787" w:type="dxa"/>
            <w:tcBorders>
              <w:top w:val="nil"/>
              <w:left w:val="nil"/>
              <w:bottom w:val="single" w:color="auto" w:sz="4" w:space="0"/>
              <w:right w:val="single" w:color="auto" w:sz="4" w:space="0"/>
            </w:tcBorders>
            <w:noWrap w:val="0"/>
            <w:vAlign w:val="center"/>
          </w:tcPr>
          <w:p w14:paraId="3FD4672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2BF6C93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986A87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AD0EFB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47CA7F0A">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75BCC7B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1815" w:type="dxa"/>
            <w:tcBorders>
              <w:top w:val="nil"/>
              <w:left w:val="nil"/>
              <w:bottom w:val="single" w:color="auto" w:sz="4" w:space="0"/>
              <w:right w:val="single" w:color="auto" w:sz="4" w:space="0"/>
            </w:tcBorders>
            <w:noWrap w:val="0"/>
            <w:vAlign w:val="center"/>
          </w:tcPr>
          <w:p w14:paraId="2642ACBD">
            <w:pPr>
              <w:widowControl/>
              <w:spacing w:line="360" w:lineRule="auto"/>
              <w:rPr>
                <w:rFonts w:hint="eastAsia"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浓缩除垢剂</w:t>
            </w:r>
          </w:p>
        </w:tc>
        <w:tc>
          <w:tcPr>
            <w:tcW w:w="787" w:type="dxa"/>
            <w:tcBorders>
              <w:top w:val="nil"/>
              <w:left w:val="nil"/>
              <w:bottom w:val="single" w:color="auto" w:sz="4" w:space="0"/>
              <w:right w:val="single" w:color="auto" w:sz="4" w:space="0"/>
            </w:tcBorders>
            <w:noWrap w:val="0"/>
            <w:vAlign w:val="center"/>
          </w:tcPr>
          <w:p w14:paraId="481CA25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842" w:type="dxa"/>
            <w:tcBorders>
              <w:top w:val="nil"/>
              <w:left w:val="nil"/>
              <w:bottom w:val="single" w:color="auto" w:sz="4" w:space="0"/>
              <w:right w:val="single" w:color="auto" w:sz="4" w:space="0"/>
            </w:tcBorders>
            <w:noWrap w:val="0"/>
            <w:vAlign w:val="center"/>
          </w:tcPr>
          <w:p w14:paraId="56D7079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3E4821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78DC97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2EFFB08F">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11069C4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1815" w:type="dxa"/>
            <w:tcBorders>
              <w:top w:val="nil"/>
              <w:left w:val="nil"/>
              <w:bottom w:val="single" w:color="auto" w:sz="4" w:space="0"/>
              <w:right w:val="single" w:color="auto" w:sz="4" w:space="0"/>
            </w:tcBorders>
            <w:noWrap w:val="0"/>
            <w:vAlign w:val="center"/>
          </w:tcPr>
          <w:p w14:paraId="75991CFD">
            <w:pPr>
              <w:widowControl/>
              <w:spacing w:line="360" w:lineRule="auto"/>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84消毒液</w:t>
            </w:r>
          </w:p>
        </w:tc>
        <w:tc>
          <w:tcPr>
            <w:tcW w:w="787" w:type="dxa"/>
            <w:tcBorders>
              <w:top w:val="nil"/>
              <w:left w:val="nil"/>
              <w:bottom w:val="single" w:color="auto" w:sz="4" w:space="0"/>
              <w:right w:val="single" w:color="auto" w:sz="4" w:space="0"/>
            </w:tcBorders>
            <w:noWrap w:val="0"/>
            <w:vAlign w:val="center"/>
          </w:tcPr>
          <w:p w14:paraId="6E169B8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4FC31B4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82FAF6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7B9310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6D6D8753">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4BEA82F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1815" w:type="dxa"/>
            <w:tcBorders>
              <w:top w:val="nil"/>
              <w:left w:val="nil"/>
              <w:bottom w:val="single" w:color="auto" w:sz="4" w:space="0"/>
              <w:right w:val="single" w:color="auto" w:sz="4" w:space="0"/>
            </w:tcBorders>
            <w:noWrap w:val="0"/>
            <w:vAlign w:val="center"/>
          </w:tcPr>
          <w:p w14:paraId="35B838E3">
            <w:pPr>
              <w:widowControl/>
              <w:spacing w:line="360" w:lineRule="auto"/>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lang w:val="en-US" w:eastAsia="zh-CN"/>
              </w:rPr>
              <w:t>去污粉</w:t>
            </w:r>
          </w:p>
        </w:tc>
        <w:tc>
          <w:tcPr>
            <w:tcW w:w="787" w:type="dxa"/>
            <w:tcBorders>
              <w:top w:val="nil"/>
              <w:left w:val="nil"/>
              <w:bottom w:val="single" w:color="auto" w:sz="4" w:space="0"/>
              <w:right w:val="single" w:color="auto" w:sz="4" w:space="0"/>
            </w:tcBorders>
            <w:noWrap w:val="0"/>
            <w:vAlign w:val="center"/>
          </w:tcPr>
          <w:p w14:paraId="2F42246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5B47EE0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EAE5AC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8223FA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4E0F7F20">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2729823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1815" w:type="dxa"/>
            <w:tcBorders>
              <w:top w:val="nil"/>
              <w:left w:val="nil"/>
              <w:bottom w:val="single" w:color="auto" w:sz="4" w:space="0"/>
              <w:right w:val="single" w:color="auto" w:sz="4" w:space="0"/>
            </w:tcBorders>
            <w:noWrap w:val="0"/>
            <w:vAlign w:val="center"/>
          </w:tcPr>
          <w:p w14:paraId="043587E0">
            <w:pPr>
              <w:widowControl/>
              <w:spacing w:line="360" w:lineRule="auto"/>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玻璃刮条</w:t>
            </w:r>
          </w:p>
        </w:tc>
        <w:tc>
          <w:tcPr>
            <w:tcW w:w="787" w:type="dxa"/>
            <w:tcBorders>
              <w:top w:val="nil"/>
              <w:left w:val="nil"/>
              <w:bottom w:val="single" w:color="auto" w:sz="4" w:space="0"/>
              <w:right w:val="single" w:color="auto" w:sz="4" w:space="0"/>
            </w:tcBorders>
            <w:noWrap w:val="0"/>
            <w:vAlign w:val="center"/>
          </w:tcPr>
          <w:p w14:paraId="4644C26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50</w:t>
            </w:r>
          </w:p>
        </w:tc>
        <w:tc>
          <w:tcPr>
            <w:tcW w:w="842" w:type="dxa"/>
            <w:tcBorders>
              <w:top w:val="nil"/>
              <w:left w:val="nil"/>
              <w:bottom w:val="single" w:color="auto" w:sz="4" w:space="0"/>
              <w:right w:val="single" w:color="auto" w:sz="4" w:space="0"/>
            </w:tcBorders>
            <w:noWrap w:val="0"/>
            <w:vAlign w:val="center"/>
          </w:tcPr>
          <w:p w14:paraId="1320F11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C76CCC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55563C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04053BCC">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03333B2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1815" w:type="dxa"/>
            <w:tcBorders>
              <w:top w:val="nil"/>
              <w:left w:val="nil"/>
              <w:bottom w:val="single" w:color="auto" w:sz="4" w:space="0"/>
              <w:right w:val="single" w:color="auto" w:sz="4" w:space="0"/>
            </w:tcBorders>
            <w:noWrap w:val="0"/>
            <w:vAlign w:val="center"/>
          </w:tcPr>
          <w:p w14:paraId="6C53258F">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百洁布</w:t>
            </w:r>
          </w:p>
        </w:tc>
        <w:tc>
          <w:tcPr>
            <w:tcW w:w="787" w:type="dxa"/>
            <w:tcBorders>
              <w:top w:val="nil"/>
              <w:left w:val="nil"/>
              <w:bottom w:val="single" w:color="auto" w:sz="4" w:space="0"/>
              <w:right w:val="single" w:color="auto" w:sz="4" w:space="0"/>
            </w:tcBorders>
            <w:noWrap w:val="0"/>
            <w:vAlign w:val="center"/>
          </w:tcPr>
          <w:p w14:paraId="518D459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28D3F1F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085E3B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12FBD2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r>
      <w:tr w14:paraId="4797DF8B">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416F1A3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9</w:t>
            </w:r>
          </w:p>
        </w:tc>
        <w:tc>
          <w:tcPr>
            <w:tcW w:w="1815" w:type="dxa"/>
            <w:tcBorders>
              <w:top w:val="nil"/>
              <w:left w:val="nil"/>
              <w:bottom w:val="single" w:color="auto" w:sz="4" w:space="0"/>
              <w:right w:val="single" w:color="auto" w:sz="4" w:space="0"/>
            </w:tcBorders>
            <w:noWrap w:val="0"/>
            <w:vAlign w:val="center"/>
          </w:tcPr>
          <w:p w14:paraId="4C70F731">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尘推</w:t>
            </w:r>
          </w:p>
        </w:tc>
        <w:tc>
          <w:tcPr>
            <w:tcW w:w="787" w:type="dxa"/>
            <w:tcBorders>
              <w:top w:val="nil"/>
              <w:left w:val="nil"/>
              <w:bottom w:val="single" w:color="auto" w:sz="4" w:space="0"/>
              <w:right w:val="single" w:color="auto" w:sz="4" w:space="0"/>
            </w:tcBorders>
            <w:noWrap w:val="0"/>
            <w:vAlign w:val="center"/>
          </w:tcPr>
          <w:p w14:paraId="53E036B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012A134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DFEC77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C390B6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328D614D">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21850AE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1815" w:type="dxa"/>
            <w:tcBorders>
              <w:top w:val="nil"/>
              <w:left w:val="nil"/>
              <w:bottom w:val="single" w:color="auto" w:sz="4" w:space="0"/>
              <w:right w:val="single" w:color="auto" w:sz="4" w:space="0"/>
            </w:tcBorders>
            <w:noWrap w:val="0"/>
            <w:vAlign w:val="center"/>
          </w:tcPr>
          <w:p w14:paraId="50424AED">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全棉拖把</w:t>
            </w:r>
          </w:p>
        </w:tc>
        <w:tc>
          <w:tcPr>
            <w:tcW w:w="787" w:type="dxa"/>
            <w:tcBorders>
              <w:top w:val="nil"/>
              <w:left w:val="nil"/>
              <w:bottom w:val="single" w:color="auto" w:sz="4" w:space="0"/>
              <w:right w:val="single" w:color="auto" w:sz="4" w:space="0"/>
            </w:tcBorders>
            <w:noWrap w:val="0"/>
            <w:vAlign w:val="center"/>
          </w:tcPr>
          <w:p w14:paraId="681E065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771623A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CFD481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B90D78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22E2CACF">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0B848DC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11</w:t>
            </w:r>
          </w:p>
        </w:tc>
        <w:tc>
          <w:tcPr>
            <w:tcW w:w="1815" w:type="dxa"/>
            <w:tcBorders>
              <w:top w:val="nil"/>
              <w:left w:val="nil"/>
              <w:bottom w:val="single" w:color="auto" w:sz="4" w:space="0"/>
              <w:right w:val="single" w:color="auto" w:sz="4" w:space="0"/>
            </w:tcBorders>
            <w:noWrap w:val="0"/>
            <w:vAlign w:val="center"/>
          </w:tcPr>
          <w:p w14:paraId="5C9D55B1">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三色扫把</w:t>
            </w:r>
          </w:p>
        </w:tc>
        <w:tc>
          <w:tcPr>
            <w:tcW w:w="787" w:type="dxa"/>
            <w:tcBorders>
              <w:top w:val="nil"/>
              <w:left w:val="nil"/>
              <w:bottom w:val="single" w:color="auto" w:sz="4" w:space="0"/>
              <w:right w:val="single" w:color="auto" w:sz="4" w:space="0"/>
            </w:tcBorders>
            <w:noWrap w:val="0"/>
            <w:vAlign w:val="center"/>
          </w:tcPr>
          <w:p w14:paraId="52B9439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50</w:t>
            </w:r>
          </w:p>
        </w:tc>
        <w:tc>
          <w:tcPr>
            <w:tcW w:w="842" w:type="dxa"/>
            <w:tcBorders>
              <w:top w:val="nil"/>
              <w:left w:val="nil"/>
              <w:bottom w:val="single" w:color="auto" w:sz="4" w:space="0"/>
              <w:right w:val="single" w:color="auto" w:sz="4" w:space="0"/>
            </w:tcBorders>
            <w:noWrap w:val="0"/>
            <w:vAlign w:val="center"/>
          </w:tcPr>
          <w:p w14:paraId="28B999C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292FDA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A3EBECC">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57D9779D">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67BC19B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c>
          <w:tcPr>
            <w:tcW w:w="1815" w:type="dxa"/>
            <w:tcBorders>
              <w:top w:val="nil"/>
              <w:left w:val="nil"/>
              <w:bottom w:val="single" w:color="auto" w:sz="4" w:space="0"/>
              <w:right w:val="single" w:color="auto" w:sz="4" w:space="0"/>
            </w:tcBorders>
            <w:noWrap w:val="0"/>
            <w:vAlign w:val="center"/>
          </w:tcPr>
          <w:p w14:paraId="4F833E09">
            <w:pPr>
              <w:widowControl/>
              <w:spacing w:line="360" w:lineRule="auto"/>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洁厕刷</w:t>
            </w:r>
          </w:p>
        </w:tc>
        <w:tc>
          <w:tcPr>
            <w:tcW w:w="787" w:type="dxa"/>
            <w:tcBorders>
              <w:top w:val="nil"/>
              <w:left w:val="nil"/>
              <w:bottom w:val="single" w:color="auto" w:sz="4" w:space="0"/>
              <w:right w:val="single" w:color="auto" w:sz="4" w:space="0"/>
            </w:tcBorders>
            <w:noWrap w:val="0"/>
            <w:vAlign w:val="center"/>
          </w:tcPr>
          <w:p w14:paraId="59E03C8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842" w:type="dxa"/>
            <w:tcBorders>
              <w:top w:val="nil"/>
              <w:left w:val="nil"/>
              <w:bottom w:val="single" w:color="auto" w:sz="4" w:space="0"/>
              <w:right w:val="single" w:color="auto" w:sz="4" w:space="0"/>
            </w:tcBorders>
            <w:noWrap w:val="0"/>
            <w:vAlign w:val="center"/>
          </w:tcPr>
          <w:p w14:paraId="7E331C8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AB0610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6D6ED2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0BBA97B6">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293A8C3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13</w:t>
            </w:r>
          </w:p>
        </w:tc>
        <w:tc>
          <w:tcPr>
            <w:tcW w:w="1815" w:type="dxa"/>
            <w:tcBorders>
              <w:top w:val="nil"/>
              <w:left w:val="nil"/>
              <w:bottom w:val="single" w:color="auto" w:sz="4" w:space="0"/>
              <w:right w:val="single" w:color="auto" w:sz="4" w:space="0"/>
            </w:tcBorders>
            <w:noWrap w:val="0"/>
            <w:vAlign w:val="center"/>
          </w:tcPr>
          <w:p w14:paraId="1952C1E1">
            <w:pPr>
              <w:widowControl/>
              <w:spacing w:line="360" w:lineRule="auto"/>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马桶吸水泵</w:t>
            </w:r>
          </w:p>
        </w:tc>
        <w:tc>
          <w:tcPr>
            <w:tcW w:w="787" w:type="dxa"/>
            <w:tcBorders>
              <w:top w:val="nil"/>
              <w:left w:val="nil"/>
              <w:bottom w:val="single" w:color="auto" w:sz="4" w:space="0"/>
              <w:right w:val="single" w:color="auto" w:sz="4" w:space="0"/>
            </w:tcBorders>
            <w:noWrap w:val="0"/>
            <w:vAlign w:val="center"/>
          </w:tcPr>
          <w:p w14:paraId="51C4886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842" w:type="dxa"/>
            <w:tcBorders>
              <w:top w:val="nil"/>
              <w:left w:val="nil"/>
              <w:bottom w:val="single" w:color="auto" w:sz="4" w:space="0"/>
              <w:right w:val="single" w:color="auto" w:sz="4" w:space="0"/>
            </w:tcBorders>
            <w:noWrap w:val="0"/>
            <w:vAlign w:val="center"/>
          </w:tcPr>
          <w:p w14:paraId="520AE22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246726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62224A9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0ED445EC">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62AD165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14</w:t>
            </w:r>
          </w:p>
        </w:tc>
        <w:tc>
          <w:tcPr>
            <w:tcW w:w="1815" w:type="dxa"/>
            <w:tcBorders>
              <w:top w:val="nil"/>
              <w:left w:val="nil"/>
              <w:bottom w:val="single" w:color="auto" w:sz="4" w:space="0"/>
              <w:right w:val="single" w:color="auto" w:sz="4" w:space="0"/>
            </w:tcBorders>
            <w:noWrap w:val="0"/>
            <w:vAlign w:val="center"/>
          </w:tcPr>
          <w:p w14:paraId="1DA9F945">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毛巾（抹布）</w:t>
            </w:r>
          </w:p>
        </w:tc>
        <w:tc>
          <w:tcPr>
            <w:tcW w:w="787" w:type="dxa"/>
            <w:tcBorders>
              <w:top w:val="nil"/>
              <w:left w:val="nil"/>
              <w:bottom w:val="single" w:color="auto" w:sz="4" w:space="0"/>
              <w:right w:val="single" w:color="auto" w:sz="4" w:space="0"/>
            </w:tcBorders>
            <w:noWrap w:val="0"/>
            <w:vAlign w:val="center"/>
          </w:tcPr>
          <w:p w14:paraId="30CB7AD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842" w:type="dxa"/>
            <w:tcBorders>
              <w:top w:val="nil"/>
              <w:left w:val="nil"/>
              <w:bottom w:val="single" w:color="auto" w:sz="4" w:space="0"/>
              <w:right w:val="single" w:color="auto" w:sz="4" w:space="0"/>
            </w:tcBorders>
            <w:noWrap w:val="0"/>
            <w:vAlign w:val="center"/>
          </w:tcPr>
          <w:p w14:paraId="789DFA2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7F2DBF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0ED69A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0EFA9011">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1700987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15</w:t>
            </w:r>
          </w:p>
        </w:tc>
        <w:tc>
          <w:tcPr>
            <w:tcW w:w="1815" w:type="dxa"/>
            <w:tcBorders>
              <w:top w:val="nil"/>
              <w:left w:val="nil"/>
              <w:bottom w:val="single" w:color="auto" w:sz="4" w:space="0"/>
              <w:right w:val="single" w:color="auto" w:sz="4" w:space="0"/>
            </w:tcBorders>
            <w:noWrap w:val="0"/>
            <w:vAlign w:val="center"/>
          </w:tcPr>
          <w:p w14:paraId="0DE0ACF4">
            <w:pPr>
              <w:widowControl/>
              <w:spacing w:line="360" w:lineRule="auto"/>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lang w:val="en-US" w:eastAsia="zh-CN"/>
              </w:rPr>
              <w:t>老虎夹</w:t>
            </w:r>
          </w:p>
        </w:tc>
        <w:tc>
          <w:tcPr>
            <w:tcW w:w="787" w:type="dxa"/>
            <w:tcBorders>
              <w:top w:val="nil"/>
              <w:left w:val="nil"/>
              <w:bottom w:val="single" w:color="auto" w:sz="4" w:space="0"/>
              <w:right w:val="single" w:color="auto" w:sz="4" w:space="0"/>
            </w:tcBorders>
            <w:noWrap w:val="0"/>
            <w:vAlign w:val="center"/>
          </w:tcPr>
          <w:p w14:paraId="2F732BB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4A4B8EF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627237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513312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07948B11">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300BBA5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16</w:t>
            </w:r>
          </w:p>
        </w:tc>
        <w:tc>
          <w:tcPr>
            <w:tcW w:w="1815" w:type="dxa"/>
            <w:tcBorders>
              <w:top w:val="nil"/>
              <w:left w:val="nil"/>
              <w:bottom w:val="single" w:color="auto" w:sz="4" w:space="0"/>
              <w:right w:val="single" w:color="auto" w:sz="4" w:space="0"/>
            </w:tcBorders>
            <w:noWrap w:val="0"/>
            <w:vAlign w:val="center"/>
          </w:tcPr>
          <w:p w14:paraId="68A64C5F">
            <w:pPr>
              <w:widowControl/>
              <w:spacing w:line="360" w:lineRule="auto"/>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活动伸缩铲刀</w:t>
            </w:r>
          </w:p>
        </w:tc>
        <w:tc>
          <w:tcPr>
            <w:tcW w:w="787" w:type="dxa"/>
            <w:tcBorders>
              <w:top w:val="nil"/>
              <w:left w:val="nil"/>
              <w:bottom w:val="single" w:color="auto" w:sz="4" w:space="0"/>
              <w:right w:val="single" w:color="auto" w:sz="4" w:space="0"/>
            </w:tcBorders>
            <w:noWrap w:val="0"/>
            <w:vAlign w:val="center"/>
          </w:tcPr>
          <w:p w14:paraId="2B1AF4C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0D150B4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73AAF2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132E2C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4461AA1C">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714DEE3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17</w:t>
            </w:r>
          </w:p>
        </w:tc>
        <w:tc>
          <w:tcPr>
            <w:tcW w:w="1815" w:type="dxa"/>
            <w:tcBorders>
              <w:top w:val="nil"/>
              <w:left w:val="nil"/>
              <w:bottom w:val="single" w:color="auto" w:sz="4" w:space="0"/>
              <w:right w:val="single" w:color="auto" w:sz="4" w:space="0"/>
            </w:tcBorders>
            <w:noWrap w:val="0"/>
            <w:vAlign w:val="center"/>
          </w:tcPr>
          <w:p w14:paraId="0F113BE2">
            <w:pPr>
              <w:widowControl/>
              <w:spacing w:line="360" w:lineRule="auto"/>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lang w:val="en-US" w:eastAsia="zh-CN"/>
              </w:rPr>
              <w:t>蜘蛛扫</w:t>
            </w:r>
          </w:p>
        </w:tc>
        <w:tc>
          <w:tcPr>
            <w:tcW w:w="787" w:type="dxa"/>
            <w:tcBorders>
              <w:top w:val="nil"/>
              <w:left w:val="nil"/>
              <w:bottom w:val="single" w:color="auto" w:sz="4" w:space="0"/>
              <w:right w:val="single" w:color="auto" w:sz="4" w:space="0"/>
            </w:tcBorders>
            <w:noWrap w:val="0"/>
            <w:vAlign w:val="center"/>
          </w:tcPr>
          <w:p w14:paraId="779DFFA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61A5260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D8E371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825AE1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0FC27CD3">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4096E1F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18</w:t>
            </w:r>
          </w:p>
        </w:tc>
        <w:tc>
          <w:tcPr>
            <w:tcW w:w="1815" w:type="dxa"/>
            <w:tcBorders>
              <w:top w:val="nil"/>
              <w:left w:val="nil"/>
              <w:bottom w:val="single" w:color="auto" w:sz="4" w:space="0"/>
              <w:right w:val="single" w:color="auto" w:sz="4" w:space="0"/>
            </w:tcBorders>
            <w:noWrap w:val="0"/>
            <w:vAlign w:val="center"/>
          </w:tcPr>
          <w:p w14:paraId="49F06C7F">
            <w:pPr>
              <w:widowControl/>
              <w:spacing w:line="360" w:lineRule="auto"/>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垃圾袋（大）</w:t>
            </w:r>
          </w:p>
        </w:tc>
        <w:tc>
          <w:tcPr>
            <w:tcW w:w="787" w:type="dxa"/>
            <w:tcBorders>
              <w:top w:val="nil"/>
              <w:left w:val="nil"/>
              <w:bottom w:val="single" w:color="auto" w:sz="4" w:space="0"/>
              <w:right w:val="single" w:color="auto" w:sz="4" w:space="0"/>
            </w:tcBorders>
            <w:noWrap w:val="0"/>
            <w:vAlign w:val="center"/>
          </w:tcPr>
          <w:p w14:paraId="5978942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1000</w:t>
            </w:r>
          </w:p>
        </w:tc>
        <w:tc>
          <w:tcPr>
            <w:tcW w:w="842" w:type="dxa"/>
            <w:tcBorders>
              <w:top w:val="nil"/>
              <w:left w:val="nil"/>
              <w:bottom w:val="single" w:color="auto" w:sz="4" w:space="0"/>
              <w:right w:val="single" w:color="auto" w:sz="4" w:space="0"/>
            </w:tcBorders>
            <w:noWrap w:val="0"/>
            <w:vAlign w:val="center"/>
          </w:tcPr>
          <w:p w14:paraId="37A8DBE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88A743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D4959B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7954D0B9">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7D4BBC5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19</w:t>
            </w:r>
          </w:p>
        </w:tc>
        <w:tc>
          <w:tcPr>
            <w:tcW w:w="1815" w:type="dxa"/>
            <w:tcBorders>
              <w:top w:val="nil"/>
              <w:left w:val="nil"/>
              <w:bottom w:val="single" w:color="auto" w:sz="4" w:space="0"/>
              <w:right w:val="single" w:color="auto" w:sz="4" w:space="0"/>
            </w:tcBorders>
            <w:noWrap w:val="0"/>
            <w:vAlign w:val="center"/>
          </w:tcPr>
          <w:p w14:paraId="0286D96B">
            <w:pPr>
              <w:widowControl/>
              <w:spacing w:line="360" w:lineRule="auto"/>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rPr>
              <w:t>垃圾袋（中）</w:t>
            </w:r>
          </w:p>
        </w:tc>
        <w:tc>
          <w:tcPr>
            <w:tcW w:w="787" w:type="dxa"/>
            <w:tcBorders>
              <w:top w:val="nil"/>
              <w:left w:val="nil"/>
              <w:bottom w:val="single" w:color="auto" w:sz="4" w:space="0"/>
              <w:right w:val="single" w:color="auto" w:sz="4" w:space="0"/>
            </w:tcBorders>
            <w:noWrap w:val="0"/>
            <w:vAlign w:val="center"/>
          </w:tcPr>
          <w:p w14:paraId="05612A6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1000</w:t>
            </w:r>
          </w:p>
        </w:tc>
        <w:tc>
          <w:tcPr>
            <w:tcW w:w="842" w:type="dxa"/>
            <w:tcBorders>
              <w:top w:val="nil"/>
              <w:left w:val="nil"/>
              <w:bottom w:val="single" w:color="auto" w:sz="4" w:space="0"/>
              <w:right w:val="single" w:color="auto" w:sz="4" w:space="0"/>
            </w:tcBorders>
            <w:noWrap w:val="0"/>
            <w:vAlign w:val="center"/>
          </w:tcPr>
          <w:p w14:paraId="031457D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7FECE7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807983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3EF1AFA7">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1108206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1815" w:type="dxa"/>
            <w:tcBorders>
              <w:top w:val="nil"/>
              <w:left w:val="nil"/>
              <w:bottom w:val="single" w:color="auto" w:sz="4" w:space="0"/>
              <w:right w:val="single" w:color="auto" w:sz="4" w:space="0"/>
            </w:tcBorders>
            <w:noWrap w:val="0"/>
            <w:vAlign w:val="center"/>
          </w:tcPr>
          <w:p w14:paraId="62EF61AD">
            <w:pPr>
              <w:widowControl/>
              <w:spacing w:line="360" w:lineRule="auto"/>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垃圾袋（小）</w:t>
            </w:r>
          </w:p>
        </w:tc>
        <w:tc>
          <w:tcPr>
            <w:tcW w:w="787" w:type="dxa"/>
            <w:tcBorders>
              <w:top w:val="nil"/>
              <w:left w:val="nil"/>
              <w:bottom w:val="single" w:color="auto" w:sz="4" w:space="0"/>
              <w:right w:val="single" w:color="auto" w:sz="4" w:space="0"/>
            </w:tcBorders>
            <w:noWrap w:val="0"/>
            <w:vAlign w:val="center"/>
          </w:tcPr>
          <w:p w14:paraId="3D65E2A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2000</w:t>
            </w:r>
          </w:p>
        </w:tc>
        <w:tc>
          <w:tcPr>
            <w:tcW w:w="842" w:type="dxa"/>
            <w:tcBorders>
              <w:top w:val="nil"/>
              <w:left w:val="nil"/>
              <w:bottom w:val="single" w:color="auto" w:sz="4" w:space="0"/>
              <w:right w:val="single" w:color="auto" w:sz="4" w:space="0"/>
            </w:tcBorders>
            <w:noWrap w:val="0"/>
            <w:vAlign w:val="center"/>
          </w:tcPr>
          <w:p w14:paraId="4232868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59431E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1532E14">
            <w:pPr>
              <w:widowControl/>
              <w:spacing w:line="360" w:lineRule="auto"/>
              <w:jc w:val="center"/>
              <w:rPr>
                <w:rFonts w:hint="eastAsia"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1</w:t>
            </w:r>
          </w:p>
        </w:tc>
      </w:tr>
      <w:tr w14:paraId="099112A6">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7BB984CD">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21</w:t>
            </w:r>
          </w:p>
        </w:tc>
        <w:tc>
          <w:tcPr>
            <w:tcW w:w="1815" w:type="dxa"/>
            <w:tcBorders>
              <w:top w:val="nil"/>
              <w:left w:val="nil"/>
              <w:bottom w:val="single" w:color="auto" w:sz="4" w:space="0"/>
              <w:right w:val="single" w:color="auto" w:sz="4" w:space="0"/>
            </w:tcBorders>
            <w:noWrap w:val="0"/>
            <w:vAlign w:val="center"/>
          </w:tcPr>
          <w:p w14:paraId="3F53B264">
            <w:pPr>
              <w:widowControl/>
              <w:spacing w:line="360" w:lineRule="auto"/>
              <w:rPr>
                <w:rFonts w:hint="default" w:ascii="宋体" w:hAnsi="宋体" w:cs="宋体"/>
                <w:color w:val="000000"/>
                <w:kern w:val="0"/>
                <w:sz w:val="22"/>
                <w:szCs w:val="22"/>
                <w:highlight w:val="none"/>
                <w:lang w:val="en-US" w:eastAsia="zh-CN"/>
              </w:rPr>
            </w:pPr>
            <w:r>
              <w:rPr>
                <w:rFonts w:hint="eastAsia" w:ascii="宋体" w:hAnsi="宋体" w:cs="宋体"/>
                <w:color w:val="000000"/>
                <w:kern w:val="0"/>
                <w:sz w:val="22"/>
                <w:szCs w:val="22"/>
                <w:highlight w:val="none"/>
              </w:rPr>
              <w:t>全能清洁剂</w:t>
            </w:r>
          </w:p>
        </w:tc>
        <w:tc>
          <w:tcPr>
            <w:tcW w:w="787" w:type="dxa"/>
            <w:tcBorders>
              <w:top w:val="nil"/>
              <w:left w:val="nil"/>
              <w:bottom w:val="single" w:color="auto" w:sz="4" w:space="0"/>
              <w:right w:val="single" w:color="auto" w:sz="4" w:space="0"/>
            </w:tcBorders>
            <w:noWrap w:val="0"/>
            <w:vAlign w:val="center"/>
          </w:tcPr>
          <w:p w14:paraId="3893A8F4">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37C4AC1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4D6751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4D5F071">
            <w:pPr>
              <w:widowControl/>
              <w:spacing w:line="360" w:lineRule="auto"/>
              <w:jc w:val="center"/>
              <w:rPr>
                <w:rFonts w:hint="default" w:ascii="宋体" w:hAnsi="宋体" w:cs="宋体"/>
                <w:color w:val="000000"/>
                <w:kern w:val="0"/>
                <w:sz w:val="22"/>
                <w:szCs w:val="22"/>
                <w:highlight w:val="none"/>
                <w:lang w:val="en-US" w:eastAsia="zh-CN"/>
              </w:rPr>
            </w:pPr>
            <w:r>
              <w:rPr>
                <w:rFonts w:hint="eastAsia" w:ascii="宋体" w:hAnsi="宋体" w:cs="宋体"/>
                <w:color w:val="000000"/>
                <w:kern w:val="0"/>
                <w:sz w:val="22"/>
                <w:szCs w:val="22"/>
                <w:highlight w:val="none"/>
              </w:rPr>
              <w:t>1</w:t>
            </w:r>
          </w:p>
        </w:tc>
      </w:tr>
      <w:tr w14:paraId="403092B1">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20E89C07">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22</w:t>
            </w:r>
          </w:p>
        </w:tc>
        <w:tc>
          <w:tcPr>
            <w:tcW w:w="1815" w:type="dxa"/>
            <w:tcBorders>
              <w:top w:val="nil"/>
              <w:left w:val="nil"/>
              <w:bottom w:val="single" w:color="auto" w:sz="4" w:space="0"/>
              <w:right w:val="single" w:color="auto" w:sz="4" w:space="0"/>
            </w:tcBorders>
            <w:noWrap w:val="0"/>
            <w:vAlign w:val="center"/>
          </w:tcPr>
          <w:p w14:paraId="4AA51ACD">
            <w:pPr>
              <w:widowControl/>
              <w:spacing w:line="360" w:lineRule="auto"/>
              <w:rPr>
                <w:rFonts w:hint="default" w:ascii="宋体" w:hAnsi="宋体" w:cs="宋体"/>
                <w:color w:val="000000"/>
                <w:kern w:val="0"/>
                <w:sz w:val="22"/>
                <w:szCs w:val="22"/>
                <w:highlight w:val="none"/>
                <w:lang w:val="en-US" w:eastAsia="zh-CN"/>
              </w:rPr>
            </w:pPr>
            <w:r>
              <w:rPr>
                <w:rFonts w:hint="eastAsia" w:ascii="宋体" w:hAnsi="宋体" w:cs="宋体"/>
                <w:color w:val="000000"/>
                <w:kern w:val="0"/>
                <w:sz w:val="22"/>
                <w:szCs w:val="22"/>
                <w:highlight w:val="none"/>
              </w:rPr>
              <w:t>洁厕剂</w:t>
            </w:r>
          </w:p>
        </w:tc>
        <w:tc>
          <w:tcPr>
            <w:tcW w:w="787" w:type="dxa"/>
            <w:tcBorders>
              <w:top w:val="nil"/>
              <w:left w:val="nil"/>
              <w:bottom w:val="single" w:color="auto" w:sz="4" w:space="0"/>
              <w:right w:val="single" w:color="auto" w:sz="4" w:space="0"/>
            </w:tcBorders>
            <w:noWrap w:val="0"/>
            <w:vAlign w:val="center"/>
          </w:tcPr>
          <w:p w14:paraId="6EA9894E">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28A8997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0C3EBC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677389B">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1</w:t>
            </w:r>
          </w:p>
        </w:tc>
      </w:tr>
      <w:tr w14:paraId="4DE3656D">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59C2E9FB">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23</w:t>
            </w:r>
          </w:p>
        </w:tc>
        <w:tc>
          <w:tcPr>
            <w:tcW w:w="1815" w:type="dxa"/>
            <w:tcBorders>
              <w:top w:val="nil"/>
              <w:left w:val="nil"/>
              <w:bottom w:val="single" w:color="auto" w:sz="4" w:space="0"/>
              <w:right w:val="single" w:color="auto" w:sz="4" w:space="0"/>
            </w:tcBorders>
            <w:noWrap w:val="0"/>
            <w:vAlign w:val="center"/>
          </w:tcPr>
          <w:p w14:paraId="01E46817">
            <w:pPr>
              <w:widowControl/>
              <w:spacing w:line="360" w:lineRule="auto"/>
              <w:rPr>
                <w:rFonts w:hint="eastAsia" w:ascii="宋体" w:hAnsi="宋体" w:cs="宋体"/>
                <w:color w:val="000000"/>
                <w:kern w:val="0"/>
                <w:sz w:val="22"/>
                <w:szCs w:val="22"/>
                <w:highlight w:val="none"/>
                <w:lang w:val="en-US" w:eastAsia="zh-CN"/>
              </w:rPr>
            </w:pPr>
            <w:r>
              <w:rPr>
                <w:rFonts w:hint="eastAsia" w:ascii="宋体" w:hAnsi="宋体" w:cs="宋体"/>
                <w:color w:val="000000"/>
                <w:kern w:val="0"/>
                <w:sz w:val="22"/>
                <w:szCs w:val="22"/>
                <w:highlight w:val="none"/>
              </w:rPr>
              <w:t>玻璃水</w:t>
            </w:r>
          </w:p>
        </w:tc>
        <w:tc>
          <w:tcPr>
            <w:tcW w:w="787" w:type="dxa"/>
            <w:tcBorders>
              <w:top w:val="nil"/>
              <w:left w:val="nil"/>
              <w:bottom w:val="single" w:color="auto" w:sz="4" w:space="0"/>
              <w:right w:val="single" w:color="auto" w:sz="4" w:space="0"/>
            </w:tcBorders>
            <w:noWrap w:val="0"/>
            <w:vAlign w:val="center"/>
          </w:tcPr>
          <w:p w14:paraId="04006CC5">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3B09CD2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DF5AC5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0A6CB80">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1</w:t>
            </w:r>
          </w:p>
        </w:tc>
      </w:tr>
      <w:tr w14:paraId="489CFF13">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5923B5E0">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24</w:t>
            </w:r>
          </w:p>
        </w:tc>
        <w:tc>
          <w:tcPr>
            <w:tcW w:w="1815" w:type="dxa"/>
            <w:tcBorders>
              <w:top w:val="nil"/>
              <w:left w:val="nil"/>
              <w:bottom w:val="single" w:color="auto" w:sz="4" w:space="0"/>
              <w:right w:val="single" w:color="auto" w:sz="4" w:space="0"/>
            </w:tcBorders>
            <w:noWrap w:val="0"/>
            <w:vAlign w:val="center"/>
          </w:tcPr>
          <w:p w14:paraId="399CC655">
            <w:pPr>
              <w:widowControl/>
              <w:spacing w:line="360" w:lineRule="auto"/>
              <w:rPr>
                <w:rFonts w:hint="default" w:ascii="宋体" w:hAnsi="宋体" w:cs="宋体"/>
                <w:color w:val="000000"/>
                <w:kern w:val="0"/>
                <w:sz w:val="22"/>
                <w:szCs w:val="22"/>
                <w:highlight w:val="none"/>
                <w:lang w:val="en-US" w:eastAsia="zh-CN"/>
              </w:rPr>
            </w:pPr>
            <w:r>
              <w:rPr>
                <w:rFonts w:hint="eastAsia" w:ascii="宋体" w:hAnsi="宋体" w:cs="宋体"/>
                <w:color w:val="000000"/>
                <w:kern w:val="0"/>
                <w:sz w:val="22"/>
                <w:szCs w:val="22"/>
                <w:highlight w:val="none"/>
              </w:rPr>
              <w:t>除胶剂</w:t>
            </w:r>
          </w:p>
        </w:tc>
        <w:tc>
          <w:tcPr>
            <w:tcW w:w="787" w:type="dxa"/>
            <w:tcBorders>
              <w:top w:val="nil"/>
              <w:left w:val="nil"/>
              <w:bottom w:val="single" w:color="auto" w:sz="4" w:space="0"/>
              <w:right w:val="single" w:color="auto" w:sz="4" w:space="0"/>
            </w:tcBorders>
            <w:noWrap w:val="0"/>
            <w:vAlign w:val="center"/>
          </w:tcPr>
          <w:p w14:paraId="5DF4EB03">
            <w:pPr>
              <w:widowControl/>
              <w:spacing w:line="360" w:lineRule="auto"/>
              <w:jc w:val="center"/>
              <w:rPr>
                <w:rFonts w:hint="eastAsia"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1</w:t>
            </w:r>
          </w:p>
        </w:tc>
        <w:tc>
          <w:tcPr>
            <w:tcW w:w="842" w:type="dxa"/>
            <w:tcBorders>
              <w:top w:val="nil"/>
              <w:left w:val="nil"/>
              <w:bottom w:val="single" w:color="auto" w:sz="4" w:space="0"/>
              <w:right w:val="single" w:color="auto" w:sz="4" w:space="0"/>
            </w:tcBorders>
            <w:noWrap w:val="0"/>
            <w:vAlign w:val="center"/>
          </w:tcPr>
          <w:p w14:paraId="1069D8A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955D2F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5430B0E">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rPr>
              <w:t>1</w:t>
            </w:r>
          </w:p>
        </w:tc>
      </w:tr>
      <w:tr w14:paraId="26646371">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51AB7682">
            <w:pPr>
              <w:widowControl/>
              <w:spacing w:line="360" w:lineRule="auto"/>
              <w:jc w:val="center"/>
              <w:rPr>
                <w:rFonts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25</w:t>
            </w:r>
          </w:p>
        </w:tc>
        <w:tc>
          <w:tcPr>
            <w:tcW w:w="1815" w:type="dxa"/>
            <w:tcBorders>
              <w:top w:val="nil"/>
              <w:left w:val="nil"/>
              <w:bottom w:val="single" w:color="auto" w:sz="4" w:space="0"/>
              <w:right w:val="single" w:color="auto" w:sz="4" w:space="0"/>
            </w:tcBorders>
            <w:noWrap w:val="0"/>
            <w:vAlign w:val="center"/>
          </w:tcPr>
          <w:p w14:paraId="27E982A0">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洁而亮</w:t>
            </w:r>
          </w:p>
        </w:tc>
        <w:tc>
          <w:tcPr>
            <w:tcW w:w="787" w:type="dxa"/>
            <w:tcBorders>
              <w:top w:val="nil"/>
              <w:left w:val="nil"/>
              <w:bottom w:val="single" w:color="auto" w:sz="4" w:space="0"/>
              <w:right w:val="single" w:color="auto" w:sz="4" w:space="0"/>
            </w:tcBorders>
            <w:noWrap w:val="0"/>
            <w:vAlign w:val="center"/>
          </w:tcPr>
          <w:p w14:paraId="53BEAAC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7839D5F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EBB560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B41D0C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6E8F15B6">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625121B6">
            <w:pPr>
              <w:widowControl/>
              <w:spacing w:line="360" w:lineRule="auto"/>
              <w:jc w:val="center"/>
              <w:rPr>
                <w:rFonts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26</w:t>
            </w:r>
          </w:p>
        </w:tc>
        <w:tc>
          <w:tcPr>
            <w:tcW w:w="1815" w:type="dxa"/>
            <w:tcBorders>
              <w:top w:val="nil"/>
              <w:left w:val="nil"/>
              <w:bottom w:val="single" w:color="auto" w:sz="4" w:space="0"/>
              <w:right w:val="single" w:color="auto" w:sz="4" w:space="0"/>
            </w:tcBorders>
            <w:noWrap w:val="0"/>
            <w:vAlign w:val="center"/>
          </w:tcPr>
          <w:p w14:paraId="24474DA8">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除锈剂</w:t>
            </w:r>
          </w:p>
        </w:tc>
        <w:tc>
          <w:tcPr>
            <w:tcW w:w="787" w:type="dxa"/>
            <w:tcBorders>
              <w:top w:val="nil"/>
              <w:left w:val="nil"/>
              <w:bottom w:val="single" w:color="auto" w:sz="4" w:space="0"/>
              <w:right w:val="single" w:color="auto" w:sz="4" w:space="0"/>
            </w:tcBorders>
            <w:noWrap w:val="0"/>
            <w:vAlign w:val="center"/>
          </w:tcPr>
          <w:p w14:paraId="2690483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842" w:type="dxa"/>
            <w:tcBorders>
              <w:top w:val="nil"/>
              <w:left w:val="nil"/>
              <w:bottom w:val="single" w:color="auto" w:sz="4" w:space="0"/>
              <w:right w:val="single" w:color="auto" w:sz="4" w:space="0"/>
            </w:tcBorders>
            <w:noWrap w:val="0"/>
            <w:vAlign w:val="center"/>
          </w:tcPr>
          <w:p w14:paraId="6D2DD53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9050D3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EEE04C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10263338">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15776AA5">
            <w:pPr>
              <w:widowControl/>
              <w:spacing w:line="360" w:lineRule="auto"/>
              <w:jc w:val="center"/>
              <w:rPr>
                <w:rFonts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27</w:t>
            </w:r>
          </w:p>
        </w:tc>
        <w:tc>
          <w:tcPr>
            <w:tcW w:w="1815" w:type="dxa"/>
            <w:tcBorders>
              <w:top w:val="nil"/>
              <w:left w:val="nil"/>
              <w:bottom w:val="single" w:color="auto" w:sz="4" w:space="0"/>
              <w:right w:val="single" w:color="auto" w:sz="4" w:space="0"/>
            </w:tcBorders>
            <w:noWrap w:val="0"/>
            <w:vAlign w:val="center"/>
          </w:tcPr>
          <w:p w14:paraId="2A359643">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金属光亮剂</w:t>
            </w:r>
          </w:p>
        </w:tc>
        <w:tc>
          <w:tcPr>
            <w:tcW w:w="787" w:type="dxa"/>
            <w:tcBorders>
              <w:top w:val="nil"/>
              <w:left w:val="nil"/>
              <w:bottom w:val="single" w:color="auto" w:sz="4" w:space="0"/>
              <w:right w:val="single" w:color="auto" w:sz="4" w:space="0"/>
            </w:tcBorders>
            <w:noWrap w:val="0"/>
            <w:vAlign w:val="center"/>
          </w:tcPr>
          <w:p w14:paraId="144BCDC2">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842" w:type="dxa"/>
            <w:tcBorders>
              <w:top w:val="nil"/>
              <w:left w:val="nil"/>
              <w:bottom w:val="single" w:color="auto" w:sz="4" w:space="0"/>
              <w:right w:val="single" w:color="auto" w:sz="4" w:space="0"/>
            </w:tcBorders>
            <w:noWrap w:val="0"/>
            <w:vAlign w:val="center"/>
          </w:tcPr>
          <w:p w14:paraId="7123FAC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490BEC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6A10DB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7990D809">
        <w:tblPrEx>
          <w:tblCellMar>
            <w:top w:w="0" w:type="dxa"/>
            <w:left w:w="108" w:type="dxa"/>
            <w:bottom w:w="0" w:type="dxa"/>
            <w:right w:w="108" w:type="dxa"/>
          </w:tblCellMar>
        </w:tblPrEx>
        <w:trPr>
          <w:trHeight w:val="586" w:hRule="atLeast"/>
        </w:trPr>
        <w:tc>
          <w:tcPr>
            <w:tcW w:w="594" w:type="dxa"/>
            <w:tcBorders>
              <w:top w:val="nil"/>
              <w:left w:val="single" w:color="auto" w:sz="8" w:space="0"/>
              <w:bottom w:val="single" w:color="auto" w:sz="4" w:space="0"/>
              <w:right w:val="single" w:color="auto" w:sz="4" w:space="0"/>
            </w:tcBorders>
            <w:noWrap w:val="0"/>
            <w:vAlign w:val="center"/>
          </w:tcPr>
          <w:p w14:paraId="426837BF">
            <w:pPr>
              <w:widowControl/>
              <w:spacing w:line="360" w:lineRule="auto"/>
              <w:jc w:val="center"/>
              <w:rPr>
                <w:rFonts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28</w:t>
            </w:r>
          </w:p>
        </w:tc>
        <w:tc>
          <w:tcPr>
            <w:tcW w:w="1815" w:type="dxa"/>
            <w:tcBorders>
              <w:top w:val="nil"/>
              <w:left w:val="nil"/>
              <w:bottom w:val="single" w:color="auto" w:sz="4" w:space="0"/>
              <w:right w:val="single" w:color="auto" w:sz="4" w:space="0"/>
            </w:tcBorders>
            <w:noWrap w:val="0"/>
            <w:vAlign w:val="center"/>
          </w:tcPr>
          <w:p w14:paraId="6E630573">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洗衣粉</w:t>
            </w:r>
          </w:p>
        </w:tc>
        <w:tc>
          <w:tcPr>
            <w:tcW w:w="787" w:type="dxa"/>
            <w:tcBorders>
              <w:top w:val="nil"/>
              <w:left w:val="nil"/>
              <w:bottom w:val="single" w:color="auto" w:sz="4" w:space="0"/>
              <w:right w:val="single" w:color="auto" w:sz="4" w:space="0"/>
            </w:tcBorders>
            <w:noWrap w:val="0"/>
            <w:vAlign w:val="center"/>
          </w:tcPr>
          <w:p w14:paraId="6E8B291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842" w:type="dxa"/>
            <w:tcBorders>
              <w:top w:val="nil"/>
              <w:left w:val="nil"/>
              <w:bottom w:val="single" w:color="auto" w:sz="4" w:space="0"/>
              <w:right w:val="single" w:color="auto" w:sz="4" w:space="0"/>
            </w:tcBorders>
            <w:noWrap w:val="0"/>
            <w:vAlign w:val="center"/>
          </w:tcPr>
          <w:p w14:paraId="7963B63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300367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6DF72B7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1C314A61">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6687DEAA">
            <w:pPr>
              <w:widowControl/>
              <w:spacing w:line="360" w:lineRule="auto"/>
              <w:jc w:val="center"/>
              <w:rPr>
                <w:rFonts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29</w:t>
            </w:r>
          </w:p>
        </w:tc>
        <w:tc>
          <w:tcPr>
            <w:tcW w:w="1815" w:type="dxa"/>
            <w:tcBorders>
              <w:top w:val="nil"/>
              <w:left w:val="nil"/>
              <w:bottom w:val="single" w:color="auto" w:sz="4" w:space="0"/>
              <w:right w:val="single" w:color="auto" w:sz="4" w:space="0"/>
            </w:tcBorders>
            <w:noWrap w:val="0"/>
            <w:vAlign w:val="center"/>
          </w:tcPr>
          <w:p w14:paraId="4AE58FB8">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漂白水</w:t>
            </w:r>
          </w:p>
        </w:tc>
        <w:tc>
          <w:tcPr>
            <w:tcW w:w="787" w:type="dxa"/>
            <w:tcBorders>
              <w:top w:val="nil"/>
              <w:left w:val="nil"/>
              <w:bottom w:val="single" w:color="auto" w:sz="4" w:space="0"/>
              <w:right w:val="single" w:color="auto" w:sz="4" w:space="0"/>
            </w:tcBorders>
            <w:noWrap w:val="0"/>
            <w:vAlign w:val="center"/>
          </w:tcPr>
          <w:p w14:paraId="0A3B24A2">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257C0D3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5E2C5A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274EB9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30A1CBA4">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2458A315">
            <w:pPr>
              <w:widowControl/>
              <w:spacing w:line="360" w:lineRule="auto"/>
              <w:jc w:val="center"/>
              <w:rPr>
                <w:rFonts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30</w:t>
            </w:r>
          </w:p>
        </w:tc>
        <w:tc>
          <w:tcPr>
            <w:tcW w:w="1815" w:type="dxa"/>
            <w:tcBorders>
              <w:top w:val="nil"/>
              <w:left w:val="nil"/>
              <w:bottom w:val="single" w:color="auto" w:sz="4" w:space="0"/>
              <w:right w:val="single" w:color="auto" w:sz="4" w:space="0"/>
            </w:tcBorders>
            <w:noWrap w:val="0"/>
            <w:vAlign w:val="center"/>
          </w:tcPr>
          <w:p w14:paraId="716558C0">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洗洁精</w:t>
            </w:r>
          </w:p>
        </w:tc>
        <w:tc>
          <w:tcPr>
            <w:tcW w:w="787" w:type="dxa"/>
            <w:tcBorders>
              <w:top w:val="nil"/>
              <w:left w:val="nil"/>
              <w:bottom w:val="single" w:color="auto" w:sz="4" w:space="0"/>
              <w:right w:val="single" w:color="auto" w:sz="4" w:space="0"/>
            </w:tcBorders>
            <w:noWrap w:val="0"/>
            <w:vAlign w:val="center"/>
          </w:tcPr>
          <w:p w14:paraId="4E19D0B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0EC11AD7">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1AF861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DD33F3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32651FB6">
        <w:tblPrEx>
          <w:tblCellMar>
            <w:top w:w="0" w:type="dxa"/>
            <w:left w:w="108" w:type="dxa"/>
            <w:bottom w:w="0" w:type="dxa"/>
            <w:right w:w="108" w:type="dxa"/>
          </w:tblCellMar>
        </w:tblPrEx>
        <w:trPr>
          <w:trHeight w:val="377" w:hRule="atLeast"/>
        </w:trPr>
        <w:tc>
          <w:tcPr>
            <w:tcW w:w="594" w:type="dxa"/>
            <w:tcBorders>
              <w:top w:val="nil"/>
              <w:left w:val="single" w:color="auto" w:sz="8" w:space="0"/>
              <w:bottom w:val="single" w:color="auto" w:sz="4" w:space="0"/>
              <w:right w:val="single" w:color="auto" w:sz="4" w:space="0"/>
            </w:tcBorders>
            <w:noWrap w:val="0"/>
            <w:vAlign w:val="center"/>
          </w:tcPr>
          <w:p w14:paraId="102F348E">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31</w:t>
            </w:r>
          </w:p>
        </w:tc>
        <w:tc>
          <w:tcPr>
            <w:tcW w:w="1815" w:type="dxa"/>
            <w:tcBorders>
              <w:top w:val="nil"/>
              <w:left w:val="nil"/>
              <w:bottom w:val="single" w:color="auto" w:sz="4" w:space="0"/>
              <w:right w:val="single" w:color="auto" w:sz="4" w:space="0"/>
            </w:tcBorders>
            <w:noWrap w:val="0"/>
            <w:vAlign w:val="center"/>
          </w:tcPr>
          <w:p w14:paraId="0B40737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消毒液</w:t>
            </w:r>
          </w:p>
        </w:tc>
        <w:tc>
          <w:tcPr>
            <w:tcW w:w="787" w:type="dxa"/>
            <w:tcBorders>
              <w:top w:val="nil"/>
              <w:left w:val="nil"/>
              <w:bottom w:val="single" w:color="auto" w:sz="4" w:space="0"/>
              <w:right w:val="single" w:color="auto" w:sz="4" w:space="0"/>
            </w:tcBorders>
            <w:noWrap w:val="0"/>
            <w:vAlign w:val="center"/>
          </w:tcPr>
          <w:p w14:paraId="710D06A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842" w:type="dxa"/>
            <w:tcBorders>
              <w:top w:val="nil"/>
              <w:left w:val="nil"/>
              <w:bottom w:val="single" w:color="auto" w:sz="4" w:space="0"/>
              <w:right w:val="single" w:color="auto" w:sz="4" w:space="0"/>
            </w:tcBorders>
            <w:noWrap w:val="0"/>
            <w:vAlign w:val="center"/>
          </w:tcPr>
          <w:p w14:paraId="5691567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8776BFC">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6BF65BA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51259C1C">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1B07E098">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32</w:t>
            </w:r>
          </w:p>
        </w:tc>
        <w:tc>
          <w:tcPr>
            <w:tcW w:w="1815" w:type="dxa"/>
            <w:tcBorders>
              <w:top w:val="nil"/>
              <w:left w:val="nil"/>
              <w:bottom w:val="single" w:color="auto" w:sz="4" w:space="0"/>
              <w:right w:val="single" w:color="auto" w:sz="4" w:space="0"/>
            </w:tcBorders>
            <w:noWrap w:val="0"/>
            <w:vAlign w:val="center"/>
          </w:tcPr>
          <w:p w14:paraId="778811E5">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尘推油</w:t>
            </w:r>
          </w:p>
        </w:tc>
        <w:tc>
          <w:tcPr>
            <w:tcW w:w="787" w:type="dxa"/>
            <w:tcBorders>
              <w:top w:val="nil"/>
              <w:left w:val="nil"/>
              <w:bottom w:val="single" w:color="auto" w:sz="4" w:space="0"/>
              <w:right w:val="single" w:color="auto" w:sz="4" w:space="0"/>
            </w:tcBorders>
            <w:noWrap w:val="0"/>
            <w:vAlign w:val="center"/>
          </w:tcPr>
          <w:p w14:paraId="7E2FA78C">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842" w:type="dxa"/>
            <w:tcBorders>
              <w:top w:val="nil"/>
              <w:left w:val="nil"/>
              <w:bottom w:val="single" w:color="auto" w:sz="4" w:space="0"/>
              <w:right w:val="single" w:color="auto" w:sz="4" w:space="0"/>
            </w:tcBorders>
            <w:noWrap w:val="0"/>
            <w:vAlign w:val="center"/>
          </w:tcPr>
          <w:p w14:paraId="5ECDF80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E25A7E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BCC717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6D01F297">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4E13AD58">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33</w:t>
            </w:r>
          </w:p>
        </w:tc>
        <w:tc>
          <w:tcPr>
            <w:tcW w:w="1815" w:type="dxa"/>
            <w:tcBorders>
              <w:top w:val="nil"/>
              <w:left w:val="nil"/>
              <w:bottom w:val="single" w:color="auto" w:sz="4" w:space="0"/>
              <w:right w:val="single" w:color="auto" w:sz="4" w:space="0"/>
            </w:tcBorders>
            <w:noWrap w:val="0"/>
            <w:vAlign w:val="center"/>
          </w:tcPr>
          <w:p w14:paraId="18739FB1">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清洁工具车</w:t>
            </w:r>
          </w:p>
        </w:tc>
        <w:tc>
          <w:tcPr>
            <w:tcW w:w="787" w:type="dxa"/>
            <w:tcBorders>
              <w:top w:val="nil"/>
              <w:left w:val="nil"/>
              <w:bottom w:val="single" w:color="auto" w:sz="4" w:space="0"/>
              <w:right w:val="single" w:color="auto" w:sz="4" w:space="0"/>
            </w:tcBorders>
            <w:noWrap w:val="0"/>
            <w:vAlign w:val="center"/>
          </w:tcPr>
          <w:p w14:paraId="0C3C4D1A">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10</w:t>
            </w:r>
          </w:p>
        </w:tc>
        <w:tc>
          <w:tcPr>
            <w:tcW w:w="842" w:type="dxa"/>
            <w:tcBorders>
              <w:top w:val="nil"/>
              <w:left w:val="nil"/>
              <w:bottom w:val="single" w:color="auto" w:sz="4" w:space="0"/>
              <w:right w:val="single" w:color="auto" w:sz="4" w:space="0"/>
            </w:tcBorders>
            <w:noWrap w:val="0"/>
            <w:vAlign w:val="center"/>
          </w:tcPr>
          <w:p w14:paraId="7990385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633E24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3CF1F5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2C98EBC8">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0FDD596A">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34</w:t>
            </w:r>
          </w:p>
        </w:tc>
        <w:tc>
          <w:tcPr>
            <w:tcW w:w="1815" w:type="dxa"/>
            <w:tcBorders>
              <w:top w:val="nil"/>
              <w:left w:val="nil"/>
              <w:bottom w:val="single" w:color="auto" w:sz="4" w:space="0"/>
              <w:right w:val="single" w:color="auto" w:sz="4" w:space="0"/>
            </w:tcBorders>
            <w:noWrap w:val="0"/>
            <w:vAlign w:val="center"/>
          </w:tcPr>
          <w:p w14:paraId="0D437F02">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电扶梯清洗机</w:t>
            </w:r>
          </w:p>
        </w:tc>
        <w:tc>
          <w:tcPr>
            <w:tcW w:w="787" w:type="dxa"/>
            <w:tcBorders>
              <w:top w:val="nil"/>
              <w:left w:val="nil"/>
              <w:bottom w:val="single" w:color="auto" w:sz="4" w:space="0"/>
              <w:right w:val="single" w:color="auto" w:sz="4" w:space="0"/>
            </w:tcBorders>
            <w:noWrap w:val="0"/>
            <w:vAlign w:val="center"/>
          </w:tcPr>
          <w:p w14:paraId="795106B8">
            <w:pPr>
              <w:widowControl/>
              <w:spacing w:line="360" w:lineRule="auto"/>
              <w:jc w:val="center"/>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lang w:val="en-US" w:eastAsia="zh-CN"/>
              </w:rPr>
              <w:t>2</w:t>
            </w:r>
          </w:p>
        </w:tc>
        <w:tc>
          <w:tcPr>
            <w:tcW w:w="842" w:type="dxa"/>
            <w:tcBorders>
              <w:top w:val="nil"/>
              <w:left w:val="nil"/>
              <w:bottom w:val="single" w:color="auto" w:sz="4" w:space="0"/>
              <w:right w:val="single" w:color="auto" w:sz="4" w:space="0"/>
            </w:tcBorders>
            <w:noWrap w:val="0"/>
            <w:vAlign w:val="center"/>
          </w:tcPr>
          <w:p w14:paraId="19F6712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054AEA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1BA989A">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12</w:t>
            </w:r>
          </w:p>
        </w:tc>
      </w:tr>
      <w:tr w14:paraId="272DF0F0">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0612FD31">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35</w:t>
            </w:r>
          </w:p>
        </w:tc>
        <w:tc>
          <w:tcPr>
            <w:tcW w:w="1815" w:type="dxa"/>
            <w:tcBorders>
              <w:top w:val="nil"/>
              <w:left w:val="nil"/>
              <w:bottom w:val="single" w:color="auto" w:sz="4" w:space="0"/>
              <w:right w:val="single" w:color="auto" w:sz="4" w:space="0"/>
            </w:tcBorders>
            <w:noWrap w:val="0"/>
            <w:vAlign w:val="center"/>
          </w:tcPr>
          <w:p w14:paraId="419816C3">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吸尘机</w:t>
            </w:r>
          </w:p>
        </w:tc>
        <w:tc>
          <w:tcPr>
            <w:tcW w:w="787" w:type="dxa"/>
            <w:tcBorders>
              <w:top w:val="nil"/>
              <w:left w:val="nil"/>
              <w:bottom w:val="single" w:color="auto" w:sz="4" w:space="0"/>
              <w:right w:val="single" w:color="auto" w:sz="4" w:space="0"/>
            </w:tcBorders>
            <w:noWrap w:val="0"/>
            <w:vAlign w:val="center"/>
          </w:tcPr>
          <w:p w14:paraId="60B31047">
            <w:pPr>
              <w:widowControl/>
              <w:spacing w:line="360" w:lineRule="auto"/>
              <w:jc w:val="center"/>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lang w:val="en-US" w:eastAsia="zh-CN"/>
              </w:rPr>
              <w:t>1</w:t>
            </w:r>
          </w:p>
        </w:tc>
        <w:tc>
          <w:tcPr>
            <w:tcW w:w="842" w:type="dxa"/>
            <w:tcBorders>
              <w:top w:val="nil"/>
              <w:left w:val="nil"/>
              <w:bottom w:val="single" w:color="auto" w:sz="4" w:space="0"/>
              <w:right w:val="single" w:color="auto" w:sz="4" w:space="0"/>
            </w:tcBorders>
            <w:noWrap w:val="0"/>
            <w:vAlign w:val="center"/>
          </w:tcPr>
          <w:p w14:paraId="6BA40C2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B082F9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45C87CFF">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12</w:t>
            </w:r>
          </w:p>
        </w:tc>
      </w:tr>
      <w:tr w14:paraId="4D1343BD">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1AFF49EA">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36</w:t>
            </w:r>
          </w:p>
        </w:tc>
        <w:tc>
          <w:tcPr>
            <w:tcW w:w="1815" w:type="dxa"/>
            <w:tcBorders>
              <w:top w:val="nil"/>
              <w:left w:val="nil"/>
              <w:bottom w:val="single" w:color="auto" w:sz="4" w:space="0"/>
              <w:right w:val="single" w:color="auto" w:sz="4" w:space="0"/>
            </w:tcBorders>
            <w:noWrap w:val="0"/>
            <w:vAlign w:val="center"/>
          </w:tcPr>
          <w:p w14:paraId="0E458C92">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手推式洗地机</w:t>
            </w:r>
          </w:p>
        </w:tc>
        <w:tc>
          <w:tcPr>
            <w:tcW w:w="787" w:type="dxa"/>
            <w:tcBorders>
              <w:top w:val="nil"/>
              <w:left w:val="nil"/>
              <w:bottom w:val="single" w:color="auto" w:sz="4" w:space="0"/>
              <w:right w:val="single" w:color="auto" w:sz="4" w:space="0"/>
            </w:tcBorders>
            <w:noWrap w:val="0"/>
            <w:vAlign w:val="center"/>
          </w:tcPr>
          <w:p w14:paraId="1F7919F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842" w:type="dxa"/>
            <w:tcBorders>
              <w:top w:val="nil"/>
              <w:left w:val="nil"/>
              <w:bottom w:val="single" w:color="auto" w:sz="4" w:space="0"/>
              <w:right w:val="single" w:color="auto" w:sz="4" w:space="0"/>
            </w:tcBorders>
            <w:noWrap w:val="0"/>
            <w:vAlign w:val="center"/>
          </w:tcPr>
          <w:p w14:paraId="2B943FF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DDC6A1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171EAC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r>
              <w:rPr>
                <w:rFonts w:hint="eastAsia" w:ascii="宋体" w:hAnsi="宋体" w:cs="宋体"/>
                <w:color w:val="000000"/>
                <w:kern w:val="0"/>
                <w:sz w:val="22"/>
                <w:szCs w:val="22"/>
                <w:highlight w:val="none"/>
                <w:lang w:val="en-US" w:eastAsia="zh-CN"/>
              </w:rPr>
              <w:t>2</w:t>
            </w:r>
          </w:p>
        </w:tc>
      </w:tr>
      <w:tr w14:paraId="47B73D38">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44129864">
            <w:pPr>
              <w:widowControl/>
              <w:spacing w:line="360" w:lineRule="auto"/>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36</w:t>
            </w:r>
          </w:p>
        </w:tc>
        <w:tc>
          <w:tcPr>
            <w:tcW w:w="1815" w:type="dxa"/>
            <w:tcBorders>
              <w:top w:val="nil"/>
              <w:left w:val="nil"/>
              <w:bottom w:val="single" w:color="auto" w:sz="4" w:space="0"/>
              <w:right w:val="single" w:color="auto" w:sz="4" w:space="0"/>
            </w:tcBorders>
            <w:noWrap w:val="0"/>
            <w:vAlign w:val="center"/>
          </w:tcPr>
          <w:p w14:paraId="3C310EA1">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驾驶式洗地机</w:t>
            </w:r>
          </w:p>
        </w:tc>
        <w:tc>
          <w:tcPr>
            <w:tcW w:w="787" w:type="dxa"/>
            <w:tcBorders>
              <w:top w:val="nil"/>
              <w:left w:val="nil"/>
              <w:bottom w:val="single" w:color="auto" w:sz="4" w:space="0"/>
              <w:right w:val="single" w:color="auto" w:sz="4" w:space="0"/>
            </w:tcBorders>
            <w:noWrap w:val="0"/>
            <w:vAlign w:val="center"/>
          </w:tcPr>
          <w:p w14:paraId="4D30BF4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w:t>
            </w:r>
          </w:p>
        </w:tc>
        <w:tc>
          <w:tcPr>
            <w:tcW w:w="842" w:type="dxa"/>
            <w:tcBorders>
              <w:top w:val="nil"/>
              <w:left w:val="nil"/>
              <w:bottom w:val="single" w:color="auto" w:sz="4" w:space="0"/>
              <w:right w:val="single" w:color="auto" w:sz="4" w:space="0"/>
            </w:tcBorders>
            <w:noWrap w:val="0"/>
            <w:vAlign w:val="center"/>
          </w:tcPr>
          <w:p w14:paraId="3B9ED14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2F21EB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5B1263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12</w:t>
            </w:r>
          </w:p>
        </w:tc>
      </w:tr>
      <w:tr w14:paraId="4FA81B1B">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7B496EB7">
            <w:pPr>
              <w:widowControl/>
              <w:spacing w:line="360" w:lineRule="auto"/>
              <w:jc w:val="center"/>
              <w:rPr>
                <w:rFonts w:hint="default"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lang w:val="en-US" w:eastAsia="zh-CN" w:bidi="ar-SA"/>
              </w:rPr>
              <w:t>37</w:t>
            </w:r>
          </w:p>
        </w:tc>
        <w:tc>
          <w:tcPr>
            <w:tcW w:w="1815" w:type="dxa"/>
            <w:tcBorders>
              <w:top w:val="nil"/>
              <w:left w:val="nil"/>
              <w:bottom w:val="single" w:color="auto" w:sz="4" w:space="0"/>
              <w:right w:val="single" w:color="auto" w:sz="4" w:space="0"/>
            </w:tcBorders>
            <w:noWrap w:val="0"/>
            <w:vAlign w:val="center"/>
          </w:tcPr>
          <w:p w14:paraId="2390465A">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风干机</w:t>
            </w:r>
          </w:p>
        </w:tc>
        <w:tc>
          <w:tcPr>
            <w:tcW w:w="787" w:type="dxa"/>
            <w:tcBorders>
              <w:top w:val="nil"/>
              <w:left w:val="nil"/>
              <w:bottom w:val="single" w:color="auto" w:sz="4" w:space="0"/>
              <w:right w:val="single" w:color="auto" w:sz="4" w:space="0"/>
            </w:tcBorders>
            <w:noWrap w:val="0"/>
            <w:vAlign w:val="center"/>
          </w:tcPr>
          <w:p w14:paraId="7754953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w:t>
            </w:r>
          </w:p>
        </w:tc>
        <w:tc>
          <w:tcPr>
            <w:tcW w:w="842" w:type="dxa"/>
            <w:tcBorders>
              <w:top w:val="nil"/>
              <w:left w:val="nil"/>
              <w:bottom w:val="single" w:color="auto" w:sz="4" w:space="0"/>
              <w:right w:val="single" w:color="auto" w:sz="4" w:space="0"/>
            </w:tcBorders>
            <w:noWrap w:val="0"/>
            <w:vAlign w:val="center"/>
          </w:tcPr>
          <w:p w14:paraId="32A6015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D6A08FC">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B41C65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12</w:t>
            </w:r>
          </w:p>
        </w:tc>
      </w:tr>
      <w:tr w14:paraId="51BBAC68">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74D4B64F">
            <w:pPr>
              <w:widowControl/>
              <w:spacing w:line="360" w:lineRule="auto"/>
              <w:jc w:val="center"/>
              <w:rPr>
                <w:rFonts w:hint="default"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lang w:val="en-US" w:eastAsia="zh-CN" w:bidi="ar-SA"/>
              </w:rPr>
              <w:t>38</w:t>
            </w:r>
          </w:p>
        </w:tc>
        <w:tc>
          <w:tcPr>
            <w:tcW w:w="1815" w:type="dxa"/>
            <w:tcBorders>
              <w:top w:val="nil"/>
              <w:left w:val="nil"/>
              <w:bottom w:val="single" w:color="auto" w:sz="4" w:space="0"/>
              <w:right w:val="single" w:color="auto" w:sz="4" w:space="0"/>
            </w:tcBorders>
            <w:noWrap w:val="0"/>
            <w:vAlign w:val="center"/>
          </w:tcPr>
          <w:p w14:paraId="1874FBB0">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高压水枪</w:t>
            </w:r>
          </w:p>
        </w:tc>
        <w:tc>
          <w:tcPr>
            <w:tcW w:w="787" w:type="dxa"/>
            <w:tcBorders>
              <w:top w:val="nil"/>
              <w:left w:val="nil"/>
              <w:bottom w:val="single" w:color="auto" w:sz="4" w:space="0"/>
              <w:right w:val="single" w:color="auto" w:sz="4" w:space="0"/>
            </w:tcBorders>
            <w:noWrap w:val="0"/>
            <w:vAlign w:val="center"/>
          </w:tcPr>
          <w:p w14:paraId="4059731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w:t>
            </w:r>
          </w:p>
        </w:tc>
        <w:tc>
          <w:tcPr>
            <w:tcW w:w="842" w:type="dxa"/>
            <w:tcBorders>
              <w:top w:val="nil"/>
              <w:left w:val="nil"/>
              <w:bottom w:val="single" w:color="auto" w:sz="4" w:space="0"/>
              <w:right w:val="single" w:color="auto" w:sz="4" w:space="0"/>
            </w:tcBorders>
            <w:noWrap w:val="0"/>
            <w:vAlign w:val="center"/>
          </w:tcPr>
          <w:p w14:paraId="7376034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C1B901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4A9D9AA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12</w:t>
            </w:r>
          </w:p>
        </w:tc>
      </w:tr>
      <w:tr w14:paraId="49A97D90">
        <w:tblPrEx>
          <w:tblCellMar>
            <w:top w:w="0" w:type="dxa"/>
            <w:left w:w="108" w:type="dxa"/>
            <w:bottom w:w="0" w:type="dxa"/>
            <w:right w:w="108" w:type="dxa"/>
          </w:tblCellMar>
        </w:tblPrEx>
        <w:trPr>
          <w:trHeight w:val="510" w:hRule="atLeast"/>
        </w:trPr>
        <w:tc>
          <w:tcPr>
            <w:tcW w:w="594" w:type="dxa"/>
            <w:tcBorders>
              <w:top w:val="nil"/>
              <w:left w:val="single" w:color="auto" w:sz="8" w:space="0"/>
              <w:bottom w:val="single" w:color="auto" w:sz="4" w:space="0"/>
              <w:right w:val="single" w:color="auto" w:sz="4" w:space="0"/>
            </w:tcBorders>
            <w:noWrap w:val="0"/>
            <w:vAlign w:val="center"/>
          </w:tcPr>
          <w:p w14:paraId="5C24E55B">
            <w:pPr>
              <w:widowControl/>
              <w:spacing w:line="360" w:lineRule="auto"/>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39</w:t>
            </w:r>
          </w:p>
        </w:tc>
        <w:tc>
          <w:tcPr>
            <w:tcW w:w="1815" w:type="dxa"/>
            <w:tcBorders>
              <w:top w:val="nil"/>
              <w:left w:val="nil"/>
              <w:bottom w:val="single" w:color="auto" w:sz="4" w:space="0"/>
              <w:right w:val="single" w:color="auto" w:sz="4" w:space="0"/>
            </w:tcBorders>
            <w:noWrap w:val="0"/>
            <w:vAlign w:val="center"/>
          </w:tcPr>
          <w:p w14:paraId="39B679B6">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五层铝合金脚手架</w:t>
            </w:r>
          </w:p>
        </w:tc>
        <w:tc>
          <w:tcPr>
            <w:tcW w:w="787" w:type="dxa"/>
            <w:tcBorders>
              <w:top w:val="nil"/>
              <w:left w:val="nil"/>
              <w:bottom w:val="single" w:color="auto" w:sz="4" w:space="0"/>
              <w:right w:val="single" w:color="auto" w:sz="4" w:space="0"/>
            </w:tcBorders>
            <w:noWrap w:val="0"/>
            <w:vAlign w:val="center"/>
          </w:tcPr>
          <w:p w14:paraId="211B688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w:t>
            </w:r>
          </w:p>
        </w:tc>
        <w:tc>
          <w:tcPr>
            <w:tcW w:w="842" w:type="dxa"/>
            <w:tcBorders>
              <w:top w:val="nil"/>
              <w:left w:val="nil"/>
              <w:bottom w:val="single" w:color="auto" w:sz="4" w:space="0"/>
              <w:right w:val="single" w:color="auto" w:sz="4" w:space="0"/>
            </w:tcBorders>
            <w:noWrap w:val="0"/>
            <w:vAlign w:val="center"/>
          </w:tcPr>
          <w:p w14:paraId="37BAF78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6C4759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3BC5F2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12</w:t>
            </w:r>
          </w:p>
        </w:tc>
      </w:tr>
    </w:tbl>
    <w:p w14:paraId="6BB96FEC">
      <w:pPr>
        <w:tabs>
          <w:tab w:val="left" w:pos="270"/>
        </w:tabs>
        <w:bidi w:val="0"/>
        <w:jc w:val="left"/>
        <w:rPr>
          <w:rFonts w:hint="eastAsia"/>
          <w:highlight w:val="none"/>
          <w:lang w:eastAsia="zh-CN"/>
        </w:rPr>
        <w:sectPr>
          <w:pgSz w:w="11910" w:h="16850"/>
          <w:pgMar w:top="1417" w:right="1417" w:bottom="1417" w:left="1417" w:header="0" w:footer="634" w:gutter="0"/>
          <w:cols w:space="720" w:num="1"/>
        </w:sectPr>
      </w:pPr>
    </w:p>
    <w:p w14:paraId="4FC636DF">
      <w:pPr>
        <w:pStyle w:val="16"/>
        <w:jc w:val="left"/>
        <w:rPr>
          <w:rFonts w:hint="eastAsia" w:ascii="宋体" w:hAnsi="宋体" w:eastAsia="宋体" w:cs="宋体"/>
          <w:b/>
          <w:bCs/>
          <w:sz w:val="28"/>
          <w:szCs w:val="28"/>
          <w:highlight w:val="none"/>
          <w:lang w:eastAsia="zh-CN"/>
        </w:rPr>
      </w:pPr>
      <w:bookmarkStart w:id="223" w:name="_Toc9120"/>
      <w:bookmarkStart w:id="224" w:name="_Toc12266"/>
      <w:r>
        <w:rPr>
          <w:rFonts w:hint="eastAsia" w:ascii="宋体" w:hAnsi="宋体" w:eastAsia="宋体" w:cs="宋体"/>
          <w:b/>
          <w:bCs/>
          <w:sz w:val="28"/>
          <w:szCs w:val="28"/>
          <w:highlight w:val="none"/>
        </w:rPr>
        <w:t>附件</w:t>
      </w:r>
      <w:bookmarkEnd w:id="218"/>
      <w:r>
        <w:rPr>
          <w:rFonts w:hint="eastAsia" w:ascii="宋体" w:hAnsi="宋体" w:cs="宋体"/>
          <w:b/>
          <w:bCs/>
          <w:sz w:val="28"/>
          <w:szCs w:val="28"/>
          <w:highlight w:val="none"/>
          <w:lang w:val="en-US" w:eastAsia="zh-CN"/>
        </w:rPr>
        <w:t>四：</w:t>
      </w:r>
      <w:bookmarkStart w:id="225" w:name="OLE_LINK28"/>
      <w:r>
        <w:rPr>
          <w:rFonts w:hint="eastAsia" w:ascii="宋体" w:hAnsi="宋体" w:cs="宋体"/>
          <w:b/>
          <w:bCs/>
          <w:sz w:val="28"/>
          <w:szCs w:val="28"/>
          <w:highlight w:val="none"/>
          <w:lang w:val="en-US" w:eastAsia="zh-CN"/>
        </w:rPr>
        <w:t>《</w:t>
      </w:r>
      <w:r>
        <w:rPr>
          <w:rFonts w:hint="eastAsia" w:ascii="宋体" w:hAnsi="宋体" w:eastAsia="宋体" w:cs="宋体"/>
          <w:b/>
          <w:bCs/>
          <w:sz w:val="28"/>
          <w:szCs w:val="28"/>
          <w:highlight w:val="none"/>
        </w:rPr>
        <w:t>日常保洁服务作业标准</w:t>
      </w:r>
      <w:r>
        <w:rPr>
          <w:rFonts w:hint="eastAsia" w:ascii="宋体" w:hAnsi="宋体" w:cs="宋体"/>
          <w:b/>
          <w:bCs/>
          <w:sz w:val="28"/>
          <w:szCs w:val="28"/>
          <w:highlight w:val="none"/>
          <w:lang w:eastAsia="zh-CN"/>
        </w:rPr>
        <w:t>》</w:t>
      </w:r>
      <w:bookmarkEnd w:id="223"/>
      <w:bookmarkEnd w:id="224"/>
    </w:p>
    <w:bookmarkEnd w:id="225"/>
    <w:tbl>
      <w:tblPr>
        <w:tblStyle w:val="17"/>
        <w:tblpPr w:leftFromText="180" w:rightFromText="180" w:vertAnchor="text" w:horzAnchor="page" w:tblpX="1819" w:tblpY="521"/>
        <w:tblOverlap w:val="never"/>
        <w:tblW w:w="8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275"/>
        <w:gridCol w:w="619"/>
        <w:gridCol w:w="4856"/>
        <w:gridCol w:w="919"/>
      </w:tblGrid>
      <w:tr w14:paraId="330A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73" w:type="dxa"/>
            <w:noWrap w:val="0"/>
            <w:vAlign w:val="center"/>
          </w:tcPr>
          <w:p w14:paraId="2206E064">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作业大项</w:t>
            </w:r>
          </w:p>
        </w:tc>
        <w:tc>
          <w:tcPr>
            <w:tcW w:w="1275" w:type="dxa"/>
            <w:noWrap w:val="0"/>
            <w:vAlign w:val="center"/>
          </w:tcPr>
          <w:p w14:paraId="1238D15F">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作业小项</w:t>
            </w:r>
          </w:p>
        </w:tc>
        <w:tc>
          <w:tcPr>
            <w:tcW w:w="619" w:type="dxa"/>
            <w:noWrap w:val="0"/>
            <w:vAlign w:val="center"/>
          </w:tcPr>
          <w:p w14:paraId="2D29EC57">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4856" w:type="dxa"/>
            <w:noWrap w:val="0"/>
            <w:vAlign w:val="center"/>
          </w:tcPr>
          <w:p w14:paraId="43F633DB">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服务标准</w:t>
            </w:r>
          </w:p>
        </w:tc>
        <w:tc>
          <w:tcPr>
            <w:tcW w:w="919" w:type="dxa"/>
            <w:noWrap w:val="0"/>
            <w:vAlign w:val="center"/>
          </w:tcPr>
          <w:p w14:paraId="072C0FA3">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0FCB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restart"/>
            <w:noWrap w:val="0"/>
            <w:vAlign w:val="center"/>
          </w:tcPr>
          <w:p w14:paraId="145ACD21">
            <w:pP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室内部分</w:t>
            </w:r>
          </w:p>
          <w:p w14:paraId="0D6BE739">
            <w:pPr>
              <w:rPr>
                <w:rFonts w:hint="eastAsia" w:ascii="仿宋" w:hAnsi="仿宋" w:eastAsia="仿宋" w:cs="仿宋"/>
                <w:sz w:val="21"/>
                <w:szCs w:val="21"/>
                <w:highlight w:val="none"/>
              </w:rPr>
            </w:pPr>
          </w:p>
        </w:tc>
        <w:tc>
          <w:tcPr>
            <w:tcW w:w="1275" w:type="dxa"/>
            <w:vMerge w:val="restart"/>
            <w:noWrap w:val="0"/>
            <w:vAlign w:val="center"/>
          </w:tcPr>
          <w:p w14:paraId="3D3C40EE">
            <w:pPr>
              <w:rPr>
                <w:rFonts w:hint="eastAsia" w:ascii="仿宋" w:hAnsi="仿宋" w:eastAsia="仿宋" w:cs="仿宋"/>
                <w:sz w:val="21"/>
                <w:szCs w:val="21"/>
                <w:highlight w:val="none"/>
              </w:rPr>
            </w:pPr>
            <w:r>
              <w:rPr>
                <w:rFonts w:hint="eastAsia" w:ascii="仿宋" w:hAnsi="仿宋" w:eastAsia="仿宋" w:cs="仿宋"/>
                <w:sz w:val="21"/>
                <w:szCs w:val="21"/>
                <w:highlight w:val="none"/>
              </w:rPr>
              <w:t>出口大门</w:t>
            </w:r>
          </w:p>
        </w:tc>
        <w:tc>
          <w:tcPr>
            <w:tcW w:w="619" w:type="dxa"/>
            <w:noWrap w:val="0"/>
            <w:vAlign w:val="center"/>
          </w:tcPr>
          <w:p w14:paraId="4E525B91">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856" w:type="dxa"/>
            <w:noWrap w:val="0"/>
            <w:vAlign w:val="center"/>
          </w:tcPr>
          <w:p w14:paraId="2795AE77">
            <w:pPr>
              <w:rPr>
                <w:rFonts w:hint="eastAsia" w:ascii="仿宋" w:hAnsi="仿宋" w:eastAsia="仿宋" w:cs="仿宋"/>
                <w:sz w:val="21"/>
                <w:szCs w:val="21"/>
                <w:highlight w:val="none"/>
              </w:rPr>
            </w:pPr>
            <w:r>
              <w:rPr>
                <w:rFonts w:hint="eastAsia" w:ascii="仿宋" w:hAnsi="仿宋" w:eastAsia="仿宋" w:cs="仿宋"/>
                <w:sz w:val="21"/>
                <w:szCs w:val="21"/>
                <w:highlight w:val="none"/>
              </w:rPr>
              <w:t>把手无灰尘、无污渍</w:t>
            </w:r>
          </w:p>
        </w:tc>
        <w:tc>
          <w:tcPr>
            <w:tcW w:w="919" w:type="dxa"/>
            <w:vMerge w:val="restart"/>
            <w:noWrap w:val="0"/>
            <w:vAlign w:val="center"/>
          </w:tcPr>
          <w:p w14:paraId="68B07A75">
            <w:pPr>
              <w:rPr>
                <w:rFonts w:hint="eastAsia" w:ascii="仿宋" w:hAnsi="仿宋" w:eastAsia="仿宋" w:cs="仿宋"/>
                <w:sz w:val="24"/>
                <w:szCs w:val="24"/>
                <w:highlight w:val="none"/>
              </w:rPr>
            </w:pPr>
          </w:p>
        </w:tc>
      </w:tr>
      <w:tr w14:paraId="013D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73B19E44">
            <w:pPr>
              <w:rPr>
                <w:rFonts w:hint="eastAsia" w:ascii="仿宋" w:hAnsi="仿宋" w:eastAsia="仿宋" w:cs="仿宋"/>
                <w:sz w:val="21"/>
                <w:szCs w:val="21"/>
                <w:highlight w:val="none"/>
              </w:rPr>
            </w:pPr>
          </w:p>
        </w:tc>
        <w:tc>
          <w:tcPr>
            <w:tcW w:w="1275" w:type="dxa"/>
            <w:vMerge w:val="continue"/>
            <w:noWrap w:val="0"/>
            <w:vAlign w:val="center"/>
          </w:tcPr>
          <w:p w14:paraId="4762D9CB">
            <w:pPr>
              <w:rPr>
                <w:rFonts w:hint="eastAsia" w:ascii="仿宋" w:hAnsi="仿宋" w:eastAsia="仿宋" w:cs="仿宋"/>
                <w:sz w:val="21"/>
                <w:szCs w:val="21"/>
                <w:highlight w:val="none"/>
              </w:rPr>
            </w:pPr>
          </w:p>
        </w:tc>
        <w:tc>
          <w:tcPr>
            <w:tcW w:w="619" w:type="dxa"/>
            <w:noWrap w:val="0"/>
            <w:vAlign w:val="center"/>
          </w:tcPr>
          <w:p w14:paraId="08F56AF9">
            <w:pP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4856" w:type="dxa"/>
            <w:noWrap w:val="0"/>
            <w:vAlign w:val="center"/>
          </w:tcPr>
          <w:p w14:paraId="6A96D0CD">
            <w:pPr>
              <w:rPr>
                <w:rFonts w:hint="eastAsia" w:ascii="仿宋" w:hAnsi="仿宋" w:eastAsia="仿宋" w:cs="仿宋"/>
                <w:sz w:val="21"/>
                <w:szCs w:val="21"/>
                <w:highlight w:val="none"/>
              </w:rPr>
            </w:pPr>
            <w:r>
              <w:rPr>
                <w:rFonts w:hint="eastAsia" w:ascii="仿宋" w:hAnsi="仿宋" w:eastAsia="仿宋" w:cs="仿宋"/>
                <w:sz w:val="21"/>
                <w:szCs w:val="21"/>
                <w:highlight w:val="none"/>
              </w:rPr>
              <w:t>玻璃、门框、窗框无灰尘、无污渍、无手印、光洁透明</w:t>
            </w:r>
          </w:p>
        </w:tc>
        <w:tc>
          <w:tcPr>
            <w:tcW w:w="919" w:type="dxa"/>
            <w:vMerge w:val="continue"/>
            <w:noWrap w:val="0"/>
            <w:vAlign w:val="center"/>
          </w:tcPr>
          <w:p w14:paraId="21DB9A48">
            <w:pPr>
              <w:rPr>
                <w:rFonts w:hint="eastAsia" w:ascii="仿宋" w:hAnsi="仿宋" w:eastAsia="仿宋" w:cs="仿宋"/>
                <w:sz w:val="24"/>
                <w:szCs w:val="24"/>
                <w:highlight w:val="none"/>
              </w:rPr>
            </w:pPr>
          </w:p>
        </w:tc>
      </w:tr>
      <w:tr w14:paraId="62F1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57C7B031">
            <w:pPr>
              <w:rPr>
                <w:rFonts w:hint="eastAsia" w:ascii="仿宋" w:hAnsi="仿宋" w:eastAsia="仿宋" w:cs="仿宋"/>
                <w:sz w:val="21"/>
                <w:szCs w:val="21"/>
                <w:highlight w:val="none"/>
              </w:rPr>
            </w:pPr>
          </w:p>
        </w:tc>
        <w:tc>
          <w:tcPr>
            <w:tcW w:w="1275" w:type="dxa"/>
            <w:vMerge w:val="continue"/>
            <w:noWrap w:val="0"/>
            <w:vAlign w:val="center"/>
          </w:tcPr>
          <w:p w14:paraId="188CAA20">
            <w:pPr>
              <w:rPr>
                <w:rFonts w:hint="eastAsia" w:ascii="仿宋" w:hAnsi="仿宋" w:eastAsia="仿宋" w:cs="仿宋"/>
                <w:sz w:val="21"/>
                <w:szCs w:val="21"/>
                <w:highlight w:val="none"/>
              </w:rPr>
            </w:pPr>
          </w:p>
        </w:tc>
        <w:tc>
          <w:tcPr>
            <w:tcW w:w="619" w:type="dxa"/>
            <w:noWrap w:val="0"/>
            <w:vAlign w:val="center"/>
          </w:tcPr>
          <w:p w14:paraId="42BDC435">
            <w:pP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4856" w:type="dxa"/>
            <w:noWrap w:val="0"/>
            <w:vAlign w:val="center"/>
          </w:tcPr>
          <w:p w14:paraId="7BCE254B">
            <w:pPr>
              <w:rPr>
                <w:rFonts w:hint="eastAsia" w:ascii="仿宋" w:hAnsi="仿宋" w:eastAsia="仿宋" w:cs="仿宋"/>
                <w:sz w:val="21"/>
                <w:szCs w:val="21"/>
                <w:highlight w:val="none"/>
              </w:rPr>
            </w:pPr>
            <w:r>
              <w:rPr>
                <w:rFonts w:hint="eastAsia" w:ascii="仿宋" w:hAnsi="仿宋" w:eastAsia="仿宋" w:cs="仿宋"/>
                <w:sz w:val="21"/>
                <w:szCs w:val="21"/>
                <w:highlight w:val="none"/>
              </w:rPr>
              <w:t>刮痧地垫无灰尘、无污渍、杂物等</w:t>
            </w:r>
          </w:p>
        </w:tc>
        <w:tc>
          <w:tcPr>
            <w:tcW w:w="919" w:type="dxa"/>
            <w:vMerge w:val="continue"/>
            <w:noWrap w:val="0"/>
            <w:vAlign w:val="center"/>
          </w:tcPr>
          <w:p w14:paraId="4271D1D6">
            <w:pPr>
              <w:rPr>
                <w:rFonts w:hint="eastAsia" w:ascii="仿宋" w:hAnsi="仿宋" w:eastAsia="仿宋" w:cs="仿宋"/>
                <w:sz w:val="24"/>
                <w:szCs w:val="24"/>
                <w:highlight w:val="none"/>
              </w:rPr>
            </w:pPr>
          </w:p>
        </w:tc>
      </w:tr>
      <w:tr w14:paraId="7DB7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0AAB8295">
            <w:pPr>
              <w:rPr>
                <w:rFonts w:hint="eastAsia" w:ascii="仿宋" w:hAnsi="仿宋" w:eastAsia="仿宋" w:cs="仿宋"/>
                <w:sz w:val="21"/>
                <w:szCs w:val="21"/>
                <w:highlight w:val="none"/>
              </w:rPr>
            </w:pPr>
          </w:p>
        </w:tc>
        <w:tc>
          <w:tcPr>
            <w:tcW w:w="1275" w:type="dxa"/>
            <w:vMerge w:val="restart"/>
            <w:noWrap w:val="0"/>
            <w:vAlign w:val="center"/>
          </w:tcPr>
          <w:p w14:paraId="0C903FC5">
            <w:pPr>
              <w:rPr>
                <w:rFonts w:hint="eastAsia" w:ascii="仿宋" w:hAnsi="仿宋" w:eastAsia="仿宋" w:cs="仿宋"/>
                <w:sz w:val="21"/>
                <w:szCs w:val="21"/>
                <w:highlight w:val="none"/>
              </w:rPr>
            </w:pPr>
            <w:r>
              <w:rPr>
                <w:rFonts w:hint="eastAsia" w:ascii="仿宋" w:hAnsi="仿宋" w:eastAsia="仿宋" w:cs="仿宋"/>
                <w:sz w:val="21"/>
                <w:szCs w:val="21"/>
                <w:highlight w:val="none"/>
              </w:rPr>
              <w:t>地面石材</w:t>
            </w:r>
          </w:p>
          <w:p w14:paraId="498992B9">
            <w:pPr>
              <w:rPr>
                <w:rFonts w:hint="eastAsia" w:ascii="仿宋" w:hAnsi="仿宋" w:eastAsia="仿宋" w:cs="仿宋"/>
                <w:sz w:val="21"/>
                <w:szCs w:val="21"/>
                <w:highlight w:val="none"/>
              </w:rPr>
            </w:pPr>
            <w:r>
              <w:rPr>
                <w:rFonts w:hint="eastAsia" w:ascii="仿宋" w:hAnsi="仿宋" w:eastAsia="仿宋" w:cs="仿宋"/>
                <w:sz w:val="21"/>
                <w:szCs w:val="21"/>
                <w:highlight w:val="none"/>
              </w:rPr>
              <w:t>（日常清洁）</w:t>
            </w:r>
          </w:p>
        </w:tc>
        <w:tc>
          <w:tcPr>
            <w:tcW w:w="619" w:type="dxa"/>
            <w:noWrap w:val="0"/>
            <w:vAlign w:val="center"/>
          </w:tcPr>
          <w:p w14:paraId="452ABAD4">
            <w:pP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4856" w:type="dxa"/>
            <w:noWrap w:val="0"/>
            <w:vAlign w:val="center"/>
          </w:tcPr>
          <w:p w14:paraId="3DC17469">
            <w:pP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清洁无污迹</w:t>
            </w:r>
          </w:p>
        </w:tc>
        <w:tc>
          <w:tcPr>
            <w:tcW w:w="919" w:type="dxa"/>
            <w:vMerge w:val="restart"/>
            <w:noWrap w:val="0"/>
            <w:vAlign w:val="center"/>
          </w:tcPr>
          <w:p w14:paraId="07A6E192">
            <w:pPr>
              <w:rPr>
                <w:rFonts w:hint="eastAsia" w:ascii="仿宋" w:hAnsi="仿宋" w:eastAsia="仿宋" w:cs="仿宋"/>
                <w:sz w:val="24"/>
                <w:szCs w:val="24"/>
                <w:highlight w:val="none"/>
              </w:rPr>
            </w:pPr>
          </w:p>
        </w:tc>
      </w:tr>
      <w:tr w14:paraId="3674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2AA91A38">
            <w:pPr>
              <w:rPr>
                <w:rFonts w:hint="eastAsia" w:ascii="仿宋" w:hAnsi="仿宋" w:eastAsia="仿宋" w:cs="仿宋"/>
                <w:sz w:val="21"/>
                <w:szCs w:val="21"/>
                <w:highlight w:val="none"/>
              </w:rPr>
            </w:pPr>
          </w:p>
        </w:tc>
        <w:tc>
          <w:tcPr>
            <w:tcW w:w="1275" w:type="dxa"/>
            <w:vMerge w:val="continue"/>
            <w:noWrap w:val="0"/>
            <w:vAlign w:val="center"/>
          </w:tcPr>
          <w:p w14:paraId="0D114E34">
            <w:pPr>
              <w:rPr>
                <w:rFonts w:hint="eastAsia" w:ascii="仿宋" w:hAnsi="仿宋" w:eastAsia="仿宋" w:cs="仿宋"/>
                <w:sz w:val="21"/>
                <w:szCs w:val="21"/>
                <w:highlight w:val="none"/>
              </w:rPr>
            </w:pPr>
          </w:p>
        </w:tc>
        <w:tc>
          <w:tcPr>
            <w:tcW w:w="619" w:type="dxa"/>
            <w:noWrap w:val="0"/>
            <w:vAlign w:val="center"/>
          </w:tcPr>
          <w:p w14:paraId="507C65BF">
            <w:pP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4856" w:type="dxa"/>
            <w:noWrap w:val="0"/>
            <w:vAlign w:val="center"/>
          </w:tcPr>
          <w:p w14:paraId="2CD07911">
            <w:pPr>
              <w:rPr>
                <w:rFonts w:hint="eastAsia" w:ascii="仿宋" w:hAnsi="仿宋" w:eastAsia="仿宋" w:cs="仿宋"/>
                <w:sz w:val="21"/>
                <w:szCs w:val="21"/>
                <w:highlight w:val="none"/>
              </w:rPr>
            </w:pPr>
            <w:r>
              <w:rPr>
                <w:rFonts w:hint="eastAsia" w:ascii="仿宋" w:hAnsi="仿宋" w:eastAsia="仿宋" w:cs="仿宋"/>
                <w:sz w:val="21"/>
                <w:szCs w:val="21"/>
                <w:highlight w:val="none"/>
              </w:rPr>
              <w:t>清洁无果皮杂物等</w:t>
            </w:r>
          </w:p>
        </w:tc>
        <w:tc>
          <w:tcPr>
            <w:tcW w:w="919" w:type="dxa"/>
            <w:vMerge w:val="continue"/>
            <w:noWrap w:val="0"/>
            <w:vAlign w:val="center"/>
          </w:tcPr>
          <w:p w14:paraId="4C6D184B">
            <w:pPr>
              <w:rPr>
                <w:rFonts w:hint="eastAsia" w:ascii="仿宋" w:hAnsi="仿宋" w:eastAsia="仿宋" w:cs="仿宋"/>
                <w:sz w:val="24"/>
                <w:szCs w:val="24"/>
                <w:highlight w:val="none"/>
              </w:rPr>
            </w:pPr>
          </w:p>
        </w:tc>
      </w:tr>
      <w:tr w14:paraId="7BB0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52EA731">
            <w:pPr>
              <w:rPr>
                <w:rFonts w:hint="eastAsia" w:ascii="仿宋" w:hAnsi="仿宋" w:eastAsia="仿宋" w:cs="仿宋"/>
                <w:sz w:val="21"/>
                <w:szCs w:val="21"/>
                <w:highlight w:val="none"/>
              </w:rPr>
            </w:pPr>
          </w:p>
        </w:tc>
        <w:tc>
          <w:tcPr>
            <w:tcW w:w="1275" w:type="dxa"/>
            <w:vMerge w:val="continue"/>
            <w:noWrap w:val="0"/>
            <w:vAlign w:val="center"/>
          </w:tcPr>
          <w:p w14:paraId="31BC0156">
            <w:pPr>
              <w:rPr>
                <w:rFonts w:hint="eastAsia" w:ascii="仿宋" w:hAnsi="仿宋" w:eastAsia="仿宋" w:cs="仿宋"/>
                <w:sz w:val="21"/>
                <w:szCs w:val="21"/>
                <w:highlight w:val="none"/>
              </w:rPr>
            </w:pPr>
          </w:p>
        </w:tc>
        <w:tc>
          <w:tcPr>
            <w:tcW w:w="619" w:type="dxa"/>
            <w:noWrap w:val="0"/>
            <w:vAlign w:val="center"/>
          </w:tcPr>
          <w:p w14:paraId="229B5E59">
            <w:pP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4856" w:type="dxa"/>
            <w:noWrap w:val="0"/>
            <w:vAlign w:val="center"/>
          </w:tcPr>
          <w:p w14:paraId="7DE1E07B">
            <w:pPr>
              <w:rPr>
                <w:rFonts w:hint="eastAsia" w:ascii="仿宋" w:hAnsi="仿宋" w:eastAsia="仿宋" w:cs="仿宋"/>
                <w:sz w:val="21"/>
                <w:szCs w:val="21"/>
                <w:highlight w:val="none"/>
              </w:rPr>
            </w:pPr>
            <w:r>
              <w:rPr>
                <w:rFonts w:hint="eastAsia" w:ascii="仿宋" w:hAnsi="仿宋" w:eastAsia="仿宋" w:cs="仿宋"/>
                <w:sz w:val="21"/>
                <w:szCs w:val="21"/>
                <w:highlight w:val="none"/>
              </w:rPr>
              <w:t>石材清洁无污迹、无污染</w:t>
            </w:r>
          </w:p>
        </w:tc>
        <w:tc>
          <w:tcPr>
            <w:tcW w:w="919" w:type="dxa"/>
            <w:vMerge w:val="continue"/>
            <w:noWrap w:val="0"/>
            <w:vAlign w:val="center"/>
          </w:tcPr>
          <w:p w14:paraId="622CFD7F">
            <w:pPr>
              <w:rPr>
                <w:rFonts w:hint="eastAsia" w:ascii="仿宋" w:hAnsi="仿宋" w:eastAsia="仿宋" w:cs="仿宋"/>
                <w:sz w:val="24"/>
                <w:szCs w:val="24"/>
                <w:highlight w:val="none"/>
              </w:rPr>
            </w:pPr>
          </w:p>
        </w:tc>
      </w:tr>
      <w:tr w14:paraId="4736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1140E0ED">
            <w:pPr>
              <w:rPr>
                <w:rFonts w:hint="eastAsia" w:ascii="仿宋" w:hAnsi="仿宋" w:eastAsia="仿宋" w:cs="仿宋"/>
                <w:sz w:val="21"/>
                <w:szCs w:val="21"/>
                <w:highlight w:val="none"/>
              </w:rPr>
            </w:pPr>
          </w:p>
        </w:tc>
        <w:tc>
          <w:tcPr>
            <w:tcW w:w="1275" w:type="dxa"/>
            <w:vMerge w:val="restart"/>
            <w:noWrap w:val="0"/>
            <w:vAlign w:val="center"/>
          </w:tcPr>
          <w:p w14:paraId="258D389D">
            <w:pPr>
              <w:rPr>
                <w:rFonts w:hint="eastAsia" w:ascii="仿宋" w:hAnsi="仿宋" w:eastAsia="仿宋" w:cs="仿宋"/>
                <w:sz w:val="21"/>
                <w:szCs w:val="21"/>
                <w:highlight w:val="none"/>
              </w:rPr>
            </w:pPr>
            <w:r>
              <w:rPr>
                <w:rFonts w:hint="eastAsia" w:ascii="仿宋" w:hAnsi="仿宋" w:eastAsia="仿宋" w:cs="仿宋"/>
                <w:sz w:val="21"/>
                <w:szCs w:val="21"/>
                <w:highlight w:val="none"/>
              </w:rPr>
              <w:t>地面石材</w:t>
            </w:r>
          </w:p>
        </w:tc>
        <w:tc>
          <w:tcPr>
            <w:tcW w:w="619" w:type="dxa"/>
            <w:noWrap w:val="0"/>
            <w:vAlign w:val="center"/>
          </w:tcPr>
          <w:p w14:paraId="1C9F3A17">
            <w:pP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4856" w:type="dxa"/>
            <w:noWrap w:val="0"/>
            <w:vAlign w:val="center"/>
          </w:tcPr>
          <w:p w14:paraId="3D596F87">
            <w:pPr>
              <w:rPr>
                <w:rFonts w:hint="eastAsia" w:ascii="仿宋" w:hAnsi="仿宋" w:eastAsia="仿宋" w:cs="仿宋"/>
                <w:sz w:val="21"/>
                <w:szCs w:val="21"/>
                <w:highlight w:val="none"/>
              </w:rPr>
            </w:pPr>
            <w:r>
              <w:rPr>
                <w:rFonts w:hint="eastAsia" w:ascii="仿宋" w:hAnsi="仿宋" w:eastAsia="仿宋" w:cs="仿宋"/>
                <w:sz w:val="21"/>
                <w:szCs w:val="21"/>
                <w:highlight w:val="none"/>
              </w:rPr>
              <w:t>表面光亮、无污渍、无划痕、无水渍</w:t>
            </w:r>
          </w:p>
        </w:tc>
        <w:tc>
          <w:tcPr>
            <w:tcW w:w="919" w:type="dxa"/>
            <w:vMerge w:val="restart"/>
            <w:noWrap w:val="0"/>
            <w:vAlign w:val="center"/>
          </w:tcPr>
          <w:p w14:paraId="5613EB1D">
            <w:pPr>
              <w:rPr>
                <w:rFonts w:hint="eastAsia" w:ascii="仿宋" w:hAnsi="仿宋" w:eastAsia="仿宋" w:cs="仿宋"/>
                <w:sz w:val="24"/>
                <w:szCs w:val="24"/>
                <w:highlight w:val="none"/>
              </w:rPr>
            </w:pPr>
          </w:p>
        </w:tc>
      </w:tr>
      <w:tr w14:paraId="6559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621704A7">
            <w:pPr>
              <w:rPr>
                <w:rFonts w:hint="eastAsia" w:ascii="仿宋" w:hAnsi="仿宋" w:eastAsia="仿宋" w:cs="仿宋"/>
                <w:sz w:val="21"/>
                <w:szCs w:val="21"/>
                <w:highlight w:val="none"/>
              </w:rPr>
            </w:pPr>
          </w:p>
        </w:tc>
        <w:tc>
          <w:tcPr>
            <w:tcW w:w="1275" w:type="dxa"/>
            <w:vMerge w:val="continue"/>
            <w:noWrap w:val="0"/>
            <w:vAlign w:val="center"/>
          </w:tcPr>
          <w:p w14:paraId="10F6BC9B">
            <w:pPr>
              <w:rPr>
                <w:rFonts w:hint="eastAsia" w:ascii="仿宋" w:hAnsi="仿宋" w:eastAsia="仿宋" w:cs="仿宋"/>
                <w:sz w:val="21"/>
                <w:szCs w:val="21"/>
                <w:highlight w:val="none"/>
              </w:rPr>
            </w:pPr>
          </w:p>
        </w:tc>
        <w:tc>
          <w:tcPr>
            <w:tcW w:w="619" w:type="dxa"/>
            <w:noWrap w:val="0"/>
            <w:vAlign w:val="center"/>
          </w:tcPr>
          <w:p w14:paraId="3F104993">
            <w:pP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4856" w:type="dxa"/>
            <w:noWrap w:val="0"/>
            <w:vAlign w:val="center"/>
          </w:tcPr>
          <w:p w14:paraId="04FBB1BE">
            <w:pPr>
              <w:rPr>
                <w:rFonts w:hint="eastAsia" w:ascii="仿宋" w:hAnsi="仿宋" w:eastAsia="仿宋" w:cs="仿宋"/>
                <w:sz w:val="21"/>
                <w:szCs w:val="21"/>
                <w:highlight w:val="none"/>
              </w:rPr>
            </w:pPr>
            <w:r>
              <w:rPr>
                <w:rFonts w:hint="eastAsia" w:ascii="仿宋" w:hAnsi="仿宋" w:eastAsia="仿宋" w:cs="仿宋"/>
                <w:sz w:val="21"/>
                <w:szCs w:val="21"/>
                <w:highlight w:val="none"/>
              </w:rPr>
              <w:t>各楼层、各区域石材亮度均匀统一，无较大光亮度偏差</w:t>
            </w:r>
          </w:p>
        </w:tc>
        <w:tc>
          <w:tcPr>
            <w:tcW w:w="919" w:type="dxa"/>
            <w:vMerge w:val="continue"/>
            <w:noWrap w:val="0"/>
            <w:vAlign w:val="center"/>
          </w:tcPr>
          <w:p w14:paraId="2B043CC3">
            <w:pPr>
              <w:rPr>
                <w:rFonts w:hint="eastAsia" w:ascii="仿宋" w:hAnsi="仿宋" w:eastAsia="仿宋" w:cs="仿宋"/>
                <w:sz w:val="24"/>
                <w:szCs w:val="24"/>
                <w:highlight w:val="none"/>
              </w:rPr>
            </w:pPr>
          </w:p>
        </w:tc>
      </w:tr>
      <w:tr w14:paraId="5B89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773" w:type="dxa"/>
            <w:vMerge w:val="continue"/>
            <w:noWrap w:val="0"/>
            <w:vAlign w:val="center"/>
          </w:tcPr>
          <w:p w14:paraId="4320C794">
            <w:pPr>
              <w:rPr>
                <w:rFonts w:hint="eastAsia" w:ascii="仿宋" w:hAnsi="仿宋" w:eastAsia="仿宋" w:cs="仿宋"/>
                <w:sz w:val="21"/>
                <w:szCs w:val="21"/>
                <w:highlight w:val="none"/>
              </w:rPr>
            </w:pPr>
          </w:p>
        </w:tc>
        <w:tc>
          <w:tcPr>
            <w:tcW w:w="1275" w:type="dxa"/>
            <w:vMerge w:val="restart"/>
            <w:noWrap w:val="0"/>
            <w:vAlign w:val="center"/>
          </w:tcPr>
          <w:p w14:paraId="188C355A">
            <w:pPr>
              <w:rPr>
                <w:rFonts w:hint="eastAsia" w:ascii="仿宋" w:hAnsi="仿宋" w:eastAsia="仿宋" w:cs="仿宋"/>
                <w:sz w:val="21"/>
                <w:szCs w:val="21"/>
                <w:highlight w:val="none"/>
              </w:rPr>
            </w:pPr>
            <w:r>
              <w:rPr>
                <w:rFonts w:hint="eastAsia" w:ascii="仿宋" w:hAnsi="仿宋" w:eastAsia="仿宋" w:cs="仿宋"/>
                <w:sz w:val="21"/>
                <w:szCs w:val="21"/>
                <w:highlight w:val="none"/>
              </w:rPr>
              <w:t>卫生间</w:t>
            </w:r>
          </w:p>
          <w:p w14:paraId="09D5A260">
            <w:pPr>
              <w:rPr>
                <w:rFonts w:hint="eastAsia" w:ascii="仿宋" w:hAnsi="仿宋" w:eastAsia="仿宋" w:cs="仿宋"/>
                <w:sz w:val="21"/>
                <w:szCs w:val="21"/>
                <w:highlight w:val="none"/>
              </w:rPr>
            </w:pPr>
          </w:p>
        </w:tc>
        <w:tc>
          <w:tcPr>
            <w:tcW w:w="619" w:type="dxa"/>
            <w:noWrap w:val="0"/>
            <w:vAlign w:val="center"/>
          </w:tcPr>
          <w:p w14:paraId="532D85F3">
            <w:pP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4856" w:type="dxa"/>
            <w:noWrap w:val="0"/>
            <w:vAlign w:val="center"/>
          </w:tcPr>
          <w:p w14:paraId="50ADFE8C">
            <w:pPr>
              <w:rPr>
                <w:rFonts w:hint="eastAsia" w:ascii="仿宋" w:hAnsi="仿宋" w:eastAsia="仿宋" w:cs="仿宋"/>
                <w:sz w:val="21"/>
                <w:szCs w:val="21"/>
                <w:highlight w:val="none"/>
              </w:rPr>
            </w:pPr>
            <w:r>
              <w:rPr>
                <w:rFonts w:hint="eastAsia" w:ascii="仿宋" w:hAnsi="仿宋" w:eastAsia="仿宋" w:cs="仿宋"/>
                <w:sz w:val="21"/>
                <w:szCs w:val="21"/>
                <w:highlight w:val="none"/>
              </w:rPr>
              <w:t>蹲位保持无渍、无垢、无异味、并保持水流畅通无阻，瓷器明洁如新</w:t>
            </w:r>
          </w:p>
        </w:tc>
        <w:tc>
          <w:tcPr>
            <w:tcW w:w="919" w:type="dxa"/>
            <w:vMerge w:val="restart"/>
            <w:noWrap w:val="0"/>
            <w:vAlign w:val="center"/>
          </w:tcPr>
          <w:p w14:paraId="18679169">
            <w:pPr>
              <w:rPr>
                <w:rFonts w:hint="eastAsia" w:ascii="仿宋" w:hAnsi="仿宋" w:eastAsia="仿宋" w:cs="仿宋"/>
                <w:sz w:val="24"/>
                <w:szCs w:val="24"/>
                <w:highlight w:val="none"/>
              </w:rPr>
            </w:pPr>
          </w:p>
        </w:tc>
      </w:tr>
      <w:tr w14:paraId="7D05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773" w:type="dxa"/>
            <w:vMerge w:val="continue"/>
            <w:noWrap w:val="0"/>
            <w:vAlign w:val="center"/>
          </w:tcPr>
          <w:p w14:paraId="0143F285">
            <w:pPr>
              <w:rPr>
                <w:rFonts w:hint="eastAsia" w:ascii="仿宋" w:hAnsi="仿宋" w:eastAsia="仿宋" w:cs="仿宋"/>
                <w:sz w:val="21"/>
                <w:szCs w:val="21"/>
                <w:highlight w:val="none"/>
              </w:rPr>
            </w:pPr>
          </w:p>
        </w:tc>
        <w:tc>
          <w:tcPr>
            <w:tcW w:w="1275" w:type="dxa"/>
            <w:vMerge w:val="continue"/>
            <w:noWrap w:val="0"/>
            <w:vAlign w:val="center"/>
          </w:tcPr>
          <w:p w14:paraId="6140E041">
            <w:pPr>
              <w:rPr>
                <w:rFonts w:hint="eastAsia" w:ascii="仿宋" w:hAnsi="仿宋" w:eastAsia="仿宋" w:cs="仿宋"/>
                <w:sz w:val="21"/>
                <w:szCs w:val="21"/>
                <w:highlight w:val="none"/>
              </w:rPr>
            </w:pPr>
          </w:p>
        </w:tc>
        <w:tc>
          <w:tcPr>
            <w:tcW w:w="619" w:type="dxa"/>
            <w:noWrap w:val="0"/>
            <w:vAlign w:val="center"/>
          </w:tcPr>
          <w:p w14:paraId="3E3818CA">
            <w:pP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4856" w:type="dxa"/>
            <w:noWrap w:val="0"/>
            <w:vAlign w:val="center"/>
          </w:tcPr>
          <w:p w14:paraId="471D42BA">
            <w:pPr>
              <w:rPr>
                <w:rFonts w:hint="eastAsia" w:ascii="仿宋" w:hAnsi="仿宋" w:eastAsia="仿宋" w:cs="仿宋"/>
                <w:sz w:val="21"/>
                <w:szCs w:val="21"/>
                <w:highlight w:val="none"/>
              </w:rPr>
            </w:pPr>
            <w:r>
              <w:rPr>
                <w:rFonts w:hint="eastAsia" w:ascii="仿宋" w:hAnsi="仿宋" w:eastAsia="仿宋" w:cs="仿宋"/>
                <w:sz w:val="21"/>
                <w:szCs w:val="21"/>
                <w:highlight w:val="none"/>
              </w:rPr>
              <w:t>小便池保持无渍、无垢、无异味、并保持水流畅通无阻，瓷器明洁如新</w:t>
            </w:r>
          </w:p>
        </w:tc>
        <w:tc>
          <w:tcPr>
            <w:tcW w:w="919" w:type="dxa"/>
            <w:vMerge w:val="continue"/>
            <w:noWrap w:val="0"/>
            <w:vAlign w:val="center"/>
          </w:tcPr>
          <w:p w14:paraId="7030FDCF">
            <w:pPr>
              <w:rPr>
                <w:rFonts w:hint="eastAsia" w:ascii="仿宋" w:hAnsi="仿宋" w:eastAsia="仿宋" w:cs="仿宋"/>
                <w:sz w:val="24"/>
                <w:szCs w:val="24"/>
                <w:highlight w:val="none"/>
              </w:rPr>
            </w:pPr>
          </w:p>
        </w:tc>
      </w:tr>
      <w:tr w14:paraId="589E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769A7039">
            <w:pPr>
              <w:rPr>
                <w:rFonts w:hint="eastAsia" w:ascii="仿宋" w:hAnsi="仿宋" w:eastAsia="仿宋" w:cs="仿宋"/>
                <w:sz w:val="21"/>
                <w:szCs w:val="21"/>
                <w:highlight w:val="none"/>
              </w:rPr>
            </w:pPr>
          </w:p>
        </w:tc>
        <w:tc>
          <w:tcPr>
            <w:tcW w:w="1275" w:type="dxa"/>
            <w:vMerge w:val="continue"/>
            <w:noWrap w:val="0"/>
            <w:vAlign w:val="center"/>
          </w:tcPr>
          <w:p w14:paraId="18013F2B">
            <w:pPr>
              <w:rPr>
                <w:rFonts w:hint="eastAsia" w:ascii="仿宋" w:hAnsi="仿宋" w:eastAsia="仿宋" w:cs="仿宋"/>
                <w:sz w:val="21"/>
                <w:szCs w:val="21"/>
                <w:highlight w:val="none"/>
              </w:rPr>
            </w:pPr>
          </w:p>
        </w:tc>
        <w:tc>
          <w:tcPr>
            <w:tcW w:w="619" w:type="dxa"/>
            <w:noWrap w:val="0"/>
            <w:vAlign w:val="center"/>
          </w:tcPr>
          <w:p w14:paraId="34F4E1E7">
            <w:pP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4856" w:type="dxa"/>
            <w:noWrap w:val="0"/>
            <w:vAlign w:val="center"/>
          </w:tcPr>
          <w:p w14:paraId="13F79B14">
            <w:pPr>
              <w:rPr>
                <w:rFonts w:hint="eastAsia" w:ascii="仿宋" w:hAnsi="仿宋" w:eastAsia="仿宋" w:cs="仿宋"/>
                <w:sz w:val="21"/>
                <w:szCs w:val="21"/>
                <w:highlight w:val="none"/>
              </w:rPr>
            </w:pPr>
            <w:r>
              <w:rPr>
                <w:rFonts w:hint="eastAsia" w:ascii="仿宋" w:hAnsi="仿宋" w:eastAsia="仿宋" w:cs="仿宋"/>
                <w:sz w:val="21"/>
                <w:szCs w:val="21"/>
                <w:highlight w:val="none"/>
              </w:rPr>
              <w:t>隔板无污渍、痰渍、保持洁净</w:t>
            </w:r>
          </w:p>
        </w:tc>
        <w:tc>
          <w:tcPr>
            <w:tcW w:w="919" w:type="dxa"/>
            <w:vMerge w:val="continue"/>
            <w:noWrap w:val="0"/>
            <w:vAlign w:val="center"/>
          </w:tcPr>
          <w:p w14:paraId="4D80F35C">
            <w:pPr>
              <w:rPr>
                <w:rFonts w:hint="eastAsia" w:ascii="仿宋" w:hAnsi="仿宋" w:eastAsia="仿宋" w:cs="仿宋"/>
                <w:sz w:val="24"/>
                <w:szCs w:val="24"/>
                <w:highlight w:val="none"/>
              </w:rPr>
            </w:pPr>
          </w:p>
        </w:tc>
      </w:tr>
      <w:tr w14:paraId="021E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77FB345F">
            <w:pPr>
              <w:rPr>
                <w:rFonts w:hint="eastAsia" w:ascii="仿宋" w:hAnsi="仿宋" w:eastAsia="仿宋" w:cs="仿宋"/>
                <w:sz w:val="21"/>
                <w:szCs w:val="21"/>
                <w:highlight w:val="none"/>
              </w:rPr>
            </w:pPr>
          </w:p>
        </w:tc>
        <w:tc>
          <w:tcPr>
            <w:tcW w:w="1275" w:type="dxa"/>
            <w:vMerge w:val="continue"/>
            <w:noWrap w:val="0"/>
            <w:vAlign w:val="center"/>
          </w:tcPr>
          <w:p w14:paraId="1348170E">
            <w:pPr>
              <w:rPr>
                <w:rFonts w:hint="eastAsia" w:ascii="仿宋" w:hAnsi="仿宋" w:eastAsia="仿宋" w:cs="仿宋"/>
                <w:sz w:val="21"/>
                <w:szCs w:val="21"/>
                <w:highlight w:val="none"/>
              </w:rPr>
            </w:pPr>
          </w:p>
        </w:tc>
        <w:tc>
          <w:tcPr>
            <w:tcW w:w="619" w:type="dxa"/>
            <w:noWrap w:val="0"/>
            <w:vAlign w:val="center"/>
          </w:tcPr>
          <w:p w14:paraId="25496EFE">
            <w:pPr>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4856" w:type="dxa"/>
            <w:noWrap w:val="0"/>
            <w:vAlign w:val="center"/>
          </w:tcPr>
          <w:p w14:paraId="153C5689">
            <w:pPr>
              <w:rPr>
                <w:rFonts w:hint="eastAsia" w:ascii="仿宋" w:hAnsi="仿宋" w:eastAsia="仿宋" w:cs="仿宋"/>
                <w:sz w:val="21"/>
                <w:szCs w:val="21"/>
                <w:highlight w:val="none"/>
              </w:rPr>
            </w:pPr>
            <w:r>
              <w:rPr>
                <w:rFonts w:hint="eastAsia" w:ascii="仿宋" w:hAnsi="仿宋" w:eastAsia="仿宋" w:cs="仿宋"/>
                <w:sz w:val="21"/>
                <w:szCs w:val="21"/>
                <w:highlight w:val="none"/>
              </w:rPr>
              <w:t>门、窗户、玻璃无手印、无污渍、洁净</w:t>
            </w:r>
          </w:p>
        </w:tc>
        <w:tc>
          <w:tcPr>
            <w:tcW w:w="919" w:type="dxa"/>
            <w:vMerge w:val="continue"/>
            <w:noWrap w:val="0"/>
            <w:vAlign w:val="center"/>
          </w:tcPr>
          <w:p w14:paraId="7A35C631">
            <w:pPr>
              <w:rPr>
                <w:rFonts w:hint="eastAsia" w:ascii="仿宋" w:hAnsi="仿宋" w:eastAsia="仿宋" w:cs="仿宋"/>
                <w:sz w:val="24"/>
                <w:szCs w:val="24"/>
                <w:highlight w:val="none"/>
              </w:rPr>
            </w:pPr>
          </w:p>
        </w:tc>
      </w:tr>
      <w:tr w14:paraId="6F6A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73" w:type="dxa"/>
            <w:vMerge w:val="continue"/>
            <w:noWrap w:val="0"/>
            <w:vAlign w:val="center"/>
          </w:tcPr>
          <w:p w14:paraId="0407A373">
            <w:pPr>
              <w:rPr>
                <w:rFonts w:hint="eastAsia" w:ascii="仿宋" w:hAnsi="仿宋" w:eastAsia="仿宋" w:cs="仿宋"/>
                <w:sz w:val="21"/>
                <w:szCs w:val="21"/>
                <w:highlight w:val="none"/>
              </w:rPr>
            </w:pPr>
          </w:p>
        </w:tc>
        <w:tc>
          <w:tcPr>
            <w:tcW w:w="1275" w:type="dxa"/>
            <w:vMerge w:val="continue"/>
            <w:noWrap w:val="0"/>
            <w:vAlign w:val="center"/>
          </w:tcPr>
          <w:p w14:paraId="6193513E">
            <w:pPr>
              <w:rPr>
                <w:rFonts w:hint="eastAsia" w:ascii="仿宋" w:hAnsi="仿宋" w:eastAsia="仿宋" w:cs="仿宋"/>
                <w:sz w:val="21"/>
                <w:szCs w:val="21"/>
                <w:highlight w:val="none"/>
              </w:rPr>
            </w:pPr>
          </w:p>
        </w:tc>
        <w:tc>
          <w:tcPr>
            <w:tcW w:w="619" w:type="dxa"/>
            <w:noWrap w:val="0"/>
            <w:vAlign w:val="center"/>
          </w:tcPr>
          <w:p w14:paraId="48EE48FC">
            <w:pPr>
              <w:rPr>
                <w:rFonts w:hint="eastAsia" w:ascii="仿宋" w:hAnsi="仿宋" w:eastAsia="仿宋" w:cs="仿宋"/>
                <w:sz w:val="21"/>
                <w:szCs w:val="21"/>
                <w:highlight w:val="none"/>
              </w:rPr>
            </w:pPr>
            <w:r>
              <w:rPr>
                <w:rFonts w:hint="eastAsia" w:ascii="仿宋" w:hAnsi="仿宋" w:eastAsia="仿宋" w:cs="仿宋"/>
                <w:sz w:val="21"/>
                <w:szCs w:val="21"/>
                <w:highlight w:val="none"/>
              </w:rPr>
              <w:t>13</w:t>
            </w:r>
          </w:p>
        </w:tc>
        <w:tc>
          <w:tcPr>
            <w:tcW w:w="4856" w:type="dxa"/>
            <w:noWrap w:val="0"/>
            <w:vAlign w:val="center"/>
          </w:tcPr>
          <w:p w14:paraId="24E7E4A6">
            <w:pPr>
              <w:rPr>
                <w:rFonts w:hint="eastAsia" w:ascii="仿宋" w:hAnsi="仿宋" w:eastAsia="仿宋" w:cs="仿宋"/>
                <w:sz w:val="21"/>
                <w:szCs w:val="21"/>
                <w:highlight w:val="none"/>
              </w:rPr>
            </w:pPr>
            <w:r>
              <w:rPr>
                <w:rFonts w:hint="eastAsia" w:ascii="仿宋" w:hAnsi="仿宋" w:eastAsia="仿宋" w:cs="仿宋"/>
                <w:sz w:val="21"/>
                <w:szCs w:val="21"/>
                <w:highlight w:val="none"/>
              </w:rPr>
              <w:t>洗手台面清洁、无水迹</w:t>
            </w:r>
          </w:p>
        </w:tc>
        <w:tc>
          <w:tcPr>
            <w:tcW w:w="919" w:type="dxa"/>
            <w:vMerge w:val="continue"/>
            <w:noWrap w:val="0"/>
            <w:vAlign w:val="center"/>
          </w:tcPr>
          <w:p w14:paraId="011D7283">
            <w:pPr>
              <w:rPr>
                <w:rFonts w:hint="eastAsia" w:ascii="仿宋" w:hAnsi="仿宋" w:eastAsia="仿宋" w:cs="仿宋"/>
                <w:sz w:val="24"/>
                <w:szCs w:val="24"/>
                <w:highlight w:val="none"/>
              </w:rPr>
            </w:pPr>
          </w:p>
        </w:tc>
      </w:tr>
      <w:tr w14:paraId="6E0F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355A669">
            <w:pPr>
              <w:rPr>
                <w:rFonts w:hint="eastAsia" w:ascii="仿宋" w:hAnsi="仿宋" w:eastAsia="仿宋" w:cs="仿宋"/>
                <w:sz w:val="21"/>
                <w:szCs w:val="21"/>
                <w:highlight w:val="none"/>
              </w:rPr>
            </w:pPr>
          </w:p>
        </w:tc>
        <w:tc>
          <w:tcPr>
            <w:tcW w:w="1275" w:type="dxa"/>
            <w:vMerge w:val="continue"/>
            <w:noWrap w:val="0"/>
            <w:vAlign w:val="center"/>
          </w:tcPr>
          <w:p w14:paraId="2DF82AB7">
            <w:pPr>
              <w:rPr>
                <w:rFonts w:hint="eastAsia" w:ascii="仿宋" w:hAnsi="仿宋" w:eastAsia="仿宋" w:cs="仿宋"/>
                <w:sz w:val="21"/>
                <w:szCs w:val="21"/>
                <w:highlight w:val="none"/>
              </w:rPr>
            </w:pPr>
          </w:p>
        </w:tc>
        <w:tc>
          <w:tcPr>
            <w:tcW w:w="619" w:type="dxa"/>
            <w:noWrap w:val="0"/>
            <w:vAlign w:val="center"/>
          </w:tcPr>
          <w:p w14:paraId="5ED76514">
            <w:pPr>
              <w:rPr>
                <w:rFonts w:hint="eastAsia" w:ascii="仿宋" w:hAnsi="仿宋" w:eastAsia="仿宋" w:cs="仿宋"/>
                <w:sz w:val="21"/>
                <w:szCs w:val="21"/>
                <w:highlight w:val="none"/>
              </w:rPr>
            </w:pPr>
            <w:r>
              <w:rPr>
                <w:rFonts w:hint="eastAsia" w:ascii="仿宋" w:hAnsi="仿宋" w:eastAsia="仿宋" w:cs="仿宋"/>
                <w:sz w:val="21"/>
                <w:szCs w:val="21"/>
                <w:highlight w:val="none"/>
              </w:rPr>
              <w:t>14</w:t>
            </w:r>
          </w:p>
        </w:tc>
        <w:tc>
          <w:tcPr>
            <w:tcW w:w="4856" w:type="dxa"/>
            <w:noWrap w:val="0"/>
            <w:vAlign w:val="center"/>
          </w:tcPr>
          <w:p w14:paraId="4303D433">
            <w:pPr>
              <w:rPr>
                <w:rFonts w:hint="eastAsia" w:ascii="仿宋" w:hAnsi="仿宋" w:eastAsia="仿宋" w:cs="仿宋"/>
                <w:sz w:val="21"/>
                <w:szCs w:val="21"/>
                <w:highlight w:val="none"/>
              </w:rPr>
            </w:pPr>
            <w:r>
              <w:rPr>
                <w:rFonts w:hint="eastAsia" w:ascii="仿宋" w:hAnsi="仿宋" w:eastAsia="仿宋" w:cs="仿宋"/>
                <w:sz w:val="21"/>
                <w:szCs w:val="21"/>
                <w:highlight w:val="none"/>
              </w:rPr>
              <w:t>洁具、五金龙头无污迹、光亮</w:t>
            </w:r>
          </w:p>
        </w:tc>
        <w:tc>
          <w:tcPr>
            <w:tcW w:w="919" w:type="dxa"/>
            <w:vMerge w:val="continue"/>
            <w:noWrap w:val="0"/>
            <w:vAlign w:val="center"/>
          </w:tcPr>
          <w:p w14:paraId="58C57F28">
            <w:pPr>
              <w:rPr>
                <w:rFonts w:hint="eastAsia" w:ascii="仿宋" w:hAnsi="仿宋" w:eastAsia="仿宋" w:cs="仿宋"/>
                <w:sz w:val="24"/>
                <w:szCs w:val="24"/>
                <w:highlight w:val="none"/>
              </w:rPr>
            </w:pPr>
          </w:p>
        </w:tc>
      </w:tr>
      <w:tr w14:paraId="3EE7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73" w:type="dxa"/>
            <w:vMerge w:val="continue"/>
            <w:noWrap w:val="0"/>
            <w:vAlign w:val="center"/>
          </w:tcPr>
          <w:p w14:paraId="064E4202">
            <w:pPr>
              <w:rPr>
                <w:rFonts w:hint="eastAsia" w:ascii="仿宋" w:hAnsi="仿宋" w:eastAsia="仿宋" w:cs="仿宋"/>
                <w:sz w:val="21"/>
                <w:szCs w:val="21"/>
                <w:highlight w:val="none"/>
              </w:rPr>
            </w:pPr>
          </w:p>
        </w:tc>
        <w:tc>
          <w:tcPr>
            <w:tcW w:w="1275" w:type="dxa"/>
            <w:vMerge w:val="continue"/>
            <w:noWrap w:val="0"/>
            <w:vAlign w:val="center"/>
          </w:tcPr>
          <w:p w14:paraId="42026106">
            <w:pPr>
              <w:rPr>
                <w:rFonts w:hint="eastAsia" w:ascii="仿宋" w:hAnsi="仿宋" w:eastAsia="仿宋" w:cs="仿宋"/>
                <w:sz w:val="21"/>
                <w:szCs w:val="21"/>
                <w:highlight w:val="none"/>
              </w:rPr>
            </w:pPr>
          </w:p>
        </w:tc>
        <w:tc>
          <w:tcPr>
            <w:tcW w:w="619" w:type="dxa"/>
            <w:noWrap w:val="0"/>
            <w:vAlign w:val="center"/>
          </w:tcPr>
          <w:p w14:paraId="3E81AA90">
            <w:pP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4856" w:type="dxa"/>
            <w:noWrap w:val="0"/>
            <w:vAlign w:val="center"/>
          </w:tcPr>
          <w:p w14:paraId="18714318">
            <w:pPr>
              <w:rPr>
                <w:rFonts w:hint="eastAsia" w:ascii="仿宋" w:hAnsi="仿宋" w:eastAsia="仿宋" w:cs="仿宋"/>
                <w:sz w:val="21"/>
                <w:szCs w:val="21"/>
                <w:highlight w:val="none"/>
              </w:rPr>
            </w:pPr>
            <w:r>
              <w:rPr>
                <w:rFonts w:hint="eastAsia" w:ascii="仿宋" w:hAnsi="仿宋" w:eastAsia="仿宋" w:cs="仿宋"/>
                <w:sz w:val="21"/>
                <w:szCs w:val="21"/>
                <w:highlight w:val="none"/>
              </w:rPr>
              <w:t>平面镜无污渍、无水渍、无手印、保持镜面明净</w:t>
            </w:r>
          </w:p>
        </w:tc>
        <w:tc>
          <w:tcPr>
            <w:tcW w:w="919" w:type="dxa"/>
            <w:vMerge w:val="continue"/>
            <w:noWrap w:val="0"/>
            <w:vAlign w:val="center"/>
          </w:tcPr>
          <w:p w14:paraId="11FEFAF7">
            <w:pPr>
              <w:rPr>
                <w:rFonts w:hint="eastAsia" w:ascii="仿宋" w:hAnsi="仿宋" w:eastAsia="仿宋" w:cs="仿宋"/>
                <w:sz w:val="24"/>
                <w:szCs w:val="24"/>
                <w:highlight w:val="none"/>
              </w:rPr>
            </w:pPr>
          </w:p>
        </w:tc>
      </w:tr>
      <w:tr w14:paraId="4ACF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45CB5B2">
            <w:pPr>
              <w:rPr>
                <w:rFonts w:hint="eastAsia" w:ascii="仿宋" w:hAnsi="仿宋" w:eastAsia="仿宋" w:cs="仿宋"/>
                <w:sz w:val="21"/>
                <w:szCs w:val="21"/>
                <w:highlight w:val="none"/>
              </w:rPr>
            </w:pPr>
          </w:p>
        </w:tc>
        <w:tc>
          <w:tcPr>
            <w:tcW w:w="1275" w:type="dxa"/>
            <w:vMerge w:val="continue"/>
            <w:noWrap w:val="0"/>
            <w:vAlign w:val="center"/>
          </w:tcPr>
          <w:p w14:paraId="444307CA">
            <w:pPr>
              <w:rPr>
                <w:rFonts w:hint="eastAsia" w:ascii="仿宋" w:hAnsi="仿宋" w:eastAsia="仿宋" w:cs="仿宋"/>
                <w:sz w:val="21"/>
                <w:szCs w:val="21"/>
                <w:highlight w:val="none"/>
              </w:rPr>
            </w:pPr>
          </w:p>
        </w:tc>
        <w:tc>
          <w:tcPr>
            <w:tcW w:w="619" w:type="dxa"/>
            <w:noWrap w:val="0"/>
            <w:vAlign w:val="center"/>
          </w:tcPr>
          <w:p w14:paraId="5F968E8D">
            <w:pPr>
              <w:rPr>
                <w:rFonts w:hint="eastAsia" w:ascii="仿宋" w:hAnsi="仿宋" w:eastAsia="仿宋" w:cs="仿宋"/>
                <w:sz w:val="21"/>
                <w:szCs w:val="21"/>
                <w:highlight w:val="none"/>
              </w:rPr>
            </w:pPr>
            <w:r>
              <w:rPr>
                <w:rFonts w:hint="eastAsia" w:ascii="仿宋" w:hAnsi="仿宋" w:eastAsia="仿宋" w:cs="仿宋"/>
                <w:sz w:val="21"/>
                <w:szCs w:val="21"/>
                <w:highlight w:val="none"/>
              </w:rPr>
              <w:t>16</w:t>
            </w:r>
          </w:p>
        </w:tc>
        <w:tc>
          <w:tcPr>
            <w:tcW w:w="4856" w:type="dxa"/>
            <w:noWrap w:val="0"/>
            <w:vAlign w:val="center"/>
          </w:tcPr>
          <w:p w14:paraId="659A5EDA">
            <w:pPr>
              <w:rPr>
                <w:rFonts w:hint="eastAsia" w:ascii="仿宋" w:hAnsi="仿宋" w:eastAsia="仿宋" w:cs="仿宋"/>
                <w:sz w:val="21"/>
                <w:szCs w:val="21"/>
                <w:highlight w:val="none"/>
              </w:rPr>
            </w:pPr>
            <w:r>
              <w:rPr>
                <w:rFonts w:hint="eastAsia" w:ascii="仿宋" w:hAnsi="仿宋" w:eastAsia="仿宋" w:cs="仿宋"/>
                <w:sz w:val="21"/>
                <w:szCs w:val="21"/>
                <w:highlight w:val="none"/>
              </w:rPr>
              <w:t>污水池无积水、无杂物、垃圾、洁净</w:t>
            </w:r>
          </w:p>
        </w:tc>
        <w:tc>
          <w:tcPr>
            <w:tcW w:w="919" w:type="dxa"/>
            <w:vMerge w:val="continue"/>
            <w:noWrap w:val="0"/>
            <w:vAlign w:val="center"/>
          </w:tcPr>
          <w:p w14:paraId="06D6C9C0">
            <w:pPr>
              <w:rPr>
                <w:rFonts w:hint="eastAsia" w:ascii="仿宋" w:hAnsi="仿宋" w:eastAsia="仿宋" w:cs="仿宋"/>
                <w:sz w:val="24"/>
                <w:szCs w:val="24"/>
                <w:highlight w:val="none"/>
              </w:rPr>
            </w:pPr>
          </w:p>
        </w:tc>
      </w:tr>
      <w:tr w14:paraId="27AF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14402C9">
            <w:pPr>
              <w:rPr>
                <w:rFonts w:hint="eastAsia" w:ascii="仿宋" w:hAnsi="仿宋" w:eastAsia="仿宋" w:cs="仿宋"/>
                <w:sz w:val="21"/>
                <w:szCs w:val="21"/>
                <w:highlight w:val="none"/>
              </w:rPr>
            </w:pPr>
          </w:p>
        </w:tc>
        <w:tc>
          <w:tcPr>
            <w:tcW w:w="1275" w:type="dxa"/>
            <w:vMerge w:val="restart"/>
            <w:noWrap w:val="0"/>
            <w:vAlign w:val="center"/>
          </w:tcPr>
          <w:p w14:paraId="4534536D">
            <w:pPr>
              <w:rPr>
                <w:rFonts w:hint="eastAsia" w:ascii="仿宋" w:hAnsi="仿宋" w:eastAsia="仿宋" w:cs="仿宋"/>
                <w:sz w:val="21"/>
                <w:szCs w:val="21"/>
                <w:highlight w:val="none"/>
              </w:rPr>
            </w:pPr>
            <w:r>
              <w:rPr>
                <w:rFonts w:hint="eastAsia" w:ascii="仿宋" w:hAnsi="仿宋" w:eastAsia="仿宋" w:cs="仿宋"/>
                <w:sz w:val="21"/>
                <w:szCs w:val="21"/>
                <w:highlight w:val="none"/>
              </w:rPr>
              <w:t>自动扶梯</w:t>
            </w:r>
          </w:p>
        </w:tc>
        <w:tc>
          <w:tcPr>
            <w:tcW w:w="619" w:type="dxa"/>
            <w:noWrap w:val="0"/>
            <w:vAlign w:val="center"/>
          </w:tcPr>
          <w:p w14:paraId="4024876D">
            <w:pPr>
              <w:rPr>
                <w:rFonts w:hint="eastAsia" w:ascii="仿宋" w:hAnsi="仿宋" w:eastAsia="仿宋" w:cs="仿宋"/>
                <w:sz w:val="21"/>
                <w:szCs w:val="21"/>
                <w:highlight w:val="none"/>
              </w:rPr>
            </w:pPr>
            <w:r>
              <w:rPr>
                <w:rFonts w:hint="eastAsia" w:ascii="仿宋" w:hAnsi="仿宋" w:eastAsia="仿宋" w:cs="仿宋"/>
                <w:sz w:val="21"/>
                <w:szCs w:val="21"/>
                <w:highlight w:val="none"/>
              </w:rPr>
              <w:t>17</w:t>
            </w:r>
          </w:p>
        </w:tc>
        <w:tc>
          <w:tcPr>
            <w:tcW w:w="4856" w:type="dxa"/>
            <w:noWrap w:val="0"/>
            <w:vAlign w:val="center"/>
          </w:tcPr>
          <w:p w14:paraId="0CA8DB3F">
            <w:pPr>
              <w:rPr>
                <w:rFonts w:hint="eastAsia" w:ascii="仿宋" w:hAnsi="仿宋" w:eastAsia="仿宋" w:cs="仿宋"/>
                <w:sz w:val="21"/>
                <w:szCs w:val="21"/>
                <w:highlight w:val="none"/>
              </w:rPr>
            </w:pPr>
            <w:r>
              <w:rPr>
                <w:rFonts w:hint="eastAsia" w:ascii="仿宋" w:hAnsi="仿宋" w:eastAsia="仿宋" w:cs="仿宋"/>
                <w:sz w:val="21"/>
                <w:szCs w:val="21"/>
                <w:highlight w:val="none"/>
              </w:rPr>
              <w:t>橡胶扶手定期打蜡，无灰尘、无污渍、表面光亮</w:t>
            </w:r>
          </w:p>
        </w:tc>
        <w:tc>
          <w:tcPr>
            <w:tcW w:w="919" w:type="dxa"/>
            <w:noWrap w:val="0"/>
            <w:vAlign w:val="center"/>
          </w:tcPr>
          <w:p w14:paraId="1DD41B63">
            <w:pPr>
              <w:rPr>
                <w:rFonts w:hint="eastAsia" w:ascii="仿宋" w:hAnsi="仿宋" w:eastAsia="仿宋" w:cs="仿宋"/>
                <w:sz w:val="24"/>
                <w:szCs w:val="24"/>
                <w:highlight w:val="none"/>
              </w:rPr>
            </w:pPr>
          </w:p>
        </w:tc>
      </w:tr>
      <w:tr w14:paraId="2F96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12CCBE2">
            <w:pPr>
              <w:rPr>
                <w:rFonts w:hint="eastAsia" w:ascii="仿宋" w:hAnsi="仿宋" w:eastAsia="仿宋" w:cs="仿宋"/>
                <w:sz w:val="21"/>
                <w:szCs w:val="21"/>
                <w:highlight w:val="none"/>
              </w:rPr>
            </w:pPr>
          </w:p>
        </w:tc>
        <w:tc>
          <w:tcPr>
            <w:tcW w:w="1275" w:type="dxa"/>
            <w:vMerge w:val="continue"/>
            <w:noWrap w:val="0"/>
            <w:vAlign w:val="center"/>
          </w:tcPr>
          <w:p w14:paraId="314AE932">
            <w:pPr>
              <w:rPr>
                <w:rFonts w:hint="eastAsia" w:ascii="仿宋" w:hAnsi="仿宋" w:eastAsia="仿宋" w:cs="仿宋"/>
                <w:sz w:val="21"/>
                <w:szCs w:val="21"/>
                <w:highlight w:val="none"/>
              </w:rPr>
            </w:pPr>
          </w:p>
        </w:tc>
        <w:tc>
          <w:tcPr>
            <w:tcW w:w="619" w:type="dxa"/>
            <w:noWrap w:val="0"/>
            <w:vAlign w:val="center"/>
          </w:tcPr>
          <w:p w14:paraId="24C687FF">
            <w:pPr>
              <w:rPr>
                <w:rFonts w:hint="eastAsia" w:ascii="仿宋" w:hAnsi="仿宋" w:eastAsia="仿宋" w:cs="仿宋"/>
                <w:sz w:val="21"/>
                <w:szCs w:val="21"/>
                <w:highlight w:val="none"/>
              </w:rPr>
            </w:pPr>
            <w:r>
              <w:rPr>
                <w:rFonts w:hint="eastAsia" w:ascii="仿宋" w:hAnsi="仿宋" w:eastAsia="仿宋" w:cs="仿宋"/>
                <w:sz w:val="21"/>
                <w:szCs w:val="21"/>
                <w:highlight w:val="none"/>
              </w:rPr>
              <w:t>18</w:t>
            </w:r>
          </w:p>
        </w:tc>
        <w:tc>
          <w:tcPr>
            <w:tcW w:w="4856" w:type="dxa"/>
            <w:noWrap w:val="0"/>
            <w:vAlign w:val="center"/>
          </w:tcPr>
          <w:p w14:paraId="1D93101B">
            <w:pPr>
              <w:rPr>
                <w:rFonts w:hint="eastAsia" w:ascii="仿宋" w:hAnsi="仿宋" w:eastAsia="仿宋" w:cs="仿宋"/>
                <w:sz w:val="21"/>
                <w:szCs w:val="21"/>
                <w:highlight w:val="none"/>
              </w:rPr>
            </w:pPr>
            <w:r>
              <w:rPr>
                <w:rFonts w:hint="eastAsia" w:ascii="仿宋" w:hAnsi="仿宋" w:eastAsia="仿宋" w:cs="仿宋"/>
                <w:sz w:val="21"/>
                <w:szCs w:val="21"/>
                <w:highlight w:val="none"/>
              </w:rPr>
              <w:t>玻璃护栏无印迹、无灰尘、污渍、表面光亮</w:t>
            </w:r>
          </w:p>
        </w:tc>
        <w:tc>
          <w:tcPr>
            <w:tcW w:w="919" w:type="dxa"/>
            <w:noWrap w:val="0"/>
            <w:vAlign w:val="center"/>
          </w:tcPr>
          <w:p w14:paraId="203F4E75">
            <w:pPr>
              <w:rPr>
                <w:rFonts w:hint="eastAsia" w:ascii="仿宋" w:hAnsi="仿宋" w:eastAsia="仿宋" w:cs="仿宋"/>
                <w:sz w:val="24"/>
                <w:szCs w:val="24"/>
                <w:highlight w:val="none"/>
              </w:rPr>
            </w:pPr>
          </w:p>
        </w:tc>
      </w:tr>
      <w:tr w14:paraId="1BF6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EC5A6BA">
            <w:pPr>
              <w:rPr>
                <w:rFonts w:hint="eastAsia" w:ascii="仿宋" w:hAnsi="仿宋" w:eastAsia="仿宋" w:cs="仿宋"/>
                <w:sz w:val="21"/>
                <w:szCs w:val="21"/>
                <w:highlight w:val="none"/>
              </w:rPr>
            </w:pPr>
          </w:p>
        </w:tc>
        <w:tc>
          <w:tcPr>
            <w:tcW w:w="1275" w:type="dxa"/>
            <w:vMerge w:val="continue"/>
            <w:noWrap w:val="0"/>
            <w:vAlign w:val="center"/>
          </w:tcPr>
          <w:p w14:paraId="78EE83E7">
            <w:pPr>
              <w:rPr>
                <w:rFonts w:hint="eastAsia" w:ascii="仿宋" w:hAnsi="仿宋" w:eastAsia="仿宋" w:cs="仿宋"/>
                <w:sz w:val="21"/>
                <w:szCs w:val="21"/>
                <w:highlight w:val="none"/>
              </w:rPr>
            </w:pPr>
          </w:p>
        </w:tc>
        <w:tc>
          <w:tcPr>
            <w:tcW w:w="619" w:type="dxa"/>
            <w:noWrap w:val="0"/>
            <w:vAlign w:val="center"/>
          </w:tcPr>
          <w:p w14:paraId="03FC336B">
            <w:pPr>
              <w:rPr>
                <w:rFonts w:hint="eastAsia" w:ascii="仿宋" w:hAnsi="仿宋" w:eastAsia="仿宋" w:cs="仿宋"/>
                <w:sz w:val="21"/>
                <w:szCs w:val="21"/>
                <w:highlight w:val="none"/>
              </w:rPr>
            </w:pPr>
            <w:r>
              <w:rPr>
                <w:rFonts w:hint="eastAsia" w:ascii="仿宋" w:hAnsi="仿宋" w:eastAsia="仿宋" w:cs="仿宋"/>
                <w:sz w:val="21"/>
                <w:szCs w:val="21"/>
                <w:highlight w:val="none"/>
              </w:rPr>
              <w:t>19</w:t>
            </w:r>
          </w:p>
        </w:tc>
        <w:tc>
          <w:tcPr>
            <w:tcW w:w="4856" w:type="dxa"/>
            <w:noWrap w:val="0"/>
            <w:vAlign w:val="center"/>
          </w:tcPr>
          <w:p w14:paraId="282944CF">
            <w:pPr>
              <w:rPr>
                <w:rFonts w:hint="eastAsia" w:ascii="仿宋" w:hAnsi="仿宋" w:eastAsia="仿宋" w:cs="仿宋"/>
                <w:sz w:val="21"/>
                <w:szCs w:val="21"/>
                <w:highlight w:val="none"/>
              </w:rPr>
            </w:pPr>
            <w:r>
              <w:rPr>
                <w:rFonts w:hint="eastAsia" w:ascii="仿宋" w:hAnsi="仿宋" w:eastAsia="仿宋" w:cs="仿宋"/>
                <w:sz w:val="21"/>
                <w:szCs w:val="21"/>
                <w:highlight w:val="none"/>
              </w:rPr>
              <w:t>不锈钢护板光亮如新，无印迹、污迹</w:t>
            </w:r>
          </w:p>
        </w:tc>
        <w:tc>
          <w:tcPr>
            <w:tcW w:w="919" w:type="dxa"/>
            <w:noWrap w:val="0"/>
            <w:vAlign w:val="center"/>
          </w:tcPr>
          <w:p w14:paraId="39F1C657">
            <w:pPr>
              <w:rPr>
                <w:rFonts w:hint="eastAsia" w:ascii="仿宋" w:hAnsi="仿宋" w:eastAsia="仿宋" w:cs="仿宋"/>
                <w:sz w:val="24"/>
                <w:szCs w:val="24"/>
                <w:highlight w:val="none"/>
              </w:rPr>
            </w:pPr>
          </w:p>
        </w:tc>
      </w:tr>
      <w:tr w14:paraId="372F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C0017B0">
            <w:pPr>
              <w:rPr>
                <w:rFonts w:hint="eastAsia" w:ascii="仿宋" w:hAnsi="仿宋" w:eastAsia="仿宋" w:cs="仿宋"/>
                <w:sz w:val="21"/>
                <w:szCs w:val="21"/>
                <w:highlight w:val="none"/>
              </w:rPr>
            </w:pPr>
          </w:p>
        </w:tc>
        <w:tc>
          <w:tcPr>
            <w:tcW w:w="1275" w:type="dxa"/>
            <w:vMerge w:val="continue"/>
            <w:noWrap w:val="0"/>
            <w:vAlign w:val="center"/>
          </w:tcPr>
          <w:p w14:paraId="70079BF2">
            <w:pPr>
              <w:rPr>
                <w:rFonts w:hint="eastAsia" w:ascii="仿宋" w:hAnsi="仿宋" w:eastAsia="仿宋" w:cs="仿宋"/>
                <w:sz w:val="21"/>
                <w:szCs w:val="21"/>
                <w:highlight w:val="none"/>
              </w:rPr>
            </w:pPr>
          </w:p>
        </w:tc>
        <w:tc>
          <w:tcPr>
            <w:tcW w:w="619" w:type="dxa"/>
            <w:noWrap w:val="0"/>
            <w:vAlign w:val="center"/>
          </w:tcPr>
          <w:p w14:paraId="1DB48151">
            <w:pPr>
              <w:rPr>
                <w:rFonts w:hint="eastAsia" w:ascii="仿宋" w:hAnsi="仿宋" w:eastAsia="仿宋" w:cs="仿宋"/>
                <w:sz w:val="21"/>
                <w:szCs w:val="21"/>
                <w:highlight w:val="none"/>
              </w:rPr>
            </w:pPr>
            <w:r>
              <w:rPr>
                <w:rFonts w:hint="eastAsia" w:ascii="仿宋" w:hAnsi="仿宋" w:eastAsia="仿宋" w:cs="仿宋"/>
                <w:sz w:val="21"/>
                <w:szCs w:val="21"/>
                <w:highlight w:val="none"/>
              </w:rPr>
              <w:t>20</w:t>
            </w:r>
          </w:p>
        </w:tc>
        <w:tc>
          <w:tcPr>
            <w:tcW w:w="4856" w:type="dxa"/>
            <w:noWrap w:val="0"/>
            <w:vAlign w:val="center"/>
          </w:tcPr>
          <w:p w14:paraId="0D840F48">
            <w:pPr>
              <w:rPr>
                <w:rFonts w:hint="eastAsia" w:ascii="仿宋" w:hAnsi="仿宋" w:eastAsia="仿宋" w:cs="仿宋"/>
                <w:sz w:val="21"/>
                <w:szCs w:val="21"/>
                <w:highlight w:val="none"/>
              </w:rPr>
            </w:pPr>
            <w:r>
              <w:rPr>
                <w:rFonts w:hint="eastAsia" w:ascii="仿宋" w:hAnsi="仿宋" w:eastAsia="仿宋" w:cs="仿宋"/>
                <w:sz w:val="21"/>
                <w:szCs w:val="21"/>
                <w:highlight w:val="none"/>
              </w:rPr>
              <w:t>电梯踏步槽、扶梯底面干净，无灰尘、无污垢、防静电养护</w:t>
            </w:r>
          </w:p>
        </w:tc>
        <w:tc>
          <w:tcPr>
            <w:tcW w:w="919" w:type="dxa"/>
            <w:noWrap w:val="0"/>
            <w:vAlign w:val="center"/>
          </w:tcPr>
          <w:p w14:paraId="2DAE8FA1">
            <w:pPr>
              <w:rPr>
                <w:rFonts w:hint="eastAsia" w:ascii="仿宋" w:hAnsi="仿宋" w:eastAsia="仿宋" w:cs="仿宋"/>
                <w:sz w:val="24"/>
                <w:szCs w:val="24"/>
                <w:highlight w:val="none"/>
              </w:rPr>
            </w:pPr>
          </w:p>
        </w:tc>
      </w:tr>
      <w:tr w14:paraId="2C64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B3F6FD1">
            <w:pPr>
              <w:rPr>
                <w:rFonts w:hint="eastAsia" w:ascii="仿宋" w:hAnsi="仿宋" w:eastAsia="仿宋" w:cs="仿宋"/>
                <w:sz w:val="21"/>
                <w:szCs w:val="21"/>
                <w:highlight w:val="none"/>
              </w:rPr>
            </w:pPr>
          </w:p>
        </w:tc>
        <w:tc>
          <w:tcPr>
            <w:tcW w:w="1275" w:type="dxa"/>
            <w:vMerge w:val="restart"/>
            <w:noWrap w:val="0"/>
            <w:vAlign w:val="center"/>
          </w:tcPr>
          <w:p w14:paraId="6D1B05D8">
            <w:pPr>
              <w:rPr>
                <w:rFonts w:hint="eastAsia" w:ascii="仿宋" w:hAnsi="仿宋" w:eastAsia="仿宋" w:cs="仿宋"/>
                <w:sz w:val="21"/>
                <w:szCs w:val="21"/>
                <w:highlight w:val="none"/>
              </w:rPr>
            </w:pPr>
            <w:r>
              <w:rPr>
                <w:rFonts w:hint="eastAsia" w:ascii="仿宋" w:hAnsi="仿宋" w:eastAsia="仿宋" w:cs="仿宋"/>
                <w:sz w:val="21"/>
                <w:szCs w:val="21"/>
                <w:highlight w:val="none"/>
              </w:rPr>
              <w:t>围栏玻璃</w:t>
            </w:r>
          </w:p>
        </w:tc>
        <w:tc>
          <w:tcPr>
            <w:tcW w:w="619" w:type="dxa"/>
            <w:noWrap w:val="0"/>
            <w:vAlign w:val="center"/>
          </w:tcPr>
          <w:p w14:paraId="742255A8">
            <w:pPr>
              <w:rPr>
                <w:rFonts w:hint="eastAsia" w:ascii="仿宋" w:hAnsi="仿宋" w:eastAsia="仿宋" w:cs="仿宋"/>
                <w:sz w:val="21"/>
                <w:szCs w:val="21"/>
                <w:highlight w:val="none"/>
              </w:rPr>
            </w:pPr>
            <w:r>
              <w:rPr>
                <w:rFonts w:hint="eastAsia" w:ascii="仿宋" w:hAnsi="仿宋" w:eastAsia="仿宋" w:cs="仿宋"/>
                <w:sz w:val="21"/>
                <w:szCs w:val="21"/>
                <w:highlight w:val="none"/>
              </w:rPr>
              <w:t>21</w:t>
            </w:r>
          </w:p>
        </w:tc>
        <w:tc>
          <w:tcPr>
            <w:tcW w:w="4856" w:type="dxa"/>
            <w:noWrap w:val="0"/>
            <w:vAlign w:val="center"/>
          </w:tcPr>
          <w:p w14:paraId="574FCE54">
            <w:pPr>
              <w:rPr>
                <w:rFonts w:hint="eastAsia" w:ascii="仿宋" w:hAnsi="仿宋" w:eastAsia="仿宋" w:cs="仿宋"/>
                <w:sz w:val="21"/>
                <w:szCs w:val="21"/>
                <w:highlight w:val="none"/>
              </w:rPr>
            </w:pPr>
            <w:r>
              <w:rPr>
                <w:rFonts w:hint="eastAsia" w:ascii="仿宋" w:hAnsi="仿宋" w:eastAsia="仿宋" w:cs="仿宋"/>
                <w:sz w:val="21"/>
                <w:szCs w:val="21"/>
                <w:highlight w:val="none"/>
              </w:rPr>
              <w:t>玻璃无印迹、无污迹明亮</w:t>
            </w:r>
          </w:p>
        </w:tc>
        <w:tc>
          <w:tcPr>
            <w:tcW w:w="919" w:type="dxa"/>
            <w:noWrap w:val="0"/>
            <w:vAlign w:val="center"/>
          </w:tcPr>
          <w:p w14:paraId="1A88B7D6">
            <w:pPr>
              <w:rPr>
                <w:rFonts w:hint="eastAsia" w:ascii="仿宋" w:hAnsi="仿宋" w:eastAsia="仿宋" w:cs="仿宋"/>
                <w:sz w:val="24"/>
                <w:szCs w:val="24"/>
                <w:highlight w:val="none"/>
              </w:rPr>
            </w:pPr>
          </w:p>
        </w:tc>
      </w:tr>
      <w:tr w14:paraId="3B61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A77A888">
            <w:pPr>
              <w:rPr>
                <w:rFonts w:hint="eastAsia" w:ascii="仿宋" w:hAnsi="仿宋" w:eastAsia="仿宋" w:cs="仿宋"/>
                <w:sz w:val="21"/>
                <w:szCs w:val="21"/>
                <w:highlight w:val="none"/>
              </w:rPr>
            </w:pPr>
          </w:p>
        </w:tc>
        <w:tc>
          <w:tcPr>
            <w:tcW w:w="1275" w:type="dxa"/>
            <w:vMerge w:val="continue"/>
            <w:noWrap w:val="0"/>
            <w:vAlign w:val="center"/>
          </w:tcPr>
          <w:p w14:paraId="0D49F897">
            <w:pPr>
              <w:rPr>
                <w:rFonts w:hint="eastAsia" w:ascii="仿宋" w:hAnsi="仿宋" w:eastAsia="仿宋" w:cs="仿宋"/>
                <w:sz w:val="21"/>
                <w:szCs w:val="21"/>
                <w:highlight w:val="none"/>
              </w:rPr>
            </w:pPr>
          </w:p>
        </w:tc>
        <w:tc>
          <w:tcPr>
            <w:tcW w:w="619" w:type="dxa"/>
            <w:noWrap w:val="0"/>
            <w:vAlign w:val="center"/>
          </w:tcPr>
          <w:p w14:paraId="19A56433">
            <w:pPr>
              <w:rPr>
                <w:rFonts w:hint="eastAsia" w:ascii="仿宋" w:hAnsi="仿宋" w:eastAsia="仿宋" w:cs="仿宋"/>
                <w:sz w:val="21"/>
                <w:szCs w:val="21"/>
                <w:highlight w:val="none"/>
              </w:rPr>
            </w:pPr>
            <w:r>
              <w:rPr>
                <w:rFonts w:hint="eastAsia" w:ascii="仿宋" w:hAnsi="仿宋" w:eastAsia="仿宋" w:cs="仿宋"/>
                <w:sz w:val="21"/>
                <w:szCs w:val="21"/>
                <w:highlight w:val="none"/>
              </w:rPr>
              <w:t>22</w:t>
            </w:r>
          </w:p>
        </w:tc>
        <w:tc>
          <w:tcPr>
            <w:tcW w:w="4856" w:type="dxa"/>
            <w:noWrap w:val="0"/>
            <w:vAlign w:val="center"/>
          </w:tcPr>
          <w:p w14:paraId="492C4691">
            <w:pPr>
              <w:rPr>
                <w:rFonts w:hint="eastAsia" w:ascii="仿宋" w:hAnsi="仿宋" w:eastAsia="仿宋" w:cs="仿宋"/>
                <w:sz w:val="21"/>
                <w:szCs w:val="21"/>
                <w:highlight w:val="none"/>
              </w:rPr>
            </w:pPr>
            <w:r>
              <w:rPr>
                <w:rFonts w:hint="eastAsia" w:ascii="仿宋" w:hAnsi="仿宋" w:eastAsia="仿宋" w:cs="仿宋"/>
                <w:sz w:val="21"/>
                <w:szCs w:val="21"/>
                <w:highlight w:val="none"/>
              </w:rPr>
              <w:t>扶手无灰尘、光亮</w:t>
            </w:r>
          </w:p>
        </w:tc>
        <w:tc>
          <w:tcPr>
            <w:tcW w:w="919" w:type="dxa"/>
            <w:noWrap w:val="0"/>
            <w:vAlign w:val="center"/>
          </w:tcPr>
          <w:p w14:paraId="121C88BF">
            <w:pPr>
              <w:rPr>
                <w:rFonts w:hint="eastAsia" w:ascii="仿宋" w:hAnsi="仿宋" w:eastAsia="仿宋" w:cs="仿宋"/>
                <w:sz w:val="24"/>
                <w:szCs w:val="24"/>
                <w:highlight w:val="none"/>
              </w:rPr>
            </w:pPr>
          </w:p>
        </w:tc>
      </w:tr>
      <w:tr w14:paraId="18A1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9173B24">
            <w:pPr>
              <w:rPr>
                <w:rFonts w:hint="eastAsia" w:ascii="仿宋" w:hAnsi="仿宋" w:eastAsia="仿宋" w:cs="仿宋"/>
                <w:sz w:val="21"/>
                <w:szCs w:val="21"/>
                <w:highlight w:val="none"/>
              </w:rPr>
            </w:pPr>
          </w:p>
        </w:tc>
        <w:tc>
          <w:tcPr>
            <w:tcW w:w="1275" w:type="dxa"/>
            <w:vMerge w:val="continue"/>
            <w:noWrap w:val="0"/>
            <w:vAlign w:val="center"/>
          </w:tcPr>
          <w:p w14:paraId="7BD94F9E">
            <w:pPr>
              <w:rPr>
                <w:rFonts w:hint="eastAsia" w:ascii="仿宋" w:hAnsi="仿宋" w:eastAsia="仿宋" w:cs="仿宋"/>
                <w:sz w:val="21"/>
                <w:szCs w:val="21"/>
                <w:highlight w:val="none"/>
              </w:rPr>
            </w:pPr>
          </w:p>
        </w:tc>
        <w:tc>
          <w:tcPr>
            <w:tcW w:w="619" w:type="dxa"/>
            <w:noWrap w:val="0"/>
            <w:vAlign w:val="center"/>
          </w:tcPr>
          <w:p w14:paraId="3D13647D">
            <w:pPr>
              <w:rPr>
                <w:rFonts w:hint="eastAsia" w:ascii="仿宋" w:hAnsi="仿宋" w:eastAsia="仿宋" w:cs="仿宋"/>
                <w:sz w:val="21"/>
                <w:szCs w:val="21"/>
                <w:highlight w:val="none"/>
              </w:rPr>
            </w:pPr>
            <w:r>
              <w:rPr>
                <w:rFonts w:hint="eastAsia" w:ascii="仿宋" w:hAnsi="仿宋" w:eastAsia="仿宋" w:cs="仿宋"/>
                <w:sz w:val="21"/>
                <w:szCs w:val="21"/>
                <w:highlight w:val="none"/>
              </w:rPr>
              <w:t>23</w:t>
            </w:r>
          </w:p>
        </w:tc>
        <w:tc>
          <w:tcPr>
            <w:tcW w:w="4856" w:type="dxa"/>
            <w:noWrap w:val="0"/>
            <w:vAlign w:val="center"/>
          </w:tcPr>
          <w:p w14:paraId="1AB09063">
            <w:pPr>
              <w:rPr>
                <w:rFonts w:hint="eastAsia" w:ascii="仿宋" w:hAnsi="仿宋" w:eastAsia="仿宋" w:cs="仿宋"/>
                <w:sz w:val="21"/>
                <w:szCs w:val="21"/>
                <w:highlight w:val="none"/>
              </w:rPr>
            </w:pPr>
            <w:r>
              <w:rPr>
                <w:rFonts w:hint="eastAsia" w:ascii="仿宋" w:hAnsi="仿宋" w:eastAsia="仿宋" w:cs="仿宋"/>
                <w:sz w:val="21"/>
                <w:szCs w:val="21"/>
                <w:highlight w:val="none"/>
              </w:rPr>
              <w:t>不锈钢保养光亮如新</w:t>
            </w:r>
          </w:p>
        </w:tc>
        <w:tc>
          <w:tcPr>
            <w:tcW w:w="919" w:type="dxa"/>
            <w:noWrap w:val="0"/>
            <w:vAlign w:val="center"/>
          </w:tcPr>
          <w:p w14:paraId="1B8371D1">
            <w:pPr>
              <w:rPr>
                <w:rFonts w:hint="eastAsia" w:ascii="仿宋" w:hAnsi="仿宋" w:eastAsia="仿宋" w:cs="仿宋"/>
                <w:sz w:val="24"/>
                <w:szCs w:val="24"/>
                <w:highlight w:val="none"/>
              </w:rPr>
            </w:pPr>
          </w:p>
        </w:tc>
      </w:tr>
      <w:tr w14:paraId="4889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7001984">
            <w:pPr>
              <w:rPr>
                <w:rFonts w:hint="eastAsia" w:ascii="仿宋" w:hAnsi="仿宋" w:eastAsia="仿宋" w:cs="仿宋"/>
                <w:sz w:val="21"/>
                <w:szCs w:val="21"/>
                <w:highlight w:val="none"/>
              </w:rPr>
            </w:pPr>
          </w:p>
        </w:tc>
        <w:tc>
          <w:tcPr>
            <w:tcW w:w="1275" w:type="dxa"/>
            <w:vMerge w:val="restart"/>
            <w:noWrap w:val="0"/>
            <w:vAlign w:val="center"/>
          </w:tcPr>
          <w:p w14:paraId="43BE6048">
            <w:pPr>
              <w:rPr>
                <w:rFonts w:hint="eastAsia" w:ascii="仿宋" w:hAnsi="仿宋" w:eastAsia="仿宋" w:cs="仿宋"/>
                <w:sz w:val="21"/>
                <w:szCs w:val="21"/>
                <w:highlight w:val="none"/>
              </w:rPr>
            </w:pPr>
            <w:r>
              <w:rPr>
                <w:rFonts w:hint="eastAsia" w:ascii="仿宋" w:hAnsi="仿宋" w:eastAsia="仿宋" w:cs="仿宋"/>
                <w:sz w:val="21"/>
                <w:szCs w:val="21"/>
                <w:highlight w:val="none"/>
              </w:rPr>
              <w:t>小品坐椅</w:t>
            </w:r>
          </w:p>
        </w:tc>
        <w:tc>
          <w:tcPr>
            <w:tcW w:w="619" w:type="dxa"/>
            <w:noWrap w:val="0"/>
            <w:vAlign w:val="center"/>
          </w:tcPr>
          <w:p w14:paraId="7704B9BF">
            <w:pPr>
              <w:rPr>
                <w:rFonts w:hint="eastAsia" w:ascii="仿宋" w:hAnsi="仿宋" w:eastAsia="仿宋" w:cs="仿宋"/>
                <w:sz w:val="21"/>
                <w:szCs w:val="21"/>
                <w:highlight w:val="none"/>
              </w:rPr>
            </w:pPr>
            <w:r>
              <w:rPr>
                <w:rFonts w:hint="eastAsia" w:ascii="仿宋" w:hAnsi="仿宋" w:eastAsia="仿宋" w:cs="仿宋"/>
                <w:sz w:val="21"/>
                <w:szCs w:val="21"/>
                <w:highlight w:val="none"/>
              </w:rPr>
              <w:t>24</w:t>
            </w:r>
          </w:p>
        </w:tc>
        <w:tc>
          <w:tcPr>
            <w:tcW w:w="4856" w:type="dxa"/>
            <w:noWrap w:val="0"/>
            <w:vAlign w:val="center"/>
          </w:tcPr>
          <w:p w14:paraId="418048C2">
            <w:pP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无灰尘、无污迹</w:t>
            </w:r>
          </w:p>
        </w:tc>
        <w:tc>
          <w:tcPr>
            <w:tcW w:w="919" w:type="dxa"/>
            <w:noWrap w:val="0"/>
            <w:vAlign w:val="center"/>
          </w:tcPr>
          <w:p w14:paraId="56D843A2">
            <w:pPr>
              <w:rPr>
                <w:rFonts w:hint="eastAsia" w:ascii="仿宋" w:hAnsi="仿宋" w:eastAsia="仿宋" w:cs="仿宋"/>
                <w:sz w:val="24"/>
                <w:szCs w:val="24"/>
                <w:highlight w:val="none"/>
              </w:rPr>
            </w:pPr>
          </w:p>
        </w:tc>
      </w:tr>
      <w:tr w14:paraId="080D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3FCB837">
            <w:pPr>
              <w:rPr>
                <w:rFonts w:hint="eastAsia" w:ascii="仿宋" w:hAnsi="仿宋" w:eastAsia="仿宋" w:cs="仿宋"/>
                <w:sz w:val="21"/>
                <w:szCs w:val="21"/>
                <w:highlight w:val="none"/>
              </w:rPr>
            </w:pPr>
          </w:p>
        </w:tc>
        <w:tc>
          <w:tcPr>
            <w:tcW w:w="1275" w:type="dxa"/>
            <w:vMerge w:val="continue"/>
            <w:noWrap w:val="0"/>
            <w:vAlign w:val="center"/>
          </w:tcPr>
          <w:p w14:paraId="0719EB60">
            <w:pPr>
              <w:rPr>
                <w:rFonts w:hint="eastAsia" w:ascii="仿宋" w:hAnsi="仿宋" w:eastAsia="仿宋" w:cs="仿宋"/>
                <w:sz w:val="21"/>
                <w:szCs w:val="21"/>
                <w:highlight w:val="none"/>
              </w:rPr>
            </w:pPr>
          </w:p>
        </w:tc>
        <w:tc>
          <w:tcPr>
            <w:tcW w:w="619" w:type="dxa"/>
            <w:noWrap w:val="0"/>
            <w:vAlign w:val="center"/>
          </w:tcPr>
          <w:p w14:paraId="434546CB">
            <w:pPr>
              <w:rPr>
                <w:rFonts w:hint="eastAsia" w:ascii="仿宋" w:hAnsi="仿宋" w:eastAsia="仿宋" w:cs="仿宋"/>
                <w:sz w:val="21"/>
                <w:szCs w:val="21"/>
                <w:highlight w:val="none"/>
              </w:rPr>
            </w:pPr>
            <w:r>
              <w:rPr>
                <w:rFonts w:hint="eastAsia" w:ascii="仿宋" w:hAnsi="仿宋" w:eastAsia="仿宋" w:cs="仿宋"/>
                <w:sz w:val="21"/>
                <w:szCs w:val="21"/>
                <w:highlight w:val="none"/>
              </w:rPr>
              <w:t>25</w:t>
            </w:r>
          </w:p>
        </w:tc>
        <w:tc>
          <w:tcPr>
            <w:tcW w:w="4856" w:type="dxa"/>
            <w:noWrap w:val="0"/>
            <w:vAlign w:val="center"/>
          </w:tcPr>
          <w:p w14:paraId="4A35B33E">
            <w:pPr>
              <w:rPr>
                <w:rFonts w:hint="eastAsia" w:ascii="仿宋" w:hAnsi="仿宋" w:eastAsia="仿宋" w:cs="仿宋"/>
                <w:sz w:val="21"/>
                <w:szCs w:val="21"/>
                <w:highlight w:val="none"/>
              </w:rPr>
            </w:pPr>
            <w:r>
              <w:rPr>
                <w:rFonts w:hint="eastAsia" w:ascii="仿宋" w:hAnsi="仿宋" w:eastAsia="仿宋" w:cs="仿宋"/>
                <w:sz w:val="21"/>
                <w:szCs w:val="21"/>
                <w:highlight w:val="none"/>
              </w:rPr>
              <w:t>扶手无灰尘、光亮</w:t>
            </w:r>
          </w:p>
        </w:tc>
        <w:tc>
          <w:tcPr>
            <w:tcW w:w="919" w:type="dxa"/>
            <w:noWrap w:val="0"/>
            <w:vAlign w:val="center"/>
          </w:tcPr>
          <w:p w14:paraId="6C3AE0A5">
            <w:pPr>
              <w:rPr>
                <w:rFonts w:hint="eastAsia" w:ascii="仿宋" w:hAnsi="仿宋" w:eastAsia="仿宋" w:cs="仿宋"/>
                <w:sz w:val="24"/>
                <w:szCs w:val="24"/>
                <w:highlight w:val="none"/>
              </w:rPr>
            </w:pPr>
          </w:p>
        </w:tc>
      </w:tr>
      <w:tr w14:paraId="28B4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B75F11D">
            <w:pPr>
              <w:rPr>
                <w:rFonts w:hint="eastAsia" w:ascii="仿宋" w:hAnsi="仿宋" w:eastAsia="仿宋" w:cs="仿宋"/>
                <w:sz w:val="21"/>
                <w:szCs w:val="21"/>
                <w:highlight w:val="none"/>
              </w:rPr>
            </w:pPr>
          </w:p>
        </w:tc>
        <w:tc>
          <w:tcPr>
            <w:tcW w:w="1275" w:type="dxa"/>
            <w:vMerge w:val="continue"/>
            <w:noWrap w:val="0"/>
            <w:vAlign w:val="center"/>
          </w:tcPr>
          <w:p w14:paraId="6C239AE7">
            <w:pPr>
              <w:rPr>
                <w:rFonts w:hint="eastAsia" w:ascii="仿宋" w:hAnsi="仿宋" w:eastAsia="仿宋" w:cs="仿宋"/>
                <w:sz w:val="21"/>
                <w:szCs w:val="21"/>
                <w:highlight w:val="none"/>
              </w:rPr>
            </w:pPr>
          </w:p>
        </w:tc>
        <w:tc>
          <w:tcPr>
            <w:tcW w:w="619" w:type="dxa"/>
            <w:noWrap w:val="0"/>
            <w:vAlign w:val="center"/>
          </w:tcPr>
          <w:p w14:paraId="6AB0DF17">
            <w:pPr>
              <w:rPr>
                <w:rFonts w:hint="eastAsia" w:ascii="仿宋" w:hAnsi="仿宋" w:eastAsia="仿宋" w:cs="仿宋"/>
                <w:sz w:val="21"/>
                <w:szCs w:val="21"/>
                <w:highlight w:val="none"/>
              </w:rPr>
            </w:pPr>
            <w:r>
              <w:rPr>
                <w:rFonts w:hint="eastAsia" w:ascii="仿宋" w:hAnsi="仿宋" w:eastAsia="仿宋" w:cs="仿宋"/>
                <w:sz w:val="21"/>
                <w:szCs w:val="21"/>
                <w:highlight w:val="none"/>
              </w:rPr>
              <w:t>26</w:t>
            </w:r>
          </w:p>
        </w:tc>
        <w:tc>
          <w:tcPr>
            <w:tcW w:w="4856" w:type="dxa"/>
            <w:noWrap w:val="0"/>
            <w:vAlign w:val="center"/>
          </w:tcPr>
          <w:p w14:paraId="55E38352">
            <w:pPr>
              <w:rPr>
                <w:rFonts w:hint="eastAsia" w:ascii="仿宋" w:hAnsi="仿宋" w:eastAsia="仿宋" w:cs="仿宋"/>
                <w:sz w:val="21"/>
                <w:szCs w:val="21"/>
                <w:highlight w:val="none"/>
              </w:rPr>
            </w:pPr>
            <w:r>
              <w:rPr>
                <w:rFonts w:hint="eastAsia" w:ascii="仿宋" w:hAnsi="仿宋" w:eastAsia="仿宋" w:cs="仿宋"/>
                <w:sz w:val="21"/>
                <w:szCs w:val="21"/>
                <w:highlight w:val="none"/>
              </w:rPr>
              <w:t>不锈钢保养光亮如新</w:t>
            </w:r>
          </w:p>
        </w:tc>
        <w:tc>
          <w:tcPr>
            <w:tcW w:w="919" w:type="dxa"/>
            <w:noWrap w:val="0"/>
            <w:vAlign w:val="center"/>
          </w:tcPr>
          <w:p w14:paraId="7E1EF74A">
            <w:pPr>
              <w:rPr>
                <w:rFonts w:hint="eastAsia" w:ascii="仿宋" w:hAnsi="仿宋" w:eastAsia="仿宋" w:cs="仿宋"/>
                <w:sz w:val="24"/>
                <w:szCs w:val="24"/>
                <w:highlight w:val="none"/>
              </w:rPr>
            </w:pPr>
          </w:p>
        </w:tc>
      </w:tr>
      <w:tr w14:paraId="04EF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D90F5F4">
            <w:pPr>
              <w:rPr>
                <w:rFonts w:hint="eastAsia" w:ascii="仿宋" w:hAnsi="仿宋" w:eastAsia="仿宋" w:cs="仿宋"/>
                <w:sz w:val="21"/>
                <w:szCs w:val="21"/>
                <w:highlight w:val="none"/>
              </w:rPr>
            </w:pPr>
          </w:p>
        </w:tc>
        <w:tc>
          <w:tcPr>
            <w:tcW w:w="1275" w:type="dxa"/>
            <w:vMerge w:val="restart"/>
            <w:noWrap w:val="0"/>
            <w:vAlign w:val="center"/>
          </w:tcPr>
          <w:p w14:paraId="238F4DA4">
            <w:pPr>
              <w:rPr>
                <w:rFonts w:hint="eastAsia" w:ascii="仿宋" w:hAnsi="仿宋" w:eastAsia="仿宋" w:cs="仿宋"/>
                <w:sz w:val="21"/>
                <w:szCs w:val="21"/>
                <w:highlight w:val="none"/>
              </w:rPr>
            </w:pPr>
            <w:r>
              <w:rPr>
                <w:rFonts w:hint="eastAsia" w:ascii="仿宋" w:hAnsi="仿宋" w:eastAsia="仿宋" w:cs="仿宋"/>
                <w:sz w:val="21"/>
                <w:szCs w:val="21"/>
                <w:highlight w:val="none"/>
              </w:rPr>
              <w:t>导视牌、广告灯箱</w:t>
            </w:r>
          </w:p>
        </w:tc>
        <w:tc>
          <w:tcPr>
            <w:tcW w:w="619" w:type="dxa"/>
            <w:noWrap w:val="0"/>
            <w:vAlign w:val="center"/>
          </w:tcPr>
          <w:p w14:paraId="5E9E1734">
            <w:pPr>
              <w:rPr>
                <w:rFonts w:hint="eastAsia" w:ascii="仿宋" w:hAnsi="仿宋" w:eastAsia="仿宋" w:cs="仿宋"/>
                <w:sz w:val="21"/>
                <w:szCs w:val="21"/>
                <w:highlight w:val="none"/>
              </w:rPr>
            </w:pPr>
            <w:r>
              <w:rPr>
                <w:rFonts w:hint="eastAsia" w:ascii="仿宋" w:hAnsi="仿宋" w:eastAsia="仿宋" w:cs="仿宋"/>
                <w:sz w:val="21"/>
                <w:szCs w:val="21"/>
                <w:highlight w:val="none"/>
              </w:rPr>
              <w:t>27</w:t>
            </w:r>
          </w:p>
        </w:tc>
        <w:tc>
          <w:tcPr>
            <w:tcW w:w="4856" w:type="dxa"/>
            <w:noWrap w:val="0"/>
            <w:vAlign w:val="center"/>
          </w:tcPr>
          <w:p w14:paraId="5C0E6D37">
            <w:pPr>
              <w:rPr>
                <w:rFonts w:hint="eastAsia" w:ascii="仿宋" w:hAnsi="仿宋" w:eastAsia="仿宋" w:cs="仿宋"/>
                <w:sz w:val="21"/>
                <w:szCs w:val="21"/>
                <w:highlight w:val="none"/>
              </w:rPr>
            </w:pPr>
            <w:r>
              <w:rPr>
                <w:rFonts w:hint="eastAsia" w:ascii="仿宋" w:hAnsi="仿宋" w:eastAsia="仿宋" w:cs="仿宋"/>
                <w:sz w:val="21"/>
                <w:szCs w:val="21"/>
                <w:highlight w:val="none"/>
              </w:rPr>
              <w:t>无灰尘</w:t>
            </w:r>
          </w:p>
        </w:tc>
        <w:tc>
          <w:tcPr>
            <w:tcW w:w="919" w:type="dxa"/>
            <w:noWrap w:val="0"/>
            <w:vAlign w:val="center"/>
          </w:tcPr>
          <w:p w14:paraId="61D76528">
            <w:pPr>
              <w:rPr>
                <w:rFonts w:hint="eastAsia" w:ascii="仿宋" w:hAnsi="仿宋" w:eastAsia="仿宋" w:cs="仿宋"/>
                <w:sz w:val="24"/>
                <w:szCs w:val="24"/>
                <w:highlight w:val="none"/>
              </w:rPr>
            </w:pPr>
          </w:p>
        </w:tc>
      </w:tr>
      <w:tr w14:paraId="45BB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557F54A">
            <w:pPr>
              <w:rPr>
                <w:rFonts w:hint="eastAsia" w:ascii="仿宋" w:hAnsi="仿宋" w:eastAsia="仿宋" w:cs="仿宋"/>
                <w:sz w:val="21"/>
                <w:szCs w:val="21"/>
                <w:highlight w:val="none"/>
              </w:rPr>
            </w:pPr>
          </w:p>
        </w:tc>
        <w:tc>
          <w:tcPr>
            <w:tcW w:w="1275" w:type="dxa"/>
            <w:vMerge w:val="continue"/>
            <w:noWrap w:val="0"/>
            <w:vAlign w:val="center"/>
          </w:tcPr>
          <w:p w14:paraId="1292DEFC">
            <w:pPr>
              <w:rPr>
                <w:rFonts w:hint="eastAsia" w:ascii="仿宋" w:hAnsi="仿宋" w:eastAsia="仿宋" w:cs="仿宋"/>
                <w:sz w:val="21"/>
                <w:szCs w:val="21"/>
                <w:highlight w:val="none"/>
              </w:rPr>
            </w:pPr>
          </w:p>
        </w:tc>
        <w:tc>
          <w:tcPr>
            <w:tcW w:w="619" w:type="dxa"/>
            <w:noWrap w:val="0"/>
            <w:vAlign w:val="center"/>
          </w:tcPr>
          <w:p w14:paraId="32541C2F">
            <w:pP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4856" w:type="dxa"/>
            <w:noWrap w:val="0"/>
            <w:vAlign w:val="center"/>
          </w:tcPr>
          <w:p w14:paraId="1DB5F05E">
            <w:pPr>
              <w:rPr>
                <w:rFonts w:hint="eastAsia" w:ascii="仿宋" w:hAnsi="仿宋" w:eastAsia="仿宋" w:cs="仿宋"/>
                <w:sz w:val="21"/>
                <w:szCs w:val="21"/>
                <w:highlight w:val="none"/>
              </w:rPr>
            </w:pPr>
            <w:r>
              <w:rPr>
                <w:rFonts w:hint="eastAsia" w:ascii="仿宋" w:hAnsi="仿宋" w:eastAsia="仿宋" w:cs="仿宋"/>
                <w:sz w:val="21"/>
                <w:szCs w:val="21"/>
                <w:highlight w:val="none"/>
              </w:rPr>
              <w:t>无印迹、无污迹</w:t>
            </w:r>
          </w:p>
        </w:tc>
        <w:tc>
          <w:tcPr>
            <w:tcW w:w="919" w:type="dxa"/>
            <w:noWrap w:val="0"/>
            <w:vAlign w:val="center"/>
          </w:tcPr>
          <w:p w14:paraId="481495CF">
            <w:pPr>
              <w:rPr>
                <w:rFonts w:hint="eastAsia" w:ascii="仿宋" w:hAnsi="仿宋" w:eastAsia="仿宋" w:cs="仿宋"/>
                <w:sz w:val="24"/>
                <w:szCs w:val="24"/>
                <w:highlight w:val="none"/>
              </w:rPr>
            </w:pPr>
          </w:p>
        </w:tc>
      </w:tr>
      <w:tr w14:paraId="5873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F02FB06">
            <w:pPr>
              <w:rPr>
                <w:rFonts w:hint="eastAsia" w:ascii="仿宋" w:hAnsi="仿宋" w:eastAsia="仿宋" w:cs="仿宋"/>
                <w:sz w:val="21"/>
                <w:szCs w:val="21"/>
                <w:highlight w:val="none"/>
              </w:rPr>
            </w:pPr>
          </w:p>
        </w:tc>
        <w:tc>
          <w:tcPr>
            <w:tcW w:w="1275" w:type="dxa"/>
            <w:vMerge w:val="restart"/>
            <w:noWrap w:val="0"/>
            <w:vAlign w:val="center"/>
          </w:tcPr>
          <w:p w14:paraId="321B2F36">
            <w:pPr>
              <w:rPr>
                <w:rFonts w:hint="eastAsia" w:ascii="仿宋" w:hAnsi="仿宋" w:eastAsia="仿宋" w:cs="仿宋"/>
                <w:sz w:val="21"/>
                <w:szCs w:val="21"/>
                <w:highlight w:val="none"/>
              </w:rPr>
            </w:pPr>
            <w:r>
              <w:rPr>
                <w:rFonts w:hint="eastAsia" w:ascii="仿宋" w:hAnsi="仿宋" w:eastAsia="仿宋" w:cs="仿宋"/>
                <w:sz w:val="21"/>
                <w:szCs w:val="21"/>
                <w:highlight w:val="none"/>
              </w:rPr>
              <w:t>垃圾桶</w:t>
            </w:r>
          </w:p>
        </w:tc>
        <w:tc>
          <w:tcPr>
            <w:tcW w:w="619" w:type="dxa"/>
            <w:noWrap w:val="0"/>
            <w:vAlign w:val="center"/>
          </w:tcPr>
          <w:p w14:paraId="1210DCB2">
            <w:pP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4856" w:type="dxa"/>
            <w:noWrap w:val="0"/>
            <w:vAlign w:val="center"/>
          </w:tcPr>
          <w:p w14:paraId="7FE86A4C">
            <w:pPr>
              <w:rPr>
                <w:rFonts w:hint="eastAsia" w:ascii="仿宋" w:hAnsi="仿宋" w:eastAsia="仿宋" w:cs="仿宋"/>
                <w:sz w:val="21"/>
                <w:szCs w:val="21"/>
                <w:highlight w:val="none"/>
              </w:rPr>
            </w:pPr>
            <w:r>
              <w:rPr>
                <w:rFonts w:hint="eastAsia" w:ascii="仿宋" w:hAnsi="仿宋" w:eastAsia="仿宋" w:cs="仿宋"/>
                <w:sz w:val="21"/>
                <w:szCs w:val="21"/>
                <w:highlight w:val="none"/>
              </w:rPr>
              <w:t>外表面无痰渍、无印迹、表面洁净光亮</w:t>
            </w:r>
          </w:p>
        </w:tc>
        <w:tc>
          <w:tcPr>
            <w:tcW w:w="919" w:type="dxa"/>
            <w:noWrap w:val="0"/>
            <w:vAlign w:val="center"/>
          </w:tcPr>
          <w:p w14:paraId="689DD9CA">
            <w:pPr>
              <w:rPr>
                <w:rFonts w:hint="eastAsia" w:ascii="仿宋" w:hAnsi="仿宋" w:eastAsia="仿宋" w:cs="仿宋"/>
                <w:sz w:val="24"/>
                <w:szCs w:val="24"/>
                <w:highlight w:val="none"/>
              </w:rPr>
            </w:pPr>
          </w:p>
        </w:tc>
      </w:tr>
      <w:tr w14:paraId="5576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CD5A355">
            <w:pPr>
              <w:rPr>
                <w:rFonts w:hint="eastAsia" w:ascii="仿宋" w:hAnsi="仿宋" w:eastAsia="仿宋" w:cs="仿宋"/>
                <w:sz w:val="21"/>
                <w:szCs w:val="21"/>
                <w:highlight w:val="none"/>
              </w:rPr>
            </w:pPr>
          </w:p>
        </w:tc>
        <w:tc>
          <w:tcPr>
            <w:tcW w:w="1275" w:type="dxa"/>
            <w:vMerge w:val="continue"/>
            <w:noWrap w:val="0"/>
            <w:vAlign w:val="center"/>
          </w:tcPr>
          <w:p w14:paraId="2D653B52">
            <w:pPr>
              <w:rPr>
                <w:rFonts w:hint="eastAsia" w:ascii="仿宋" w:hAnsi="仿宋" w:eastAsia="仿宋" w:cs="仿宋"/>
                <w:sz w:val="21"/>
                <w:szCs w:val="21"/>
                <w:highlight w:val="none"/>
              </w:rPr>
            </w:pPr>
          </w:p>
        </w:tc>
        <w:tc>
          <w:tcPr>
            <w:tcW w:w="619" w:type="dxa"/>
            <w:noWrap w:val="0"/>
            <w:vAlign w:val="center"/>
          </w:tcPr>
          <w:p w14:paraId="1AA29AD9">
            <w:pP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4856" w:type="dxa"/>
            <w:noWrap w:val="0"/>
            <w:vAlign w:val="center"/>
          </w:tcPr>
          <w:p w14:paraId="36C0BACB">
            <w:pPr>
              <w:rPr>
                <w:rFonts w:hint="eastAsia" w:ascii="仿宋" w:hAnsi="仿宋" w:eastAsia="仿宋" w:cs="仿宋"/>
                <w:sz w:val="21"/>
                <w:szCs w:val="21"/>
                <w:highlight w:val="none"/>
              </w:rPr>
            </w:pPr>
            <w:r>
              <w:rPr>
                <w:rFonts w:hint="eastAsia" w:ascii="仿宋" w:hAnsi="仿宋" w:eastAsia="仿宋" w:cs="仿宋"/>
                <w:sz w:val="21"/>
                <w:szCs w:val="21"/>
                <w:highlight w:val="none"/>
              </w:rPr>
              <w:t>内胆清洁、无异味、消杀</w:t>
            </w:r>
          </w:p>
        </w:tc>
        <w:tc>
          <w:tcPr>
            <w:tcW w:w="919" w:type="dxa"/>
            <w:noWrap w:val="0"/>
            <w:vAlign w:val="center"/>
          </w:tcPr>
          <w:p w14:paraId="75469809">
            <w:pPr>
              <w:rPr>
                <w:rFonts w:hint="eastAsia" w:ascii="仿宋" w:hAnsi="仿宋" w:eastAsia="仿宋" w:cs="仿宋"/>
                <w:sz w:val="24"/>
                <w:szCs w:val="24"/>
                <w:highlight w:val="none"/>
              </w:rPr>
            </w:pPr>
          </w:p>
        </w:tc>
      </w:tr>
      <w:tr w14:paraId="39DC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FA02E5A">
            <w:pPr>
              <w:rPr>
                <w:rFonts w:hint="eastAsia" w:ascii="仿宋" w:hAnsi="仿宋" w:eastAsia="仿宋" w:cs="仿宋"/>
                <w:sz w:val="21"/>
                <w:szCs w:val="21"/>
                <w:highlight w:val="none"/>
              </w:rPr>
            </w:pPr>
          </w:p>
        </w:tc>
        <w:tc>
          <w:tcPr>
            <w:tcW w:w="1275" w:type="dxa"/>
            <w:vMerge w:val="continue"/>
            <w:noWrap w:val="0"/>
            <w:vAlign w:val="center"/>
          </w:tcPr>
          <w:p w14:paraId="1B7D3A49">
            <w:pPr>
              <w:rPr>
                <w:rFonts w:hint="eastAsia" w:ascii="仿宋" w:hAnsi="仿宋" w:eastAsia="仿宋" w:cs="仿宋"/>
                <w:sz w:val="21"/>
                <w:szCs w:val="21"/>
                <w:highlight w:val="none"/>
              </w:rPr>
            </w:pPr>
          </w:p>
        </w:tc>
        <w:tc>
          <w:tcPr>
            <w:tcW w:w="619" w:type="dxa"/>
            <w:noWrap w:val="0"/>
            <w:vAlign w:val="center"/>
          </w:tcPr>
          <w:p w14:paraId="7285E4DA">
            <w:pP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4856" w:type="dxa"/>
            <w:noWrap w:val="0"/>
            <w:vAlign w:val="center"/>
          </w:tcPr>
          <w:p w14:paraId="739A5014">
            <w:pPr>
              <w:rPr>
                <w:rFonts w:hint="eastAsia" w:ascii="仿宋" w:hAnsi="仿宋" w:eastAsia="仿宋" w:cs="仿宋"/>
                <w:sz w:val="21"/>
                <w:szCs w:val="21"/>
                <w:highlight w:val="none"/>
              </w:rPr>
            </w:pPr>
            <w:r>
              <w:rPr>
                <w:rFonts w:hint="eastAsia" w:ascii="仿宋" w:hAnsi="仿宋" w:eastAsia="仿宋" w:cs="仿宋"/>
                <w:sz w:val="21"/>
                <w:szCs w:val="21"/>
                <w:highlight w:val="none"/>
              </w:rPr>
              <w:t>垃圾积存量不超过2/3</w:t>
            </w:r>
          </w:p>
        </w:tc>
        <w:tc>
          <w:tcPr>
            <w:tcW w:w="919" w:type="dxa"/>
            <w:noWrap w:val="0"/>
            <w:vAlign w:val="center"/>
          </w:tcPr>
          <w:p w14:paraId="41AFC238">
            <w:pPr>
              <w:rPr>
                <w:rFonts w:hint="eastAsia" w:ascii="仿宋" w:hAnsi="仿宋" w:eastAsia="仿宋" w:cs="仿宋"/>
                <w:sz w:val="24"/>
                <w:szCs w:val="24"/>
                <w:highlight w:val="none"/>
              </w:rPr>
            </w:pPr>
          </w:p>
        </w:tc>
      </w:tr>
      <w:tr w14:paraId="3290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E164B1E">
            <w:pPr>
              <w:rPr>
                <w:rFonts w:hint="eastAsia" w:ascii="仿宋" w:hAnsi="仿宋" w:eastAsia="仿宋" w:cs="仿宋"/>
                <w:sz w:val="21"/>
                <w:szCs w:val="21"/>
                <w:highlight w:val="none"/>
              </w:rPr>
            </w:pPr>
          </w:p>
        </w:tc>
        <w:tc>
          <w:tcPr>
            <w:tcW w:w="1275" w:type="dxa"/>
            <w:vMerge w:val="continue"/>
            <w:noWrap w:val="0"/>
            <w:vAlign w:val="center"/>
          </w:tcPr>
          <w:p w14:paraId="62D51D09">
            <w:pPr>
              <w:rPr>
                <w:rFonts w:hint="eastAsia" w:ascii="仿宋" w:hAnsi="仿宋" w:eastAsia="仿宋" w:cs="仿宋"/>
                <w:sz w:val="21"/>
                <w:szCs w:val="21"/>
                <w:highlight w:val="none"/>
              </w:rPr>
            </w:pPr>
          </w:p>
        </w:tc>
        <w:tc>
          <w:tcPr>
            <w:tcW w:w="619" w:type="dxa"/>
            <w:noWrap w:val="0"/>
            <w:vAlign w:val="center"/>
          </w:tcPr>
          <w:p w14:paraId="4EFCBA4D">
            <w:pP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4856" w:type="dxa"/>
            <w:noWrap w:val="0"/>
            <w:vAlign w:val="center"/>
          </w:tcPr>
          <w:p w14:paraId="16F90186">
            <w:pPr>
              <w:rPr>
                <w:rFonts w:hint="eastAsia" w:ascii="仿宋" w:hAnsi="仿宋" w:eastAsia="仿宋" w:cs="仿宋"/>
                <w:sz w:val="21"/>
                <w:szCs w:val="21"/>
                <w:highlight w:val="none"/>
              </w:rPr>
            </w:pPr>
            <w:r>
              <w:rPr>
                <w:rFonts w:hint="eastAsia" w:ascii="仿宋" w:hAnsi="仿宋" w:eastAsia="仿宋" w:cs="仿宋"/>
                <w:sz w:val="21"/>
                <w:szCs w:val="21"/>
                <w:highlight w:val="none"/>
              </w:rPr>
              <w:t>烟灰缸无污渍、无痰渍、无烟头</w:t>
            </w:r>
          </w:p>
        </w:tc>
        <w:tc>
          <w:tcPr>
            <w:tcW w:w="919" w:type="dxa"/>
            <w:noWrap w:val="0"/>
            <w:vAlign w:val="center"/>
          </w:tcPr>
          <w:p w14:paraId="1249D827">
            <w:pPr>
              <w:rPr>
                <w:rFonts w:hint="eastAsia" w:ascii="仿宋" w:hAnsi="仿宋" w:eastAsia="仿宋" w:cs="仿宋"/>
                <w:sz w:val="24"/>
                <w:szCs w:val="24"/>
                <w:highlight w:val="none"/>
              </w:rPr>
            </w:pPr>
          </w:p>
        </w:tc>
      </w:tr>
      <w:tr w14:paraId="17F7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8FAAA9F">
            <w:pPr>
              <w:rPr>
                <w:rFonts w:hint="eastAsia" w:ascii="仿宋" w:hAnsi="仿宋" w:eastAsia="仿宋" w:cs="仿宋"/>
                <w:sz w:val="21"/>
                <w:szCs w:val="21"/>
                <w:highlight w:val="none"/>
              </w:rPr>
            </w:pPr>
          </w:p>
        </w:tc>
        <w:tc>
          <w:tcPr>
            <w:tcW w:w="1275" w:type="dxa"/>
            <w:vMerge w:val="restart"/>
            <w:noWrap w:val="0"/>
            <w:vAlign w:val="center"/>
          </w:tcPr>
          <w:p w14:paraId="5A442EDB">
            <w:pPr>
              <w:rPr>
                <w:rFonts w:hint="eastAsia" w:ascii="仿宋" w:hAnsi="仿宋" w:eastAsia="仿宋" w:cs="仿宋"/>
                <w:sz w:val="21"/>
                <w:szCs w:val="21"/>
                <w:highlight w:val="none"/>
              </w:rPr>
            </w:pPr>
            <w:r>
              <w:rPr>
                <w:rFonts w:hint="eastAsia" w:ascii="仿宋" w:hAnsi="仿宋" w:eastAsia="仿宋" w:cs="仿宋"/>
                <w:sz w:val="21"/>
                <w:szCs w:val="21"/>
                <w:highlight w:val="none"/>
              </w:rPr>
              <w:t>垂直电梯</w:t>
            </w:r>
          </w:p>
        </w:tc>
        <w:tc>
          <w:tcPr>
            <w:tcW w:w="619" w:type="dxa"/>
            <w:noWrap w:val="0"/>
            <w:vAlign w:val="center"/>
          </w:tcPr>
          <w:p w14:paraId="146801A6">
            <w:pP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4856" w:type="dxa"/>
            <w:noWrap w:val="0"/>
            <w:vAlign w:val="center"/>
          </w:tcPr>
          <w:p w14:paraId="78595E34">
            <w:pPr>
              <w:rPr>
                <w:rFonts w:hint="eastAsia" w:ascii="仿宋" w:hAnsi="仿宋" w:eastAsia="仿宋" w:cs="仿宋"/>
                <w:sz w:val="21"/>
                <w:szCs w:val="21"/>
                <w:highlight w:val="none"/>
              </w:rPr>
            </w:pPr>
            <w:r>
              <w:rPr>
                <w:rFonts w:hint="eastAsia" w:ascii="仿宋" w:hAnsi="仿宋" w:eastAsia="仿宋" w:cs="仿宋"/>
                <w:sz w:val="21"/>
                <w:szCs w:val="21"/>
                <w:highlight w:val="none"/>
              </w:rPr>
              <w:t>电梯门、内壁面光亮如新</w:t>
            </w:r>
          </w:p>
        </w:tc>
        <w:tc>
          <w:tcPr>
            <w:tcW w:w="919" w:type="dxa"/>
            <w:noWrap w:val="0"/>
            <w:vAlign w:val="center"/>
          </w:tcPr>
          <w:p w14:paraId="4711AC3B">
            <w:pPr>
              <w:rPr>
                <w:rFonts w:hint="eastAsia" w:ascii="仿宋" w:hAnsi="仿宋" w:eastAsia="仿宋" w:cs="仿宋"/>
                <w:sz w:val="24"/>
                <w:szCs w:val="24"/>
                <w:highlight w:val="none"/>
              </w:rPr>
            </w:pPr>
          </w:p>
        </w:tc>
      </w:tr>
      <w:tr w14:paraId="5960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B3F62EA">
            <w:pPr>
              <w:rPr>
                <w:rFonts w:hint="eastAsia" w:ascii="仿宋" w:hAnsi="仿宋" w:eastAsia="仿宋" w:cs="仿宋"/>
                <w:sz w:val="21"/>
                <w:szCs w:val="21"/>
                <w:highlight w:val="none"/>
              </w:rPr>
            </w:pPr>
          </w:p>
        </w:tc>
        <w:tc>
          <w:tcPr>
            <w:tcW w:w="1275" w:type="dxa"/>
            <w:vMerge w:val="continue"/>
            <w:noWrap w:val="0"/>
            <w:vAlign w:val="center"/>
          </w:tcPr>
          <w:p w14:paraId="5A5710F4">
            <w:pPr>
              <w:rPr>
                <w:rFonts w:hint="eastAsia" w:ascii="仿宋" w:hAnsi="仿宋" w:eastAsia="仿宋" w:cs="仿宋"/>
                <w:sz w:val="21"/>
                <w:szCs w:val="21"/>
                <w:highlight w:val="none"/>
              </w:rPr>
            </w:pPr>
          </w:p>
        </w:tc>
        <w:tc>
          <w:tcPr>
            <w:tcW w:w="619" w:type="dxa"/>
            <w:noWrap w:val="0"/>
            <w:vAlign w:val="center"/>
          </w:tcPr>
          <w:p w14:paraId="18762952">
            <w:pP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4856" w:type="dxa"/>
            <w:noWrap w:val="0"/>
            <w:vAlign w:val="center"/>
          </w:tcPr>
          <w:p w14:paraId="3AF5838C">
            <w:pPr>
              <w:rPr>
                <w:rFonts w:hint="eastAsia" w:ascii="仿宋" w:hAnsi="仿宋" w:eastAsia="仿宋" w:cs="仿宋"/>
                <w:sz w:val="21"/>
                <w:szCs w:val="21"/>
                <w:highlight w:val="none"/>
              </w:rPr>
            </w:pPr>
            <w:r>
              <w:rPr>
                <w:rFonts w:hint="eastAsia" w:ascii="仿宋" w:hAnsi="仿宋" w:eastAsia="仿宋" w:cs="仿宋"/>
                <w:sz w:val="21"/>
                <w:szCs w:val="21"/>
                <w:highlight w:val="none"/>
              </w:rPr>
              <w:t>地面、地毯、梯槽、顶灯、控制面板无垃圾、无污渍、痰渍、保持洁净</w:t>
            </w:r>
          </w:p>
        </w:tc>
        <w:tc>
          <w:tcPr>
            <w:tcW w:w="919" w:type="dxa"/>
            <w:noWrap w:val="0"/>
            <w:vAlign w:val="center"/>
          </w:tcPr>
          <w:p w14:paraId="01DE511D">
            <w:pPr>
              <w:rPr>
                <w:rFonts w:hint="eastAsia" w:ascii="仿宋" w:hAnsi="仿宋" w:eastAsia="仿宋" w:cs="仿宋"/>
                <w:sz w:val="24"/>
                <w:szCs w:val="24"/>
                <w:highlight w:val="none"/>
              </w:rPr>
            </w:pPr>
          </w:p>
        </w:tc>
      </w:tr>
      <w:tr w14:paraId="2B2D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0F8EEB1">
            <w:pPr>
              <w:rPr>
                <w:rFonts w:hint="eastAsia" w:ascii="仿宋" w:hAnsi="仿宋" w:eastAsia="仿宋" w:cs="仿宋"/>
                <w:sz w:val="21"/>
                <w:szCs w:val="21"/>
                <w:highlight w:val="none"/>
              </w:rPr>
            </w:pPr>
          </w:p>
        </w:tc>
        <w:tc>
          <w:tcPr>
            <w:tcW w:w="1275" w:type="dxa"/>
            <w:vMerge w:val="continue"/>
            <w:noWrap w:val="0"/>
            <w:vAlign w:val="center"/>
          </w:tcPr>
          <w:p w14:paraId="7A0A45F8">
            <w:pPr>
              <w:rPr>
                <w:rFonts w:hint="eastAsia" w:ascii="仿宋" w:hAnsi="仿宋" w:eastAsia="仿宋" w:cs="仿宋"/>
                <w:sz w:val="21"/>
                <w:szCs w:val="21"/>
                <w:highlight w:val="none"/>
              </w:rPr>
            </w:pPr>
          </w:p>
        </w:tc>
        <w:tc>
          <w:tcPr>
            <w:tcW w:w="619" w:type="dxa"/>
            <w:noWrap w:val="0"/>
            <w:vAlign w:val="center"/>
          </w:tcPr>
          <w:p w14:paraId="7305EBC6">
            <w:pP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4856" w:type="dxa"/>
            <w:noWrap w:val="0"/>
            <w:vAlign w:val="center"/>
          </w:tcPr>
          <w:p w14:paraId="53854E28">
            <w:pPr>
              <w:rPr>
                <w:rFonts w:hint="eastAsia" w:ascii="仿宋" w:hAnsi="仿宋" w:eastAsia="仿宋" w:cs="仿宋"/>
                <w:sz w:val="21"/>
                <w:szCs w:val="21"/>
                <w:highlight w:val="none"/>
              </w:rPr>
            </w:pPr>
            <w:r>
              <w:rPr>
                <w:rFonts w:hint="eastAsia" w:ascii="仿宋" w:hAnsi="仿宋" w:eastAsia="仿宋" w:cs="仿宋"/>
                <w:sz w:val="21"/>
                <w:szCs w:val="21"/>
                <w:highlight w:val="none"/>
              </w:rPr>
              <w:t>观光电梯钢架、采光玻璃无污渍、保持洁净</w:t>
            </w:r>
          </w:p>
        </w:tc>
        <w:tc>
          <w:tcPr>
            <w:tcW w:w="919" w:type="dxa"/>
            <w:noWrap w:val="0"/>
            <w:vAlign w:val="center"/>
          </w:tcPr>
          <w:p w14:paraId="03AA0662">
            <w:pPr>
              <w:rPr>
                <w:rFonts w:hint="eastAsia" w:ascii="仿宋" w:hAnsi="仿宋" w:eastAsia="仿宋" w:cs="仿宋"/>
                <w:sz w:val="24"/>
                <w:szCs w:val="24"/>
                <w:highlight w:val="none"/>
              </w:rPr>
            </w:pPr>
          </w:p>
        </w:tc>
      </w:tr>
      <w:tr w14:paraId="6057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9422726">
            <w:pPr>
              <w:rPr>
                <w:rFonts w:hint="eastAsia" w:ascii="仿宋" w:hAnsi="仿宋" w:eastAsia="仿宋" w:cs="仿宋"/>
                <w:sz w:val="21"/>
                <w:szCs w:val="21"/>
                <w:highlight w:val="none"/>
              </w:rPr>
            </w:pPr>
          </w:p>
        </w:tc>
        <w:tc>
          <w:tcPr>
            <w:tcW w:w="1275" w:type="dxa"/>
            <w:vMerge w:val="continue"/>
            <w:noWrap w:val="0"/>
            <w:vAlign w:val="center"/>
          </w:tcPr>
          <w:p w14:paraId="07289372">
            <w:pPr>
              <w:rPr>
                <w:rFonts w:hint="eastAsia" w:ascii="仿宋" w:hAnsi="仿宋" w:eastAsia="仿宋" w:cs="仿宋"/>
                <w:sz w:val="21"/>
                <w:szCs w:val="21"/>
                <w:highlight w:val="none"/>
              </w:rPr>
            </w:pPr>
          </w:p>
        </w:tc>
        <w:tc>
          <w:tcPr>
            <w:tcW w:w="619" w:type="dxa"/>
            <w:noWrap w:val="0"/>
            <w:vAlign w:val="center"/>
          </w:tcPr>
          <w:p w14:paraId="38F07C3A">
            <w:pP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4856" w:type="dxa"/>
            <w:noWrap w:val="0"/>
            <w:vAlign w:val="center"/>
          </w:tcPr>
          <w:p w14:paraId="1ADD23B1">
            <w:pPr>
              <w:rPr>
                <w:rFonts w:hint="eastAsia" w:ascii="仿宋" w:hAnsi="仿宋" w:eastAsia="仿宋" w:cs="仿宋"/>
                <w:sz w:val="21"/>
                <w:szCs w:val="21"/>
                <w:highlight w:val="none"/>
              </w:rPr>
            </w:pPr>
            <w:r>
              <w:rPr>
                <w:rFonts w:hint="eastAsia" w:ascii="仿宋" w:hAnsi="仿宋" w:eastAsia="仿宋" w:cs="仿宋"/>
                <w:sz w:val="21"/>
                <w:szCs w:val="21"/>
                <w:highlight w:val="none"/>
              </w:rPr>
              <w:t>电梯厅垃圾桶容量不超过2/3</w:t>
            </w:r>
          </w:p>
        </w:tc>
        <w:tc>
          <w:tcPr>
            <w:tcW w:w="919" w:type="dxa"/>
            <w:noWrap w:val="0"/>
            <w:vAlign w:val="center"/>
          </w:tcPr>
          <w:p w14:paraId="489BBA30">
            <w:pPr>
              <w:rPr>
                <w:rFonts w:hint="eastAsia" w:ascii="仿宋" w:hAnsi="仿宋" w:eastAsia="仿宋" w:cs="仿宋"/>
                <w:sz w:val="24"/>
                <w:szCs w:val="24"/>
                <w:highlight w:val="none"/>
              </w:rPr>
            </w:pPr>
          </w:p>
        </w:tc>
      </w:tr>
      <w:tr w14:paraId="0700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8A35F8D">
            <w:pPr>
              <w:rPr>
                <w:rFonts w:hint="eastAsia" w:ascii="仿宋" w:hAnsi="仿宋" w:eastAsia="仿宋" w:cs="仿宋"/>
                <w:sz w:val="21"/>
                <w:szCs w:val="21"/>
                <w:highlight w:val="none"/>
              </w:rPr>
            </w:pPr>
          </w:p>
        </w:tc>
        <w:tc>
          <w:tcPr>
            <w:tcW w:w="1275" w:type="dxa"/>
            <w:vMerge w:val="restart"/>
            <w:noWrap w:val="0"/>
            <w:vAlign w:val="center"/>
          </w:tcPr>
          <w:p w14:paraId="531DD6DA">
            <w:pPr>
              <w:rPr>
                <w:rFonts w:hint="eastAsia" w:ascii="仿宋" w:hAnsi="仿宋" w:eastAsia="仿宋" w:cs="仿宋"/>
                <w:sz w:val="21"/>
                <w:szCs w:val="21"/>
                <w:highlight w:val="none"/>
              </w:rPr>
            </w:pPr>
            <w:r>
              <w:rPr>
                <w:rFonts w:hint="eastAsia" w:ascii="仿宋" w:hAnsi="仿宋" w:eastAsia="仿宋" w:cs="仿宋"/>
                <w:sz w:val="21"/>
                <w:szCs w:val="21"/>
                <w:highlight w:val="none"/>
              </w:rPr>
              <w:t>公区墙面</w:t>
            </w:r>
          </w:p>
          <w:p w14:paraId="3FBCDA23">
            <w:pPr>
              <w:rPr>
                <w:rFonts w:hint="eastAsia" w:ascii="仿宋" w:hAnsi="仿宋" w:eastAsia="仿宋" w:cs="仿宋"/>
                <w:sz w:val="21"/>
                <w:szCs w:val="21"/>
                <w:highlight w:val="none"/>
              </w:rPr>
            </w:pPr>
            <w:r>
              <w:rPr>
                <w:rFonts w:hint="eastAsia" w:ascii="仿宋" w:hAnsi="仿宋" w:eastAsia="仿宋" w:cs="仿宋"/>
                <w:sz w:val="21"/>
                <w:szCs w:val="21"/>
                <w:highlight w:val="none"/>
              </w:rPr>
              <w:t>（理石墙面）</w:t>
            </w:r>
          </w:p>
        </w:tc>
        <w:tc>
          <w:tcPr>
            <w:tcW w:w="619" w:type="dxa"/>
            <w:noWrap w:val="0"/>
            <w:vAlign w:val="center"/>
          </w:tcPr>
          <w:p w14:paraId="61477DBD">
            <w:pPr>
              <w:rPr>
                <w:rFonts w:hint="eastAsia" w:ascii="仿宋" w:hAnsi="仿宋" w:eastAsia="仿宋" w:cs="仿宋"/>
                <w:sz w:val="21"/>
                <w:szCs w:val="21"/>
                <w:highlight w:val="none"/>
              </w:rPr>
            </w:pPr>
            <w:r>
              <w:rPr>
                <w:rFonts w:hint="eastAsia" w:ascii="仿宋" w:hAnsi="仿宋" w:eastAsia="仿宋" w:cs="仿宋"/>
                <w:sz w:val="21"/>
                <w:szCs w:val="21"/>
                <w:highlight w:val="none"/>
              </w:rPr>
              <w:t>37</w:t>
            </w:r>
          </w:p>
        </w:tc>
        <w:tc>
          <w:tcPr>
            <w:tcW w:w="4856" w:type="dxa"/>
            <w:noWrap w:val="0"/>
            <w:vAlign w:val="center"/>
          </w:tcPr>
          <w:p w14:paraId="33F4B579">
            <w:pPr>
              <w:rPr>
                <w:rFonts w:hint="eastAsia" w:ascii="仿宋" w:hAnsi="仿宋" w:eastAsia="仿宋" w:cs="仿宋"/>
                <w:sz w:val="21"/>
                <w:szCs w:val="21"/>
                <w:highlight w:val="none"/>
              </w:rPr>
            </w:pPr>
            <w:r>
              <w:rPr>
                <w:rFonts w:hint="eastAsia" w:ascii="仿宋" w:hAnsi="仿宋" w:eastAsia="仿宋" w:cs="仿宋"/>
                <w:sz w:val="21"/>
                <w:szCs w:val="21"/>
                <w:highlight w:val="none"/>
              </w:rPr>
              <w:t>墙面、地脚线无污渍、光亮</w:t>
            </w:r>
          </w:p>
        </w:tc>
        <w:tc>
          <w:tcPr>
            <w:tcW w:w="919" w:type="dxa"/>
            <w:noWrap w:val="0"/>
            <w:vAlign w:val="center"/>
          </w:tcPr>
          <w:p w14:paraId="67CD9533">
            <w:pPr>
              <w:rPr>
                <w:rFonts w:hint="eastAsia" w:ascii="仿宋" w:hAnsi="仿宋" w:eastAsia="仿宋" w:cs="仿宋"/>
                <w:sz w:val="24"/>
                <w:szCs w:val="24"/>
                <w:highlight w:val="none"/>
              </w:rPr>
            </w:pPr>
          </w:p>
        </w:tc>
      </w:tr>
      <w:tr w14:paraId="6B8A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44455E2">
            <w:pPr>
              <w:rPr>
                <w:rFonts w:hint="eastAsia" w:ascii="仿宋" w:hAnsi="仿宋" w:eastAsia="仿宋" w:cs="仿宋"/>
                <w:sz w:val="21"/>
                <w:szCs w:val="21"/>
                <w:highlight w:val="none"/>
              </w:rPr>
            </w:pPr>
          </w:p>
        </w:tc>
        <w:tc>
          <w:tcPr>
            <w:tcW w:w="1275" w:type="dxa"/>
            <w:vMerge w:val="continue"/>
            <w:noWrap w:val="0"/>
            <w:vAlign w:val="center"/>
          </w:tcPr>
          <w:p w14:paraId="589861A5">
            <w:pPr>
              <w:rPr>
                <w:rFonts w:hint="eastAsia" w:ascii="仿宋" w:hAnsi="仿宋" w:eastAsia="仿宋" w:cs="仿宋"/>
                <w:sz w:val="21"/>
                <w:szCs w:val="21"/>
                <w:highlight w:val="none"/>
              </w:rPr>
            </w:pPr>
          </w:p>
        </w:tc>
        <w:tc>
          <w:tcPr>
            <w:tcW w:w="619" w:type="dxa"/>
            <w:noWrap w:val="0"/>
            <w:vAlign w:val="center"/>
          </w:tcPr>
          <w:p w14:paraId="018D69AD">
            <w:pPr>
              <w:rPr>
                <w:rFonts w:hint="eastAsia" w:ascii="仿宋" w:hAnsi="仿宋" w:eastAsia="仿宋" w:cs="仿宋"/>
                <w:sz w:val="21"/>
                <w:szCs w:val="21"/>
                <w:highlight w:val="none"/>
              </w:rPr>
            </w:pPr>
            <w:r>
              <w:rPr>
                <w:rFonts w:hint="eastAsia" w:ascii="仿宋" w:hAnsi="仿宋" w:eastAsia="仿宋" w:cs="仿宋"/>
                <w:sz w:val="21"/>
                <w:szCs w:val="21"/>
                <w:highlight w:val="none"/>
              </w:rPr>
              <w:t>38</w:t>
            </w:r>
          </w:p>
        </w:tc>
        <w:tc>
          <w:tcPr>
            <w:tcW w:w="4856" w:type="dxa"/>
            <w:noWrap w:val="0"/>
            <w:vAlign w:val="center"/>
          </w:tcPr>
          <w:p w14:paraId="30C5293E">
            <w:pPr>
              <w:rPr>
                <w:rFonts w:hint="eastAsia" w:ascii="仿宋" w:hAnsi="仿宋" w:eastAsia="仿宋" w:cs="仿宋"/>
                <w:sz w:val="21"/>
                <w:szCs w:val="21"/>
                <w:highlight w:val="none"/>
              </w:rPr>
            </w:pPr>
            <w:r>
              <w:rPr>
                <w:rFonts w:hint="eastAsia" w:ascii="仿宋" w:hAnsi="仿宋" w:eastAsia="仿宋" w:cs="仿宋"/>
                <w:sz w:val="21"/>
                <w:szCs w:val="21"/>
                <w:highlight w:val="none"/>
              </w:rPr>
              <w:t>各种开关线板无污渍、无灰尘</w:t>
            </w:r>
          </w:p>
        </w:tc>
        <w:tc>
          <w:tcPr>
            <w:tcW w:w="919" w:type="dxa"/>
            <w:noWrap w:val="0"/>
            <w:vAlign w:val="center"/>
          </w:tcPr>
          <w:p w14:paraId="3822A6FC">
            <w:pPr>
              <w:rPr>
                <w:rFonts w:hint="eastAsia" w:ascii="仿宋" w:hAnsi="仿宋" w:eastAsia="仿宋" w:cs="仿宋"/>
                <w:sz w:val="24"/>
                <w:szCs w:val="24"/>
                <w:highlight w:val="none"/>
              </w:rPr>
            </w:pPr>
          </w:p>
        </w:tc>
      </w:tr>
      <w:tr w14:paraId="41AB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7BC86AD">
            <w:pPr>
              <w:rPr>
                <w:rFonts w:hint="eastAsia" w:ascii="仿宋" w:hAnsi="仿宋" w:eastAsia="仿宋" w:cs="仿宋"/>
                <w:sz w:val="21"/>
                <w:szCs w:val="21"/>
                <w:highlight w:val="none"/>
              </w:rPr>
            </w:pPr>
          </w:p>
        </w:tc>
        <w:tc>
          <w:tcPr>
            <w:tcW w:w="1275" w:type="dxa"/>
            <w:vMerge w:val="restart"/>
            <w:noWrap w:val="0"/>
            <w:vAlign w:val="center"/>
          </w:tcPr>
          <w:p w14:paraId="327465AA">
            <w:pPr>
              <w:rPr>
                <w:rFonts w:hint="eastAsia" w:ascii="仿宋" w:hAnsi="仿宋" w:eastAsia="仿宋" w:cs="仿宋"/>
                <w:sz w:val="21"/>
                <w:szCs w:val="21"/>
                <w:highlight w:val="none"/>
              </w:rPr>
            </w:pPr>
            <w:r>
              <w:rPr>
                <w:rFonts w:hint="eastAsia" w:ascii="仿宋" w:hAnsi="仿宋" w:eastAsia="仿宋" w:cs="仿宋"/>
                <w:sz w:val="21"/>
                <w:szCs w:val="21"/>
                <w:highlight w:val="none"/>
              </w:rPr>
              <w:t>服务台</w:t>
            </w:r>
          </w:p>
        </w:tc>
        <w:tc>
          <w:tcPr>
            <w:tcW w:w="619" w:type="dxa"/>
            <w:noWrap w:val="0"/>
            <w:vAlign w:val="center"/>
          </w:tcPr>
          <w:p w14:paraId="5612EC29">
            <w:pPr>
              <w:rPr>
                <w:rFonts w:hint="eastAsia" w:ascii="仿宋" w:hAnsi="仿宋" w:eastAsia="仿宋" w:cs="仿宋"/>
                <w:sz w:val="21"/>
                <w:szCs w:val="21"/>
                <w:highlight w:val="none"/>
              </w:rPr>
            </w:pPr>
            <w:r>
              <w:rPr>
                <w:rFonts w:hint="eastAsia" w:ascii="仿宋" w:hAnsi="仿宋" w:eastAsia="仿宋" w:cs="仿宋"/>
                <w:sz w:val="21"/>
                <w:szCs w:val="21"/>
                <w:highlight w:val="none"/>
              </w:rPr>
              <w:t>39</w:t>
            </w:r>
          </w:p>
        </w:tc>
        <w:tc>
          <w:tcPr>
            <w:tcW w:w="4856" w:type="dxa"/>
            <w:noWrap w:val="0"/>
            <w:vAlign w:val="center"/>
          </w:tcPr>
          <w:p w14:paraId="0BE85D8E">
            <w:pPr>
              <w:rPr>
                <w:rFonts w:hint="eastAsia" w:ascii="仿宋" w:hAnsi="仿宋" w:eastAsia="仿宋" w:cs="仿宋"/>
                <w:sz w:val="21"/>
                <w:szCs w:val="21"/>
                <w:highlight w:val="none"/>
              </w:rPr>
            </w:pPr>
            <w:r>
              <w:rPr>
                <w:rFonts w:hint="eastAsia" w:ascii="仿宋" w:hAnsi="仿宋" w:eastAsia="仿宋" w:cs="仿宋"/>
                <w:sz w:val="21"/>
                <w:szCs w:val="21"/>
                <w:highlight w:val="none"/>
              </w:rPr>
              <w:t>服务平台无灰尘、无污迹</w:t>
            </w:r>
          </w:p>
        </w:tc>
        <w:tc>
          <w:tcPr>
            <w:tcW w:w="919" w:type="dxa"/>
            <w:noWrap w:val="0"/>
            <w:vAlign w:val="center"/>
          </w:tcPr>
          <w:p w14:paraId="718C4A59">
            <w:pPr>
              <w:rPr>
                <w:rFonts w:hint="eastAsia" w:ascii="仿宋" w:hAnsi="仿宋" w:eastAsia="仿宋" w:cs="仿宋"/>
                <w:sz w:val="24"/>
                <w:szCs w:val="24"/>
                <w:highlight w:val="none"/>
              </w:rPr>
            </w:pPr>
          </w:p>
        </w:tc>
      </w:tr>
      <w:tr w14:paraId="3F36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500C8C0">
            <w:pPr>
              <w:rPr>
                <w:rFonts w:hint="eastAsia" w:ascii="仿宋" w:hAnsi="仿宋" w:eastAsia="仿宋" w:cs="仿宋"/>
                <w:sz w:val="21"/>
                <w:szCs w:val="21"/>
                <w:highlight w:val="none"/>
              </w:rPr>
            </w:pPr>
          </w:p>
        </w:tc>
        <w:tc>
          <w:tcPr>
            <w:tcW w:w="1275" w:type="dxa"/>
            <w:vMerge w:val="continue"/>
            <w:noWrap w:val="0"/>
            <w:vAlign w:val="center"/>
          </w:tcPr>
          <w:p w14:paraId="05E59874">
            <w:pPr>
              <w:rPr>
                <w:rFonts w:hint="eastAsia" w:ascii="仿宋" w:hAnsi="仿宋" w:eastAsia="仿宋" w:cs="仿宋"/>
                <w:sz w:val="21"/>
                <w:szCs w:val="21"/>
                <w:highlight w:val="none"/>
              </w:rPr>
            </w:pPr>
          </w:p>
        </w:tc>
        <w:tc>
          <w:tcPr>
            <w:tcW w:w="619" w:type="dxa"/>
            <w:noWrap w:val="0"/>
            <w:vAlign w:val="center"/>
          </w:tcPr>
          <w:p w14:paraId="69E510BB">
            <w:pPr>
              <w:rPr>
                <w:rFonts w:hint="eastAsia" w:ascii="仿宋" w:hAnsi="仿宋" w:eastAsia="仿宋" w:cs="仿宋"/>
                <w:sz w:val="21"/>
                <w:szCs w:val="21"/>
                <w:highlight w:val="none"/>
              </w:rPr>
            </w:pPr>
            <w:r>
              <w:rPr>
                <w:rFonts w:hint="eastAsia" w:ascii="仿宋" w:hAnsi="仿宋" w:eastAsia="仿宋" w:cs="仿宋"/>
                <w:sz w:val="21"/>
                <w:szCs w:val="21"/>
                <w:highlight w:val="none"/>
              </w:rPr>
              <w:t>40</w:t>
            </w:r>
          </w:p>
        </w:tc>
        <w:tc>
          <w:tcPr>
            <w:tcW w:w="4856" w:type="dxa"/>
            <w:noWrap w:val="0"/>
            <w:vAlign w:val="center"/>
          </w:tcPr>
          <w:p w14:paraId="4B234F68">
            <w:pPr>
              <w:rPr>
                <w:rFonts w:hint="eastAsia" w:ascii="仿宋" w:hAnsi="仿宋" w:eastAsia="仿宋" w:cs="仿宋"/>
                <w:sz w:val="21"/>
                <w:szCs w:val="21"/>
                <w:highlight w:val="none"/>
              </w:rPr>
            </w:pPr>
            <w:r>
              <w:rPr>
                <w:rFonts w:hint="eastAsia" w:ascii="仿宋" w:hAnsi="仿宋" w:eastAsia="仿宋" w:cs="仿宋"/>
                <w:sz w:val="21"/>
                <w:szCs w:val="21"/>
                <w:highlight w:val="none"/>
              </w:rPr>
              <w:t>电脑、电话无灰尘、无污迹</w:t>
            </w:r>
          </w:p>
        </w:tc>
        <w:tc>
          <w:tcPr>
            <w:tcW w:w="919" w:type="dxa"/>
            <w:noWrap w:val="0"/>
            <w:vAlign w:val="center"/>
          </w:tcPr>
          <w:p w14:paraId="4F0EF392">
            <w:pPr>
              <w:rPr>
                <w:rFonts w:hint="eastAsia" w:ascii="仿宋" w:hAnsi="仿宋" w:eastAsia="仿宋" w:cs="仿宋"/>
                <w:sz w:val="24"/>
                <w:szCs w:val="24"/>
                <w:highlight w:val="none"/>
              </w:rPr>
            </w:pPr>
          </w:p>
        </w:tc>
      </w:tr>
      <w:tr w14:paraId="3DEF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D716BFE">
            <w:pPr>
              <w:rPr>
                <w:rFonts w:hint="eastAsia" w:ascii="仿宋" w:hAnsi="仿宋" w:eastAsia="仿宋" w:cs="仿宋"/>
                <w:sz w:val="21"/>
                <w:szCs w:val="21"/>
                <w:highlight w:val="none"/>
              </w:rPr>
            </w:pPr>
          </w:p>
        </w:tc>
        <w:tc>
          <w:tcPr>
            <w:tcW w:w="1275" w:type="dxa"/>
            <w:vMerge w:val="continue"/>
            <w:noWrap w:val="0"/>
            <w:vAlign w:val="center"/>
          </w:tcPr>
          <w:p w14:paraId="1FBE3676">
            <w:pPr>
              <w:rPr>
                <w:rFonts w:hint="eastAsia" w:ascii="仿宋" w:hAnsi="仿宋" w:eastAsia="仿宋" w:cs="仿宋"/>
                <w:sz w:val="21"/>
                <w:szCs w:val="21"/>
                <w:highlight w:val="none"/>
              </w:rPr>
            </w:pPr>
          </w:p>
        </w:tc>
        <w:tc>
          <w:tcPr>
            <w:tcW w:w="619" w:type="dxa"/>
            <w:noWrap w:val="0"/>
            <w:vAlign w:val="center"/>
          </w:tcPr>
          <w:p w14:paraId="79E7DC09">
            <w:pPr>
              <w:rPr>
                <w:rFonts w:hint="eastAsia" w:ascii="仿宋" w:hAnsi="仿宋" w:eastAsia="仿宋" w:cs="仿宋"/>
                <w:sz w:val="21"/>
                <w:szCs w:val="21"/>
                <w:highlight w:val="none"/>
              </w:rPr>
            </w:pPr>
            <w:r>
              <w:rPr>
                <w:rFonts w:hint="eastAsia" w:ascii="仿宋" w:hAnsi="仿宋" w:eastAsia="仿宋" w:cs="仿宋"/>
                <w:sz w:val="21"/>
                <w:szCs w:val="21"/>
                <w:highlight w:val="none"/>
              </w:rPr>
              <w:t>41</w:t>
            </w:r>
          </w:p>
        </w:tc>
        <w:tc>
          <w:tcPr>
            <w:tcW w:w="4856" w:type="dxa"/>
            <w:noWrap w:val="0"/>
            <w:vAlign w:val="center"/>
          </w:tcPr>
          <w:p w14:paraId="2110CD79">
            <w:pPr>
              <w:rPr>
                <w:rFonts w:hint="eastAsia" w:ascii="仿宋" w:hAnsi="仿宋" w:eastAsia="仿宋" w:cs="仿宋"/>
                <w:sz w:val="21"/>
                <w:szCs w:val="21"/>
                <w:highlight w:val="none"/>
              </w:rPr>
            </w:pPr>
            <w:r>
              <w:rPr>
                <w:rFonts w:hint="eastAsia" w:ascii="仿宋" w:hAnsi="仿宋" w:eastAsia="仿宋" w:cs="仿宋"/>
                <w:sz w:val="21"/>
                <w:szCs w:val="21"/>
                <w:highlight w:val="none"/>
              </w:rPr>
              <w:t>其他设施、设备无灰尘、无污迹</w:t>
            </w:r>
          </w:p>
        </w:tc>
        <w:tc>
          <w:tcPr>
            <w:tcW w:w="919" w:type="dxa"/>
            <w:noWrap w:val="0"/>
            <w:vAlign w:val="center"/>
          </w:tcPr>
          <w:p w14:paraId="6A98FEB5">
            <w:pPr>
              <w:rPr>
                <w:rFonts w:hint="eastAsia" w:ascii="仿宋" w:hAnsi="仿宋" w:eastAsia="仿宋" w:cs="仿宋"/>
                <w:sz w:val="24"/>
                <w:szCs w:val="24"/>
                <w:highlight w:val="none"/>
              </w:rPr>
            </w:pPr>
          </w:p>
        </w:tc>
      </w:tr>
      <w:tr w14:paraId="02AF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8292221">
            <w:pPr>
              <w:rPr>
                <w:rFonts w:hint="eastAsia" w:ascii="仿宋" w:hAnsi="仿宋" w:eastAsia="仿宋" w:cs="仿宋"/>
                <w:sz w:val="21"/>
                <w:szCs w:val="21"/>
                <w:highlight w:val="none"/>
              </w:rPr>
            </w:pPr>
          </w:p>
        </w:tc>
        <w:tc>
          <w:tcPr>
            <w:tcW w:w="1275" w:type="dxa"/>
            <w:vMerge w:val="restart"/>
            <w:noWrap w:val="0"/>
            <w:vAlign w:val="center"/>
          </w:tcPr>
          <w:p w14:paraId="35FA79D0">
            <w:pPr>
              <w:rPr>
                <w:rFonts w:hint="eastAsia" w:ascii="仿宋" w:hAnsi="仿宋" w:eastAsia="仿宋" w:cs="仿宋"/>
                <w:sz w:val="21"/>
                <w:szCs w:val="21"/>
                <w:highlight w:val="none"/>
              </w:rPr>
            </w:pPr>
            <w:r>
              <w:rPr>
                <w:rFonts w:hint="eastAsia" w:ascii="仿宋" w:hAnsi="仿宋" w:eastAsia="仿宋" w:cs="仿宋"/>
                <w:sz w:val="21"/>
                <w:szCs w:val="21"/>
                <w:highlight w:val="none"/>
              </w:rPr>
              <w:t>顶部灯具</w:t>
            </w:r>
          </w:p>
        </w:tc>
        <w:tc>
          <w:tcPr>
            <w:tcW w:w="619" w:type="dxa"/>
            <w:noWrap w:val="0"/>
            <w:vAlign w:val="center"/>
          </w:tcPr>
          <w:p w14:paraId="1637E006">
            <w:pPr>
              <w:rPr>
                <w:rFonts w:hint="eastAsia" w:ascii="仿宋" w:hAnsi="仿宋" w:eastAsia="仿宋" w:cs="仿宋"/>
                <w:sz w:val="21"/>
                <w:szCs w:val="21"/>
                <w:highlight w:val="none"/>
              </w:rPr>
            </w:pPr>
            <w:r>
              <w:rPr>
                <w:rFonts w:hint="eastAsia" w:ascii="仿宋" w:hAnsi="仿宋" w:eastAsia="仿宋" w:cs="仿宋"/>
                <w:sz w:val="21"/>
                <w:szCs w:val="21"/>
                <w:highlight w:val="none"/>
              </w:rPr>
              <w:t>42</w:t>
            </w:r>
          </w:p>
        </w:tc>
        <w:tc>
          <w:tcPr>
            <w:tcW w:w="4856" w:type="dxa"/>
            <w:noWrap w:val="0"/>
            <w:vAlign w:val="center"/>
          </w:tcPr>
          <w:p w14:paraId="34D63601">
            <w:pPr>
              <w:rPr>
                <w:rFonts w:hint="eastAsia" w:ascii="仿宋" w:hAnsi="仿宋" w:eastAsia="仿宋" w:cs="仿宋"/>
                <w:sz w:val="21"/>
                <w:szCs w:val="21"/>
                <w:highlight w:val="none"/>
              </w:rPr>
            </w:pPr>
            <w:r>
              <w:rPr>
                <w:rFonts w:hint="eastAsia" w:ascii="仿宋" w:hAnsi="仿宋" w:eastAsia="仿宋" w:cs="仿宋"/>
                <w:sz w:val="21"/>
                <w:szCs w:val="21"/>
                <w:highlight w:val="none"/>
              </w:rPr>
              <w:t>灯具、奔流吊牌无污渍、无灰尘</w:t>
            </w:r>
          </w:p>
        </w:tc>
        <w:tc>
          <w:tcPr>
            <w:tcW w:w="919" w:type="dxa"/>
            <w:noWrap w:val="0"/>
            <w:vAlign w:val="center"/>
          </w:tcPr>
          <w:p w14:paraId="3C052AAB">
            <w:pPr>
              <w:rPr>
                <w:rFonts w:hint="eastAsia" w:ascii="仿宋" w:hAnsi="仿宋" w:eastAsia="仿宋" w:cs="仿宋"/>
                <w:sz w:val="24"/>
                <w:szCs w:val="24"/>
                <w:highlight w:val="none"/>
              </w:rPr>
            </w:pPr>
          </w:p>
        </w:tc>
      </w:tr>
      <w:tr w14:paraId="2BA9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33D0EA3">
            <w:pPr>
              <w:rPr>
                <w:rFonts w:hint="eastAsia" w:ascii="仿宋" w:hAnsi="仿宋" w:eastAsia="仿宋" w:cs="仿宋"/>
                <w:sz w:val="21"/>
                <w:szCs w:val="21"/>
                <w:highlight w:val="none"/>
              </w:rPr>
            </w:pPr>
          </w:p>
        </w:tc>
        <w:tc>
          <w:tcPr>
            <w:tcW w:w="1275" w:type="dxa"/>
            <w:vMerge w:val="continue"/>
            <w:noWrap w:val="0"/>
            <w:vAlign w:val="center"/>
          </w:tcPr>
          <w:p w14:paraId="3524C149">
            <w:pPr>
              <w:rPr>
                <w:rFonts w:hint="eastAsia" w:ascii="仿宋" w:hAnsi="仿宋" w:eastAsia="仿宋" w:cs="仿宋"/>
                <w:sz w:val="21"/>
                <w:szCs w:val="21"/>
                <w:highlight w:val="none"/>
              </w:rPr>
            </w:pPr>
          </w:p>
        </w:tc>
        <w:tc>
          <w:tcPr>
            <w:tcW w:w="619" w:type="dxa"/>
            <w:noWrap w:val="0"/>
            <w:vAlign w:val="center"/>
          </w:tcPr>
          <w:p w14:paraId="5191A880">
            <w:pPr>
              <w:rPr>
                <w:rFonts w:hint="eastAsia" w:ascii="仿宋" w:hAnsi="仿宋" w:eastAsia="仿宋" w:cs="仿宋"/>
                <w:sz w:val="21"/>
                <w:szCs w:val="21"/>
                <w:highlight w:val="none"/>
              </w:rPr>
            </w:pPr>
            <w:r>
              <w:rPr>
                <w:rFonts w:hint="eastAsia" w:ascii="仿宋" w:hAnsi="仿宋" w:eastAsia="仿宋" w:cs="仿宋"/>
                <w:sz w:val="21"/>
                <w:szCs w:val="21"/>
                <w:highlight w:val="none"/>
              </w:rPr>
              <w:t>43</w:t>
            </w:r>
          </w:p>
        </w:tc>
        <w:tc>
          <w:tcPr>
            <w:tcW w:w="4856" w:type="dxa"/>
            <w:noWrap w:val="0"/>
            <w:vAlign w:val="center"/>
          </w:tcPr>
          <w:p w14:paraId="023D7C17">
            <w:pPr>
              <w:rPr>
                <w:rFonts w:hint="eastAsia" w:ascii="仿宋" w:hAnsi="仿宋" w:eastAsia="仿宋" w:cs="仿宋"/>
                <w:sz w:val="21"/>
                <w:szCs w:val="21"/>
                <w:highlight w:val="none"/>
              </w:rPr>
            </w:pPr>
            <w:r>
              <w:rPr>
                <w:rFonts w:hint="eastAsia" w:ascii="仿宋" w:hAnsi="仿宋" w:eastAsia="仿宋" w:cs="仿宋"/>
                <w:sz w:val="21"/>
                <w:szCs w:val="21"/>
                <w:highlight w:val="none"/>
              </w:rPr>
              <w:t>天花板无污渍、无灰尘、无蜘蛛网</w:t>
            </w:r>
          </w:p>
        </w:tc>
        <w:tc>
          <w:tcPr>
            <w:tcW w:w="919" w:type="dxa"/>
            <w:noWrap w:val="0"/>
            <w:vAlign w:val="center"/>
          </w:tcPr>
          <w:p w14:paraId="3A243A90">
            <w:pPr>
              <w:rPr>
                <w:rFonts w:hint="eastAsia" w:ascii="仿宋" w:hAnsi="仿宋" w:eastAsia="仿宋" w:cs="仿宋"/>
                <w:sz w:val="24"/>
                <w:szCs w:val="24"/>
                <w:highlight w:val="none"/>
              </w:rPr>
            </w:pPr>
          </w:p>
        </w:tc>
      </w:tr>
      <w:tr w14:paraId="308B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22EA7BF">
            <w:pPr>
              <w:rPr>
                <w:rFonts w:hint="eastAsia" w:ascii="仿宋" w:hAnsi="仿宋" w:eastAsia="仿宋" w:cs="仿宋"/>
                <w:sz w:val="21"/>
                <w:szCs w:val="21"/>
                <w:highlight w:val="none"/>
              </w:rPr>
            </w:pPr>
          </w:p>
        </w:tc>
        <w:tc>
          <w:tcPr>
            <w:tcW w:w="1275" w:type="dxa"/>
            <w:vMerge w:val="restart"/>
            <w:noWrap w:val="0"/>
            <w:vAlign w:val="center"/>
          </w:tcPr>
          <w:p w14:paraId="1A43DEE1">
            <w:pPr>
              <w:rPr>
                <w:rFonts w:hint="eastAsia" w:ascii="仿宋" w:hAnsi="仿宋" w:eastAsia="仿宋" w:cs="仿宋"/>
                <w:sz w:val="21"/>
                <w:szCs w:val="21"/>
                <w:highlight w:val="none"/>
              </w:rPr>
            </w:pPr>
            <w:r>
              <w:rPr>
                <w:rFonts w:hint="eastAsia" w:ascii="仿宋" w:hAnsi="仿宋" w:eastAsia="仿宋" w:cs="仿宋"/>
                <w:sz w:val="21"/>
                <w:szCs w:val="21"/>
                <w:highlight w:val="none"/>
              </w:rPr>
              <w:t>消防通道（含防火门）</w:t>
            </w:r>
          </w:p>
        </w:tc>
        <w:tc>
          <w:tcPr>
            <w:tcW w:w="619" w:type="dxa"/>
            <w:noWrap w:val="0"/>
            <w:vAlign w:val="center"/>
          </w:tcPr>
          <w:p w14:paraId="2FB18CD5">
            <w:pPr>
              <w:rPr>
                <w:rFonts w:hint="eastAsia" w:ascii="仿宋" w:hAnsi="仿宋" w:eastAsia="仿宋" w:cs="仿宋"/>
                <w:sz w:val="21"/>
                <w:szCs w:val="21"/>
                <w:highlight w:val="none"/>
              </w:rPr>
            </w:pPr>
            <w:r>
              <w:rPr>
                <w:rFonts w:hint="eastAsia" w:ascii="仿宋" w:hAnsi="仿宋" w:eastAsia="仿宋" w:cs="仿宋"/>
                <w:sz w:val="21"/>
                <w:szCs w:val="21"/>
                <w:highlight w:val="none"/>
              </w:rPr>
              <w:t>44</w:t>
            </w:r>
          </w:p>
        </w:tc>
        <w:tc>
          <w:tcPr>
            <w:tcW w:w="4856" w:type="dxa"/>
            <w:noWrap w:val="0"/>
            <w:vAlign w:val="center"/>
          </w:tcPr>
          <w:p w14:paraId="244703B1">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地面无污迹、无烟头杂物</w:t>
            </w:r>
          </w:p>
        </w:tc>
        <w:tc>
          <w:tcPr>
            <w:tcW w:w="919" w:type="dxa"/>
            <w:noWrap w:val="0"/>
            <w:vAlign w:val="center"/>
          </w:tcPr>
          <w:p w14:paraId="3CBFD4D7">
            <w:pPr>
              <w:rPr>
                <w:rFonts w:hint="eastAsia" w:ascii="仿宋" w:hAnsi="仿宋" w:eastAsia="仿宋" w:cs="仿宋"/>
                <w:sz w:val="24"/>
                <w:szCs w:val="24"/>
                <w:highlight w:val="none"/>
              </w:rPr>
            </w:pPr>
          </w:p>
        </w:tc>
      </w:tr>
      <w:tr w14:paraId="102E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C0F4C5B">
            <w:pPr>
              <w:rPr>
                <w:rFonts w:hint="eastAsia" w:ascii="仿宋" w:hAnsi="仿宋" w:eastAsia="仿宋" w:cs="仿宋"/>
                <w:sz w:val="21"/>
                <w:szCs w:val="21"/>
                <w:highlight w:val="none"/>
              </w:rPr>
            </w:pPr>
          </w:p>
        </w:tc>
        <w:tc>
          <w:tcPr>
            <w:tcW w:w="1275" w:type="dxa"/>
            <w:vMerge w:val="continue"/>
            <w:noWrap w:val="0"/>
            <w:vAlign w:val="center"/>
          </w:tcPr>
          <w:p w14:paraId="73F8DB97">
            <w:pPr>
              <w:rPr>
                <w:rFonts w:hint="eastAsia" w:ascii="仿宋" w:hAnsi="仿宋" w:eastAsia="仿宋" w:cs="仿宋"/>
                <w:sz w:val="21"/>
                <w:szCs w:val="21"/>
                <w:highlight w:val="none"/>
              </w:rPr>
            </w:pPr>
          </w:p>
        </w:tc>
        <w:tc>
          <w:tcPr>
            <w:tcW w:w="619" w:type="dxa"/>
            <w:noWrap w:val="0"/>
            <w:vAlign w:val="center"/>
          </w:tcPr>
          <w:p w14:paraId="337C8B85">
            <w:pPr>
              <w:rPr>
                <w:rFonts w:hint="eastAsia" w:ascii="仿宋" w:hAnsi="仿宋" w:eastAsia="仿宋" w:cs="仿宋"/>
                <w:sz w:val="21"/>
                <w:szCs w:val="21"/>
                <w:highlight w:val="none"/>
              </w:rPr>
            </w:pPr>
            <w:r>
              <w:rPr>
                <w:rFonts w:hint="eastAsia" w:ascii="仿宋" w:hAnsi="仿宋" w:eastAsia="仿宋" w:cs="仿宋"/>
                <w:sz w:val="21"/>
                <w:szCs w:val="21"/>
                <w:highlight w:val="none"/>
              </w:rPr>
              <w:t>45</w:t>
            </w:r>
          </w:p>
        </w:tc>
        <w:tc>
          <w:tcPr>
            <w:tcW w:w="4856" w:type="dxa"/>
            <w:noWrap w:val="0"/>
            <w:vAlign w:val="center"/>
          </w:tcPr>
          <w:p w14:paraId="22DD8F1E">
            <w:pPr>
              <w:rPr>
                <w:rFonts w:hint="eastAsia" w:ascii="仿宋" w:hAnsi="仿宋" w:eastAsia="仿宋" w:cs="仿宋"/>
                <w:sz w:val="21"/>
                <w:szCs w:val="21"/>
                <w:highlight w:val="none"/>
              </w:rPr>
            </w:pPr>
            <w:r>
              <w:rPr>
                <w:rFonts w:hint="eastAsia" w:ascii="仿宋" w:hAnsi="仿宋" w:eastAsia="仿宋" w:cs="仿宋"/>
                <w:sz w:val="21"/>
                <w:szCs w:val="21"/>
                <w:highlight w:val="none"/>
              </w:rPr>
              <w:t>墙面、扶手、地脚线无灰尘、无污渍</w:t>
            </w:r>
          </w:p>
        </w:tc>
        <w:tc>
          <w:tcPr>
            <w:tcW w:w="919" w:type="dxa"/>
            <w:noWrap w:val="0"/>
            <w:vAlign w:val="center"/>
          </w:tcPr>
          <w:p w14:paraId="0AE85E04">
            <w:pPr>
              <w:rPr>
                <w:rFonts w:hint="eastAsia" w:ascii="仿宋" w:hAnsi="仿宋" w:eastAsia="仿宋" w:cs="仿宋"/>
                <w:sz w:val="24"/>
                <w:szCs w:val="24"/>
                <w:highlight w:val="none"/>
              </w:rPr>
            </w:pPr>
          </w:p>
        </w:tc>
      </w:tr>
      <w:tr w14:paraId="542B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2267D4A">
            <w:pPr>
              <w:rPr>
                <w:rFonts w:hint="eastAsia" w:ascii="仿宋" w:hAnsi="仿宋" w:eastAsia="仿宋" w:cs="仿宋"/>
                <w:sz w:val="21"/>
                <w:szCs w:val="21"/>
                <w:highlight w:val="none"/>
              </w:rPr>
            </w:pPr>
          </w:p>
        </w:tc>
        <w:tc>
          <w:tcPr>
            <w:tcW w:w="1275" w:type="dxa"/>
            <w:vMerge w:val="continue"/>
            <w:noWrap w:val="0"/>
            <w:vAlign w:val="center"/>
          </w:tcPr>
          <w:p w14:paraId="666F941C">
            <w:pPr>
              <w:rPr>
                <w:rFonts w:hint="eastAsia" w:ascii="仿宋" w:hAnsi="仿宋" w:eastAsia="仿宋" w:cs="仿宋"/>
                <w:sz w:val="21"/>
                <w:szCs w:val="21"/>
                <w:highlight w:val="none"/>
              </w:rPr>
            </w:pPr>
          </w:p>
        </w:tc>
        <w:tc>
          <w:tcPr>
            <w:tcW w:w="619" w:type="dxa"/>
            <w:noWrap w:val="0"/>
            <w:vAlign w:val="center"/>
          </w:tcPr>
          <w:p w14:paraId="557A141D">
            <w:pPr>
              <w:rPr>
                <w:rFonts w:hint="eastAsia" w:ascii="仿宋" w:hAnsi="仿宋" w:eastAsia="仿宋" w:cs="仿宋"/>
                <w:sz w:val="21"/>
                <w:szCs w:val="21"/>
                <w:highlight w:val="none"/>
              </w:rPr>
            </w:pPr>
            <w:r>
              <w:rPr>
                <w:rFonts w:hint="eastAsia" w:ascii="仿宋" w:hAnsi="仿宋" w:eastAsia="仿宋" w:cs="仿宋"/>
                <w:sz w:val="21"/>
                <w:szCs w:val="21"/>
                <w:highlight w:val="none"/>
              </w:rPr>
              <w:t>46</w:t>
            </w:r>
          </w:p>
        </w:tc>
        <w:tc>
          <w:tcPr>
            <w:tcW w:w="4856" w:type="dxa"/>
            <w:noWrap w:val="0"/>
            <w:vAlign w:val="center"/>
          </w:tcPr>
          <w:p w14:paraId="413DF3DC">
            <w:pPr>
              <w:rPr>
                <w:rFonts w:hint="eastAsia" w:ascii="仿宋" w:hAnsi="仿宋" w:eastAsia="仿宋" w:cs="仿宋"/>
                <w:sz w:val="21"/>
                <w:szCs w:val="21"/>
                <w:highlight w:val="none"/>
              </w:rPr>
            </w:pPr>
            <w:r>
              <w:rPr>
                <w:rFonts w:hint="eastAsia" w:ascii="仿宋" w:hAnsi="仿宋" w:eastAsia="仿宋" w:cs="仿宋"/>
                <w:sz w:val="21"/>
                <w:szCs w:val="21"/>
                <w:highlight w:val="none"/>
              </w:rPr>
              <w:t>铁花无灰尘、无蜘蛛网</w:t>
            </w:r>
          </w:p>
        </w:tc>
        <w:tc>
          <w:tcPr>
            <w:tcW w:w="919" w:type="dxa"/>
            <w:noWrap w:val="0"/>
            <w:vAlign w:val="center"/>
          </w:tcPr>
          <w:p w14:paraId="088F75B3">
            <w:pPr>
              <w:rPr>
                <w:rFonts w:hint="eastAsia" w:ascii="仿宋" w:hAnsi="仿宋" w:eastAsia="仿宋" w:cs="仿宋"/>
                <w:sz w:val="24"/>
                <w:szCs w:val="24"/>
                <w:highlight w:val="none"/>
              </w:rPr>
            </w:pPr>
          </w:p>
        </w:tc>
      </w:tr>
      <w:tr w14:paraId="6A0E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8D3DEDC">
            <w:pPr>
              <w:rPr>
                <w:rFonts w:hint="eastAsia" w:ascii="仿宋" w:hAnsi="仿宋" w:eastAsia="仿宋" w:cs="仿宋"/>
                <w:sz w:val="21"/>
                <w:szCs w:val="21"/>
                <w:highlight w:val="none"/>
              </w:rPr>
            </w:pPr>
          </w:p>
        </w:tc>
        <w:tc>
          <w:tcPr>
            <w:tcW w:w="1275" w:type="dxa"/>
            <w:vMerge w:val="restart"/>
            <w:noWrap w:val="0"/>
            <w:vAlign w:val="center"/>
          </w:tcPr>
          <w:p w14:paraId="3E50E729">
            <w:pPr>
              <w:rPr>
                <w:rFonts w:hint="eastAsia" w:ascii="仿宋" w:hAnsi="仿宋" w:eastAsia="仿宋" w:cs="仿宋"/>
                <w:sz w:val="21"/>
                <w:szCs w:val="21"/>
                <w:highlight w:val="none"/>
              </w:rPr>
            </w:pPr>
            <w:r>
              <w:rPr>
                <w:rFonts w:hint="eastAsia" w:ascii="仿宋" w:hAnsi="仿宋" w:eastAsia="仿宋" w:cs="仿宋"/>
                <w:sz w:val="21"/>
                <w:szCs w:val="21"/>
                <w:highlight w:val="none"/>
              </w:rPr>
              <w:t>消火栓箱</w:t>
            </w:r>
          </w:p>
        </w:tc>
        <w:tc>
          <w:tcPr>
            <w:tcW w:w="619" w:type="dxa"/>
            <w:noWrap w:val="0"/>
            <w:vAlign w:val="center"/>
          </w:tcPr>
          <w:p w14:paraId="12338FA7">
            <w:pPr>
              <w:rPr>
                <w:rFonts w:hint="eastAsia" w:ascii="仿宋" w:hAnsi="仿宋" w:eastAsia="仿宋" w:cs="仿宋"/>
                <w:sz w:val="21"/>
                <w:szCs w:val="21"/>
                <w:highlight w:val="none"/>
              </w:rPr>
            </w:pPr>
            <w:r>
              <w:rPr>
                <w:rFonts w:hint="eastAsia" w:ascii="仿宋" w:hAnsi="仿宋" w:eastAsia="仿宋" w:cs="仿宋"/>
                <w:sz w:val="21"/>
                <w:szCs w:val="21"/>
                <w:highlight w:val="none"/>
              </w:rPr>
              <w:t>47</w:t>
            </w:r>
          </w:p>
        </w:tc>
        <w:tc>
          <w:tcPr>
            <w:tcW w:w="4856" w:type="dxa"/>
            <w:noWrap w:val="0"/>
            <w:vAlign w:val="center"/>
          </w:tcPr>
          <w:p w14:paraId="27E1E272">
            <w:pPr>
              <w:rPr>
                <w:rFonts w:hint="eastAsia" w:ascii="仿宋" w:hAnsi="仿宋" w:eastAsia="仿宋" w:cs="仿宋"/>
                <w:sz w:val="21"/>
                <w:szCs w:val="21"/>
                <w:highlight w:val="none"/>
              </w:rPr>
            </w:pPr>
            <w:r>
              <w:rPr>
                <w:rFonts w:hint="eastAsia" w:ascii="仿宋" w:hAnsi="仿宋" w:eastAsia="仿宋" w:cs="仿宋"/>
                <w:sz w:val="21"/>
                <w:szCs w:val="21"/>
                <w:highlight w:val="none"/>
              </w:rPr>
              <w:t>消防管道无灰尘、无蜘蛛网</w:t>
            </w:r>
          </w:p>
        </w:tc>
        <w:tc>
          <w:tcPr>
            <w:tcW w:w="919" w:type="dxa"/>
            <w:noWrap w:val="0"/>
            <w:vAlign w:val="center"/>
          </w:tcPr>
          <w:p w14:paraId="23043847">
            <w:pPr>
              <w:rPr>
                <w:rFonts w:hint="eastAsia" w:ascii="仿宋" w:hAnsi="仿宋" w:eastAsia="仿宋" w:cs="仿宋"/>
                <w:sz w:val="24"/>
                <w:szCs w:val="24"/>
                <w:highlight w:val="none"/>
              </w:rPr>
            </w:pPr>
          </w:p>
        </w:tc>
      </w:tr>
      <w:tr w14:paraId="2131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B73BDBA">
            <w:pPr>
              <w:rPr>
                <w:rFonts w:hint="eastAsia" w:ascii="仿宋" w:hAnsi="仿宋" w:eastAsia="仿宋" w:cs="仿宋"/>
                <w:sz w:val="21"/>
                <w:szCs w:val="21"/>
                <w:highlight w:val="none"/>
              </w:rPr>
            </w:pPr>
          </w:p>
        </w:tc>
        <w:tc>
          <w:tcPr>
            <w:tcW w:w="1275" w:type="dxa"/>
            <w:vMerge w:val="continue"/>
            <w:noWrap w:val="0"/>
            <w:vAlign w:val="center"/>
          </w:tcPr>
          <w:p w14:paraId="092294B6">
            <w:pPr>
              <w:rPr>
                <w:rFonts w:hint="eastAsia" w:ascii="仿宋" w:hAnsi="仿宋" w:eastAsia="仿宋" w:cs="仿宋"/>
                <w:sz w:val="21"/>
                <w:szCs w:val="21"/>
                <w:highlight w:val="none"/>
              </w:rPr>
            </w:pPr>
          </w:p>
        </w:tc>
        <w:tc>
          <w:tcPr>
            <w:tcW w:w="619" w:type="dxa"/>
            <w:noWrap w:val="0"/>
            <w:vAlign w:val="center"/>
          </w:tcPr>
          <w:p w14:paraId="220D25BC">
            <w:pPr>
              <w:rPr>
                <w:rFonts w:hint="eastAsia" w:ascii="仿宋" w:hAnsi="仿宋" w:eastAsia="仿宋" w:cs="仿宋"/>
                <w:sz w:val="21"/>
                <w:szCs w:val="21"/>
                <w:highlight w:val="none"/>
              </w:rPr>
            </w:pPr>
            <w:r>
              <w:rPr>
                <w:rFonts w:hint="eastAsia" w:ascii="仿宋" w:hAnsi="仿宋" w:eastAsia="仿宋" w:cs="仿宋"/>
                <w:sz w:val="21"/>
                <w:szCs w:val="21"/>
                <w:highlight w:val="none"/>
              </w:rPr>
              <w:t>48</w:t>
            </w:r>
          </w:p>
        </w:tc>
        <w:tc>
          <w:tcPr>
            <w:tcW w:w="4856" w:type="dxa"/>
            <w:noWrap w:val="0"/>
            <w:vAlign w:val="center"/>
          </w:tcPr>
          <w:p w14:paraId="452A7D0C">
            <w:pPr>
              <w:rPr>
                <w:rFonts w:hint="eastAsia" w:ascii="仿宋" w:hAnsi="仿宋" w:eastAsia="仿宋" w:cs="仿宋"/>
                <w:sz w:val="21"/>
                <w:szCs w:val="21"/>
                <w:highlight w:val="none"/>
              </w:rPr>
            </w:pPr>
            <w:r>
              <w:rPr>
                <w:rFonts w:hint="eastAsia" w:ascii="仿宋" w:hAnsi="仿宋" w:eastAsia="仿宋" w:cs="仿宋"/>
                <w:sz w:val="21"/>
                <w:szCs w:val="21"/>
                <w:highlight w:val="none"/>
              </w:rPr>
              <w:t>消火栓箱无灰尘、无污渍</w:t>
            </w:r>
          </w:p>
        </w:tc>
        <w:tc>
          <w:tcPr>
            <w:tcW w:w="919" w:type="dxa"/>
            <w:noWrap w:val="0"/>
            <w:vAlign w:val="center"/>
          </w:tcPr>
          <w:p w14:paraId="335B15B8">
            <w:pPr>
              <w:rPr>
                <w:rFonts w:hint="eastAsia" w:ascii="仿宋" w:hAnsi="仿宋" w:eastAsia="仿宋" w:cs="仿宋"/>
                <w:sz w:val="24"/>
                <w:szCs w:val="24"/>
                <w:highlight w:val="none"/>
              </w:rPr>
            </w:pPr>
          </w:p>
        </w:tc>
      </w:tr>
      <w:tr w14:paraId="458C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66F9C67">
            <w:pPr>
              <w:rPr>
                <w:rFonts w:hint="eastAsia" w:ascii="仿宋" w:hAnsi="仿宋" w:eastAsia="仿宋" w:cs="仿宋"/>
                <w:sz w:val="21"/>
                <w:szCs w:val="21"/>
                <w:highlight w:val="none"/>
              </w:rPr>
            </w:pPr>
          </w:p>
        </w:tc>
        <w:tc>
          <w:tcPr>
            <w:tcW w:w="1275" w:type="dxa"/>
            <w:vMerge w:val="continue"/>
            <w:noWrap w:val="0"/>
            <w:vAlign w:val="center"/>
          </w:tcPr>
          <w:p w14:paraId="1E0DDC82">
            <w:pPr>
              <w:rPr>
                <w:rFonts w:hint="eastAsia" w:ascii="仿宋" w:hAnsi="仿宋" w:eastAsia="仿宋" w:cs="仿宋"/>
                <w:sz w:val="21"/>
                <w:szCs w:val="21"/>
                <w:highlight w:val="none"/>
              </w:rPr>
            </w:pPr>
          </w:p>
        </w:tc>
        <w:tc>
          <w:tcPr>
            <w:tcW w:w="619" w:type="dxa"/>
            <w:noWrap w:val="0"/>
            <w:vAlign w:val="center"/>
          </w:tcPr>
          <w:p w14:paraId="34E76033">
            <w:pPr>
              <w:rPr>
                <w:rFonts w:hint="eastAsia" w:ascii="仿宋" w:hAnsi="仿宋" w:eastAsia="仿宋" w:cs="仿宋"/>
                <w:sz w:val="21"/>
                <w:szCs w:val="21"/>
                <w:highlight w:val="none"/>
              </w:rPr>
            </w:pPr>
            <w:r>
              <w:rPr>
                <w:rFonts w:hint="eastAsia" w:ascii="仿宋" w:hAnsi="仿宋" w:eastAsia="仿宋" w:cs="仿宋"/>
                <w:sz w:val="21"/>
                <w:szCs w:val="21"/>
                <w:highlight w:val="none"/>
              </w:rPr>
              <w:t>49</w:t>
            </w:r>
          </w:p>
        </w:tc>
        <w:tc>
          <w:tcPr>
            <w:tcW w:w="4856" w:type="dxa"/>
            <w:noWrap w:val="0"/>
            <w:vAlign w:val="center"/>
          </w:tcPr>
          <w:p w14:paraId="38F16258">
            <w:pPr>
              <w:rPr>
                <w:rFonts w:hint="eastAsia" w:ascii="仿宋" w:hAnsi="仿宋" w:eastAsia="仿宋" w:cs="仿宋"/>
                <w:sz w:val="21"/>
                <w:szCs w:val="21"/>
                <w:highlight w:val="none"/>
              </w:rPr>
            </w:pPr>
            <w:r>
              <w:rPr>
                <w:rFonts w:hint="eastAsia" w:ascii="仿宋" w:hAnsi="仿宋" w:eastAsia="仿宋" w:cs="仿宋"/>
                <w:sz w:val="21"/>
                <w:szCs w:val="21"/>
                <w:highlight w:val="none"/>
              </w:rPr>
              <w:t>灭火器、消防报警器无灰尘、无污渍</w:t>
            </w:r>
          </w:p>
        </w:tc>
        <w:tc>
          <w:tcPr>
            <w:tcW w:w="919" w:type="dxa"/>
            <w:noWrap w:val="0"/>
            <w:vAlign w:val="center"/>
          </w:tcPr>
          <w:p w14:paraId="3F970DF4">
            <w:pPr>
              <w:rPr>
                <w:rFonts w:hint="eastAsia" w:ascii="仿宋" w:hAnsi="仿宋" w:eastAsia="仿宋" w:cs="仿宋"/>
                <w:sz w:val="24"/>
                <w:szCs w:val="24"/>
                <w:highlight w:val="none"/>
              </w:rPr>
            </w:pPr>
          </w:p>
        </w:tc>
      </w:tr>
      <w:tr w14:paraId="7D1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804DD5E">
            <w:pPr>
              <w:rPr>
                <w:rFonts w:hint="eastAsia" w:ascii="仿宋" w:hAnsi="仿宋" w:eastAsia="仿宋" w:cs="仿宋"/>
                <w:sz w:val="21"/>
                <w:szCs w:val="21"/>
                <w:highlight w:val="none"/>
              </w:rPr>
            </w:pPr>
          </w:p>
        </w:tc>
        <w:tc>
          <w:tcPr>
            <w:tcW w:w="1275" w:type="dxa"/>
            <w:vMerge w:val="restart"/>
            <w:noWrap w:val="0"/>
            <w:vAlign w:val="center"/>
          </w:tcPr>
          <w:p w14:paraId="3AFD77FB">
            <w:pPr>
              <w:rPr>
                <w:rFonts w:hint="eastAsia" w:ascii="仿宋" w:hAnsi="仿宋" w:eastAsia="仿宋" w:cs="仿宋"/>
                <w:sz w:val="21"/>
                <w:szCs w:val="21"/>
                <w:highlight w:val="none"/>
              </w:rPr>
            </w:pPr>
            <w:r>
              <w:rPr>
                <w:rFonts w:hint="eastAsia" w:ascii="仿宋" w:hAnsi="仿宋" w:eastAsia="仿宋" w:cs="仿宋"/>
                <w:sz w:val="21"/>
                <w:szCs w:val="21"/>
                <w:highlight w:val="none"/>
              </w:rPr>
              <w:t>空调机房</w:t>
            </w:r>
          </w:p>
        </w:tc>
        <w:tc>
          <w:tcPr>
            <w:tcW w:w="619" w:type="dxa"/>
            <w:noWrap w:val="0"/>
            <w:vAlign w:val="center"/>
          </w:tcPr>
          <w:p w14:paraId="01E93A6B">
            <w:pPr>
              <w:rPr>
                <w:rFonts w:hint="eastAsia" w:ascii="仿宋" w:hAnsi="仿宋" w:eastAsia="仿宋" w:cs="仿宋"/>
                <w:sz w:val="21"/>
                <w:szCs w:val="21"/>
                <w:highlight w:val="none"/>
              </w:rPr>
            </w:pPr>
            <w:r>
              <w:rPr>
                <w:rFonts w:hint="eastAsia" w:ascii="仿宋" w:hAnsi="仿宋" w:eastAsia="仿宋" w:cs="仿宋"/>
                <w:sz w:val="21"/>
                <w:szCs w:val="21"/>
                <w:highlight w:val="none"/>
              </w:rPr>
              <w:t>50</w:t>
            </w:r>
          </w:p>
        </w:tc>
        <w:tc>
          <w:tcPr>
            <w:tcW w:w="4856" w:type="dxa"/>
            <w:noWrap w:val="0"/>
            <w:vAlign w:val="center"/>
          </w:tcPr>
          <w:p w14:paraId="765756BC">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地面无污迹、无烟头杂物</w:t>
            </w:r>
          </w:p>
        </w:tc>
        <w:tc>
          <w:tcPr>
            <w:tcW w:w="919" w:type="dxa"/>
            <w:noWrap w:val="0"/>
            <w:vAlign w:val="center"/>
          </w:tcPr>
          <w:p w14:paraId="3E0DB5B2">
            <w:pPr>
              <w:rPr>
                <w:rFonts w:hint="eastAsia" w:ascii="仿宋" w:hAnsi="仿宋" w:eastAsia="仿宋" w:cs="仿宋"/>
                <w:sz w:val="24"/>
                <w:szCs w:val="24"/>
                <w:highlight w:val="none"/>
              </w:rPr>
            </w:pPr>
          </w:p>
        </w:tc>
      </w:tr>
      <w:tr w14:paraId="342D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155AA64">
            <w:pPr>
              <w:rPr>
                <w:rFonts w:hint="eastAsia" w:ascii="仿宋" w:hAnsi="仿宋" w:eastAsia="仿宋" w:cs="仿宋"/>
                <w:sz w:val="21"/>
                <w:szCs w:val="21"/>
                <w:highlight w:val="none"/>
              </w:rPr>
            </w:pPr>
          </w:p>
        </w:tc>
        <w:tc>
          <w:tcPr>
            <w:tcW w:w="1275" w:type="dxa"/>
            <w:vMerge w:val="continue"/>
            <w:noWrap w:val="0"/>
            <w:vAlign w:val="center"/>
          </w:tcPr>
          <w:p w14:paraId="7C8F78FB">
            <w:pPr>
              <w:rPr>
                <w:rFonts w:hint="eastAsia" w:ascii="仿宋" w:hAnsi="仿宋" w:eastAsia="仿宋" w:cs="仿宋"/>
                <w:sz w:val="21"/>
                <w:szCs w:val="21"/>
                <w:highlight w:val="none"/>
              </w:rPr>
            </w:pPr>
          </w:p>
        </w:tc>
        <w:tc>
          <w:tcPr>
            <w:tcW w:w="619" w:type="dxa"/>
            <w:noWrap w:val="0"/>
            <w:vAlign w:val="center"/>
          </w:tcPr>
          <w:p w14:paraId="14FED4F9">
            <w:pPr>
              <w:rPr>
                <w:rFonts w:hint="eastAsia" w:ascii="仿宋" w:hAnsi="仿宋" w:eastAsia="仿宋" w:cs="仿宋"/>
                <w:sz w:val="21"/>
                <w:szCs w:val="21"/>
                <w:highlight w:val="none"/>
              </w:rPr>
            </w:pPr>
            <w:r>
              <w:rPr>
                <w:rFonts w:hint="eastAsia" w:ascii="仿宋" w:hAnsi="仿宋" w:eastAsia="仿宋" w:cs="仿宋"/>
                <w:sz w:val="21"/>
                <w:szCs w:val="21"/>
                <w:highlight w:val="none"/>
              </w:rPr>
              <w:t>51</w:t>
            </w:r>
          </w:p>
        </w:tc>
        <w:tc>
          <w:tcPr>
            <w:tcW w:w="4856" w:type="dxa"/>
            <w:noWrap w:val="0"/>
            <w:vAlign w:val="center"/>
          </w:tcPr>
          <w:p w14:paraId="2B0A02AB">
            <w:pPr>
              <w:rPr>
                <w:rFonts w:hint="eastAsia" w:ascii="仿宋" w:hAnsi="仿宋" w:eastAsia="仿宋" w:cs="仿宋"/>
                <w:sz w:val="21"/>
                <w:szCs w:val="21"/>
                <w:highlight w:val="none"/>
              </w:rPr>
            </w:pPr>
            <w:r>
              <w:rPr>
                <w:rFonts w:hint="eastAsia" w:ascii="仿宋" w:hAnsi="仿宋" w:eastAsia="仿宋" w:cs="仿宋"/>
                <w:sz w:val="21"/>
                <w:szCs w:val="21"/>
                <w:highlight w:val="none"/>
              </w:rPr>
              <w:t>设施设备无灰尘、无污渍</w:t>
            </w:r>
          </w:p>
        </w:tc>
        <w:tc>
          <w:tcPr>
            <w:tcW w:w="919" w:type="dxa"/>
            <w:noWrap w:val="0"/>
            <w:vAlign w:val="center"/>
          </w:tcPr>
          <w:p w14:paraId="6EFBD2F5">
            <w:pPr>
              <w:rPr>
                <w:rFonts w:hint="eastAsia" w:ascii="仿宋" w:hAnsi="仿宋" w:eastAsia="仿宋" w:cs="仿宋"/>
                <w:sz w:val="24"/>
                <w:szCs w:val="24"/>
                <w:highlight w:val="none"/>
              </w:rPr>
            </w:pPr>
          </w:p>
        </w:tc>
      </w:tr>
      <w:tr w14:paraId="221B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6A68985">
            <w:pPr>
              <w:rPr>
                <w:rFonts w:hint="eastAsia" w:ascii="仿宋" w:hAnsi="仿宋" w:eastAsia="仿宋" w:cs="仿宋"/>
                <w:sz w:val="21"/>
                <w:szCs w:val="21"/>
                <w:highlight w:val="none"/>
              </w:rPr>
            </w:pPr>
          </w:p>
        </w:tc>
        <w:tc>
          <w:tcPr>
            <w:tcW w:w="1275" w:type="dxa"/>
            <w:noWrap w:val="0"/>
            <w:vAlign w:val="center"/>
          </w:tcPr>
          <w:p w14:paraId="70BB2EA7">
            <w:pPr>
              <w:rPr>
                <w:rFonts w:hint="eastAsia" w:ascii="仿宋" w:hAnsi="仿宋" w:eastAsia="仿宋" w:cs="仿宋"/>
                <w:sz w:val="21"/>
                <w:szCs w:val="21"/>
                <w:highlight w:val="none"/>
              </w:rPr>
            </w:pPr>
            <w:r>
              <w:rPr>
                <w:rFonts w:hint="eastAsia" w:ascii="仿宋" w:hAnsi="仿宋" w:eastAsia="仿宋" w:cs="仿宋"/>
                <w:sz w:val="21"/>
                <w:szCs w:val="21"/>
                <w:highlight w:val="none"/>
              </w:rPr>
              <w:t>空调风口</w:t>
            </w:r>
          </w:p>
        </w:tc>
        <w:tc>
          <w:tcPr>
            <w:tcW w:w="619" w:type="dxa"/>
            <w:noWrap w:val="0"/>
            <w:vAlign w:val="center"/>
          </w:tcPr>
          <w:p w14:paraId="496C0238">
            <w:pPr>
              <w:rPr>
                <w:rFonts w:hint="eastAsia" w:ascii="仿宋" w:hAnsi="仿宋" w:eastAsia="仿宋" w:cs="仿宋"/>
                <w:sz w:val="21"/>
                <w:szCs w:val="21"/>
                <w:highlight w:val="none"/>
              </w:rPr>
            </w:pPr>
            <w:r>
              <w:rPr>
                <w:rFonts w:hint="eastAsia" w:ascii="仿宋" w:hAnsi="仿宋" w:eastAsia="仿宋" w:cs="仿宋"/>
                <w:sz w:val="21"/>
                <w:szCs w:val="21"/>
                <w:highlight w:val="none"/>
              </w:rPr>
              <w:t>52</w:t>
            </w:r>
          </w:p>
        </w:tc>
        <w:tc>
          <w:tcPr>
            <w:tcW w:w="4856" w:type="dxa"/>
            <w:noWrap w:val="0"/>
            <w:vAlign w:val="center"/>
          </w:tcPr>
          <w:p w14:paraId="53B70ED5">
            <w:pPr>
              <w:rPr>
                <w:rFonts w:hint="eastAsia" w:ascii="仿宋" w:hAnsi="仿宋" w:eastAsia="仿宋" w:cs="仿宋"/>
                <w:sz w:val="21"/>
                <w:szCs w:val="21"/>
                <w:highlight w:val="none"/>
              </w:rPr>
            </w:pPr>
            <w:r>
              <w:rPr>
                <w:rFonts w:hint="eastAsia" w:ascii="仿宋" w:hAnsi="仿宋" w:eastAsia="仿宋" w:cs="仿宋"/>
                <w:sz w:val="21"/>
                <w:szCs w:val="21"/>
                <w:highlight w:val="none"/>
              </w:rPr>
              <w:t>空调风口无污渍、无灰尘、无蜘蛛网</w:t>
            </w:r>
          </w:p>
        </w:tc>
        <w:tc>
          <w:tcPr>
            <w:tcW w:w="919" w:type="dxa"/>
            <w:noWrap w:val="0"/>
            <w:vAlign w:val="center"/>
          </w:tcPr>
          <w:p w14:paraId="34F8BEE5">
            <w:pPr>
              <w:rPr>
                <w:rFonts w:hint="eastAsia" w:ascii="仿宋" w:hAnsi="仿宋" w:eastAsia="仿宋" w:cs="仿宋"/>
                <w:sz w:val="24"/>
                <w:szCs w:val="24"/>
                <w:highlight w:val="none"/>
              </w:rPr>
            </w:pPr>
          </w:p>
        </w:tc>
      </w:tr>
      <w:tr w14:paraId="1666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88BEBC6">
            <w:pPr>
              <w:rPr>
                <w:rFonts w:hint="eastAsia" w:ascii="仿宋" w:hAnsi="仿宋" w:eastAsia="仿宋" w:cs="仿宋"/>
                <w:sz w:val="21"/>
                <w:szCs w:val="21"/>
                <w:highlight w:val="none"/>
              </w:rPr>
            </w:pPr>
          </w:p>
        </w:tc>
        <w:tc>
          <w:tcPr>
            <w:tcW w:w="1275" w:type="dxa"/>
            <w:vMerge w:val="restart"/>
            <w:noWrap w:val="0"/>
            <w:vAlign w:val="center"/>
          </w:tcPr>
          <w:p w14:paraId="76857137">
            <w:pPr>
              <w:rPr>
                <w:rFonts w:hint="eastAsia" w:ascii="仿宋" w:hAnsi="仿宋" w:eastAsia="仿宋" w:cs="仿宋"/>
                <w:sz w:val="21"/>
                <w:szCs w:val="21"/>
                <w:highlight w:val="none"/>
              </w:rPr>
            </w:pPr>
            <w:r>
              <w:rPr>
                <w:rFonts w:hint="eastAsia" w:ascii="仿宋" w:hAnsi="仿宋" w:eastAsia="仿宋" w:cs="仿宋"/>
                <w:sz w:val="21"/>
                <w:szCs w:val="21"/>
                <w:highlight w:val="none"/>
              </w:rPr>
              <w:t>强弱电、水管井</w:t>
            </w:r>
          </w:p>
        </w:tc>
        <w:tc>
          <w:tcPr>
            <w:tcW w:w="619" w:type="dxa"/>
            <w:noWrap w:val="0"/>
            <w:vAlign w:val="center"/>
          </w:tcPr>
          <w:p w14:paraId="4EE9C5E5">
            <w:pPr>
              <w:rPr>
                <w:rFonts w:hint="eastAsia" w:ascii="仿宋" w:hAnsi="仿宋" w:eastAsia="仿宋" w:cs="仿宋"/>
                <w:sz w:val="21"/>
                <w:szCs w:val="21"/>
                <w:highlight w:val="none"/>
              </w:rPr>
            </w:pPr>
            <w:r>
              <w:rPr>
                <w:rFonts w:hint="eastAsia" w:ascii="仿宋" w:hAnsi="仿宋" w:eastAsia="仿宋" w:cs="仿宋"/>
                <w:sz w:val="21"/>
                <w:szCs w:val="21"/>
                <w:highlight w:val="none"/>
              </w:rPr>
              <w:t>53</w:t>
            </w:r>
          </w:p>
        </w:tc>
        <w:tc>
          <w:tcPr>
            <w:tcW w:w="4856" w:type="dxa"/>
            <w:noWrap w:val="0"/>
            <w:vAlign w:val="center"/>
          </w:tcPr>
          <w:p w14:paraId="657EE497">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地面无污迹、无烟头杂物</w:t>
            </w:r>
          </w:p>
        </w:tc>
        <w:tc>
          <w:tcPr>
            <w:tcW w:w="919" w:type="dxa"/>
            <w:noWrap w:val="0"/>
            <w:vAlign w:val="center"/>
          </w:tcPr>
          <w:p w14:paraId="4B8C88C4">
            <w:pPr>
              <w:rPr>
                <w:rFonts w:hint="eastAsia" w:ascii="仿宋" w:hAnsi="仿宋" w:eastAsia="仿宋" w:cs="仿宋"/>
                <w:sz w:val="24"/>
                <w:szCs w:val="24"/>
                <w:highlight w:val="none"/>
              </w:rPr>
            </w:pPr>
          </w:p>
        </w:tc>
      </w:tr>
      <w:tr w14:paraId="29FD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146E395">
            <w:pPr>
              <w:rPr>
                <w:rFonts w:hint="eastAsia" w:ascii="仿宋" w:hAnsi="仿宋" w:eastAsia="仿宋" w:cs="仿宋"/>
                <w:sz w:val="21"/>
                <w:szCs w:val="21"/>
                <w:highlight w:val="none"/>
              </w:rPr>
            </w:pPr>
          </w:p>
        </w:tc>
        <w:tc>
          <w:tcPr>
            <w:tcW w:w="1275" w:type="dxa"/>
            <w:vMerge w:val="continue"/>
            <w:noWrap w:val="0"/>
            <w:vAlign w:val="center"/>
          </w:tcPr>
          <w:p w14:paraId="02B7E0DA">
            <w:pPr>
              <w:rPr>
                <w:rFonts w:hint="eastAsia" w:ascii="仿宋" w:hAnsi="仿宋" w:eastAsia="仿宋" w:cs="仿宋"/>
                <w:sz w:val="21"/>
                <w:szCs w:val="21"/>
                <w:highlight w:val="none"/>
              </w:rPr>
            </w:pPr>
          </w:p>
        </w:tc>
        <w:tc>
          <w:tcPr>
            <w:tcW w:w="619" w:type="dxa"/>
            <w:noWrap w:val="0"/>
            <w:vAlign w:val="center"/>
          </w:tcPr>
          <w:p w14:paraId="345A56ED">
            <w:pPr>
              <w:rPr>
                <w:rFonts w:hint="eastAsia" w:ascii="仿宋" w:hAnsi="仿宋" w:eastAsia="仿宋" w:cs="仿宋"/>
                <w:sz w:val="21"/>
                <w:szCs w:val="21"/>
                <w:highlight w:val="none"/>
              </w:rPr>
            </w:pPr>
            <w:r>
              <w:rPr>
                <w:rFonts w:hint="eastAsia" w:ascii="仿宋" w:hAnsi="仿宋" w:eastAsia="仿宋" w:cs="仿宋"/>
                <w:sz w:val="21"/>
                <w:szCs w:val="21"/>
                <w:highlight w:val="none"/>
              </w:rPr>
              <w:t>54</w:t>
            </w:r>
          </w:p>
        </w:tc>
        <w:tc>
          <w:tcPr>
            <w:tcW w:w="4856" w:type="dxa"/>
            <w:noWrap w:val="0"/>
            <w:vAlign w:val="center"/>
          </w:tcPr>
          <w:p w14:paraId="2E6ADA2C">
            <w:pPr>
              <w:rPr>
                <w:rFonts w:hint="eastAsia" w:ascii="仿宋" w:hAnsi="仿宋" w:eastAsia="仿宋" w:cs="仿宋"/>
                <w:sz w:val="21"/>
                <w:szCs w:val="21"/>
                <w:highlight w:val="none"/>
              </w:rPr>
            </w:pPr>
            <w:r>
              <w:rPr>
                <w:rFonts w:hint="eastAsia" w:ascii="仿宋" w:hAnsi="仿宋" w:eastAsia="仿宋" w:cs="仿宋"/>
                <w:sz w:val="21"/>
                <w:szCs w:val="21"/>
                <w:highlight w:val="none"/>
              </w:rPr>
              <w:t>设施设备、管道无灰尘、无污渍</w:t>
            </w:r>
          </w:p>
        </w:tc>
        <w:tc>
          <w:tcPr>
            <w:tcW w:w="919" w:type="dxa"/>
            <w:noWrap w:val="0"/>
            <w:vAlign w:val="center"/>
          </w:tcPr>
          <w:p w14:paraId="34561D91">
            <w:pPr>
              <w:rPr>
                <w:rFonts w:hint="eastAsia" w:ascii="仿宋" w:hAnsi="仿宋" w:eastAsia="仿宋" w:cs="仿宋"/>
                <w:sz w:val="24"/>
                <w:szCs w:val="24"/>
                <w:highlight w:val="none"/>
              </w:rPr>
            </w:pPr>
          </w:p>
        </w:tc>
      </w:tr>
      <w:tr w14:paraId="4822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D9CFB5D">
            <w:pPr>
              <w:rPr>
                <w:rFonts w:hint="eastAsia" w:ascii="仿宋" w:hAnsi="仿宋" w:eastAsia="仿宋" w:cs="仿宋"/>
                <w:sz w:val="21"/>
                <w:szCs w:val="21"/>
                <w:highlight w:val="none"/>
              </w:rPr>
            </w:pPr>
          </w:p>
        </w:tc>
        <w:tc>
          <w:tcPr>
            <w:tcW w:w="1275" w:type="dxa"/>
            <w:vMerge w:val="restart"/>
            <w:noWrap w:val="0"/>
            <w:vAlign w:val="center"/>
          </w:tcPr>
          <w:p w14:paraId="4298C312">
            <w:pPr>
              <w:rPr>
                <w:rFonts w:hint="eastAsia" w:ascii="仿宋" w:hAnsi="仿宋" w:eastAsia="仿宋" w:cs="仿宋"/>
                <w:sz w:val="21"/>
                <w:szCs w:val="21"/>
                <w:highlight w:val="none"/>
              </w:rPr>
            </w:pPr>
            <w:r>
              <w:rPr>
                <w:rFonts w:hint="eastAsia" w:ascii="仿宋" w:hAnsi="仿宋" w:eastAsia="仿宋" w:cs="仿宋"/>
                <w:sz w:val="21"/>
                <w:szCs w:val="21"/>
                <w:highlight w:val="none"/>
              </w:rPr>
              <w:t>办公区</w:t>
            </w:r>
          </w:p>
        </w:tc>
        <w:tc>
          <w:tcPr>
            <w:tcW w:w="619" w:type="dxa"/>
            <w:noWrap w:val="0"/>
            <w:vAlign w:val="center"/>
          </w:tcPr>
          <w:p w14:paraId="566689BF">
            <w:pP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856" w:type="dxa"/>
            <w:noWrap w:val="0"/>
            <w:vAlign w:val="center"/>
          </w:tcPr>
          <w:p w14:paraId="26A41F12">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地面无尘无纸屑、无污渍保持光洁明亮</w:t>
            </w:r>
          </w:p>
        </w:tc>
        <w:tc>
          <w:tcPr>
            <w:tcW w:w="919" w:type="dxa"/>
            <w:noWrap w:val="0"/>
            <w:vAlign w:val="center"/>
          </w:tcPr>
          <w:p w14:paraId="44DB1CC2">
            <w:pPr>
              <w:rPr>
                <w:rFonts w:hint="eastAsia" w:ascii="仿宋" w:hAnsi="仿宋" w:eastAsia="仿宋" w:cs="仿宋"/>
                <w:sz w:val="24"/>
                <w:szCs w:val="24"/>
                <w:highlight w:val="none"/>
              </w:rPr>
            </w:pPr>
          </w:p>
        </w:tc>
      </w:tr>
      <w:tr w14:paraId="06AF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0FAA8EA">
            <w:pPr>
              <w:rPr>
                <w:rFonts w:hint="eastAsia" w:ascii="仿宋" w:hAnsi="仿宋" w:eastAsia="仿宋" w:cs="仿宋"/>
                <w:sz w:val="21"/>
                <w:szCs w:val="21"/>
                <w:highlight w:val="none"/>
              </w:rPr>
            </w:pPr>
          </w:p>
        </w:tc>
        <w:tc>
          <w:tcPr>
            <w:tcW w:w="1275" w:type="dxa"/>
            <w:vMerge w:val="continue"/>
            <w:noWrap w:val="0"/>
            <w:vAlign w:val="center"/>
          </w:tcPr>
          <w:p w14:paraId="2274B5D1">
            <w:pPr>
              <w:rPr>
                <w:rFonts w:hint="eastAsia" w:ascii="仿宋" w:hAnsi="仿宋" w:eastAsia="仿宋" w:cs="仿宋"/>
                <w:sz w:val="21"/>
                <w:szCs w:val="21"/>
                <w:highlight w:val="none"/>
              </w:rPr>
            </w:pPr>
          </w:p>
        </w:tc>
        <w:tc>
          <w:tcPr>
            <w:tcW w:w="619" w:type="dxa"/>
            <w:noWrap w:val="0"/>
            <w:vAlign w:val="center"/>
          </w:tcPr>
          <w:p w14:paraId="7E879F65">
            <w:pPr>
              <w:rPr>
                <w:rFonts w:hint="eastAsia" w:ascii="仿宋" w:hAnsi="仿宋" w:eastAsia="仿宋" w:cs="仿宋"/>
                <w:sz w:val="21"/>
                <w:szCs w:val="21"/>
                <w:highlight w:val="none"/>
              </w:rPr>
            </w:pPr>
            <w:r>
              <w:rPr>
                <w:rFonts w:hint="eastAsia" w:ascii="仿宋" w:hAnsi="仿宋" w:eastAsia="仿宋" w:cs="仿宋"/>
                <w:sz w:val="21"/>
                <w:szCs w:val="21"/>
                <w:highlight w:val="none"/>
              </w:rPr>
              <w:t>56</w:t>
            </w:r>
          </w:p>
        </w:tc>
        <w:tc>
          <w:tcPr>
            <w:tcW w:w="4856" w:type="dxa"/>
            <w:noWrap w:val="0"/>
            <w:vAlign w:val="center"/>
          </w:tcPr>
          <w:p w14:paraId="4853A089">
            <w:pPr>
              <w:rPr>
                <w:rFonts w:hint="eastAsia" w:ascii="仿宋" w:hAnsi="仿宋" w:eastAsia="仿宋" w:cs="仿宋"/>
                <w:sz w:val="21"/>
                <w:szCs w:val="21"/>
                <w:highlight w:val="none"/>
              </w:rPr>
            </w:pPr>
            <w:r>
              <w:rPr>
                <w:rFonts w:hint="eastAsia" w:ascii="仿宋" w:hAnsi="仿宋" w:eastAsia="仿宋" w:cs="仿宋"/>
                <w:sz w:val="21"/>
                <w:szCs w:val="21"/>
                <w:highlight w:val="none"/>
              </w:rPr>
              <w:t>墙面无尘渍、无污渍</w:t>
            </w:r>
          </w:p>
        </w:tc>
        <w:tc>
          <w:tcPr>
            <w:tcW w:w="919" w:type="dxa"/>
            <w:noWrap w:val="0"/>
            <w:vAlign w:val="center"/>
          </w:tcPr>
          <w:p w14:paraId="4F0994C9">
            <w:pPr>
              <w:rPr>
                <w:rFonts w:hint="eastAsia" w:ascii="仿宋" w:hAnsi="仿宋" w:eastAsia="仿宋" w:cs="仿宋"/>
                <w:sz w:val="24"/>
                <w:szCs w:val="24"/>
                <w:highlight w:val="none"/>
              </w:rPr>
            </w:pPr>
          </w:p>
        </w:tc>
      </w:tr>
      <w:tr w14:paraId="419C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F63F23D">
            <w:pPr>
              <w:rPr>
                <w:rFonts w:hint="eastAsia" w:ascii="仿宋" w:hAnsi="仿宋" w:eastAsia="仿宋" w:cs="仿宋"/>
                <w:sz w:val="21"/>
                <w:szCs w:val="21"/>
                <w:highlight w:val="none"/>
              </w:rPr>
            </w:pPr>
          </w:p>
        </w:tc>
        <w:tc>
          <w:tcPr>
            <w:tcW w:w="1275" w:type="dxa"/>
            <w:vMerge w:val="restart"/>
            <w:noWrap w:val="0"/>
            <w:vAlign w:val="center"/>
          </w:tcPr>
          <w:p w14:paraId="5EC3C6F5">
            <w:pPr>
              <w:rPr>
                <w:rFonts w:hint="eastAsia" w:ascii="仿宋" w:hAnsi="仿宋" w:eastAsia="仿宋" w:cs="仿宋"/>
                <w:sz w:val="21"/>
                <w:szCs w:val="21"/>
                <w:highlight w:val="none"/>
              </w:rPr>
            </w:pPr>
          </w:p>
        </w:tc>
        <w:tc>
          <w:tcPr>
            <w:tcW w:w="619" w:type="dxa"/>
            <w:noWrap w:val="0"/>
            <w:vAlign w:val="center"/>
          </w:tcPr>
          <w:p w14:paraId="5C9B8163">
            <w:pPr>
              <w:rPr>
                <w:rFonts w:hint="eastAsia" w:ascii="仿宋" w:hAnsi="仿宋" w:eastAsia="仿宋" w:cs="仿宋"/>
                <w:sz w:val="21"/>
                <w:szCs w:val="21"/>
                <w:highlight w:val="none"/>
              </w:rPr>
            </w:pPr>
            <w:r>
              <w:rPr>
                <w:rFonts w:hint="eastAsia" w:ascii="仿宋" w:hAnsi="仿宋" w:eastAsia="仿宋" w:cs="仿宋"/>
                <w:sz w:val="21"/>
                <w:szCs w:val="21"/>
                <w:highlight w:val="none"/>
              </w:rPr>
              <w:t>57</w:t>
            </w:r>
          </w:p>
        </w:tc>
        <w:tc>
          <w:tcPr>
            <w:tcW w:w="4856" w:type="dxa"/>
            <w:noWrap w:val="0"/>
            <w:vAlign w:val="center"/>
          </w:tcPr>
          <w:p w14:paraId="159FE72C">
            <w:pPr>
              <w:rPr>
                <w:rFonts w:hint="eastAsia" w:ascii="仿宋" w:hAnsi="仿宋" w:eastAsia="仿宋" w:cs="仿宋"/>
                <w:sz w:val="21"/>
                <w:szCs w:val="21"/>
                <w:highlight w:val="none"/>
              </w:rPr>
            </w:pPr>
            <w:r>
              <w:rPr>
                <w:rFonts w:hint="eastAsia" w:ascii="仿宋" w:hAnsi="仿宋" w:eastAsia="仿宋" w:cs="仿宋"/>
                <w:sz w:val="21"/>
                <w:szCs w:val="21"/>
                <w:highlight w:val="none"/>
              </w:rPr>
              <w:t>门无手印、无灰尘、无污渍</w:t>
            </w:r>
          </w:p>
        </w:tc>
        <w:tc>
          <w:tcPr>
            <w:tcW w:w="919" w:type="dxa"/>
            <w:noWrap w:val="0"/>
            <w:vAlign w:val="center"/>
          </w:tcPr>
          <w:p w14:paraId="7800AC1D">
            <w:pPr>
              <w:rPr>
                <w:rFonts w:hint="eastAsia" w:ascii="仿宋" w:hAnsi="仿宋" w:eastAsia="仿宋" w:cs="仿宋"/>
                <w:sz w:val="24"/>
                <w:szCs w:val="24"/>
                <w:highlight w:val="none"/>
              </w:rPr>
            </w:pPr>
          </w:p>
        </w:tc>
      </w:tr>
      <w:tr w14:paraId="3925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D3461AB">
            <w:pPr>
              <w:rPr>
                <w:rFonts w:hint="eastAsia" w:ascii="仿宋" w:hAnsi="仿宋" w:eastAsia="仿宋" w:cs="仿宋"/>
                <w:sz w:val="21"/>
                <w:szCs w:val="21"/>
                <w:highlight w:val="none"/>
              </w:rPr>
            </w:pPr>
          </w:p>
        </w:tc>
        <w:tc>
          <w:tcPr>
            <w:tcW w:w="1275" w:type="dxa"/>
            <w:vMerge w:val="continue"/>
            <w:noWrap w:val="0"/>
            <w:vAlign w:val="center"/>
          </w:tcPr>
          <w:p w14:paraId="1804E5CD">
            <w:pPr>
              <w:rPr>
                <w:rFonts w:hint="eastAsia" w:ascii="仿宋" w:hAnsi="仿宋" w:eastAsia="仿宋" w:cs="仿宋"/>
                <w:sz w:val="21"/>
                <w:szCs w:val="21"/>
                <w:highlight w:val="none"/>
              </w:rPr>
            </w:pPr>
          </w:p>
        </w:tc>
        <w:tc>
          <w:tcPr>
            <w:tcW w:w="619" w:type="dxa"/>
            <w:noWrap w:val="0"/>
            <w:vAlign w:val="center"/>
          </w:tcPr>
          <w:p w14:paraId="4D597629">
            <w:pPr>
              <w:rPr>
                <w:rFonts w:hint="eastAsia" w:ascii="仿宋" w:hAnsi="仿宋" w:eastAsia="仿宋" w:cs="仿宋"/>
                <w:sz w:val="21"/>
                <w:szCs w:val="21"/>
                <w:highlight w:val="none"/>
              </w:rPr>
            </w:pPr>
            <w:r>
              <w:rPr>
                <w:rFonts w:hint="eastAsia" w:ascii="仿宋" w:hAnsi="仿宋" w:eastAsia="仿宋" w:cs="仿宋"/>
                <w:sz w:val="21"/>
                <w:szCs w:val="21"/>
                <w:highlight w:val="none"/>
              </w:rPr>
              <w:t>58</w:t>
            </w:r>
          </w:p>
        </w:tc>
        <w:tc>
          <w:tcPr>
            <w:tcW w:w="4856" w:type="dxa"/>
            <w:noWrap w:val="0"/>
            <w:vAlign w:val="center"/>
          </w:tcPr>
          <w:p w14:paraId="53D7C191">
            <w:pPr>
              <w:rPr>
                <w:rFonts w:hint="eastAsia" w:ascii="仿宋" w:hAnsi="仿宋" w:eastAsia="仿宋" w:cs="仿宋"/>
                <w:sz w:val="21"/>
                <w:szCs w:val="21"/>
                <w:highlight w:val="none"/>
              </w:rPr>
            </w:pPr>
            <w:r>
              <w:rPr>
                <w:rFonts w:hint="eastAsia" w:ascii="仿宋" w:hAnsi="仿宋" w:eastAsia="仿宋" w:cs="仿宋"/>
                <w:sz w:val="21"/>
                <w:szCs w:val="21"/>
                <w:highlight w:val="none"/>
              </w:rPr>
              <w:t>窗台、窗框无污渍、无尘渍</w:t>
            </w:r>
          </w:p>
        </w:tc>
        <w:tc>
          <w:tcPr>
            <w:tcW w:w="919" w:type="dxa"/>
            <w:noWrap w:val="0"/>
            <w:vAlign w:val="center"/>
          </w:tcPr>
          <w:p w14:paraId="7EE10483">
            <w:pPr>
              <w:rPr>
                <w:rFonts w:hint="eastAsia" w:ascii="仿宋" w:hAnsi="仿宋" w:eastAsia="仿宋" w:cs="仿宋"/>
                <w:sz w:val="24"/>
                <w:szCs w:val="24"/>
                <w:highlight w:val="none"/>
              </w:rPr>
            </w:pPr>
          </w:p>
        </w:tc>
      </w:tr>
      <w:tr w14:paraId="6CBE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C1565BF">
            <w:pPr>
              <w:rPr>
                <w:rFonts w:hint="eastAsia" w:ascii="仿宋" w:hAnsi="仿宋" w:eastAsia="仿宋" w:cs="仿宋"/>
                <w:sz w:val="21"/>
                <w:szCs w:val="21"/>
                <w:highlight w:val="none"/>
              </w:rPr>
            </w:pPr>
          </w:p>
        </w:tc>
        <w:tc>
          <w:tcPr>
            <w:tcW w:w="1275" w:type="dxa"/>
            <w:vMerge w:val="continue"/>
            <w:noWrap w:val="0"/>
            <w:vAlign w:val="center"/>
          </w:tcPr>
          <w:p w14:paraId="32A65DDD">
            <w:pPr>
              <w:rPr>
                <w:rFonts w:hint="eastAsia" w:ascii="仿宋" w:hAnsi="仿宋" w:eastAsia="仿宋" w:cs="仿宋"/>
                <w:sz w:val="21"/>
                <w:szCs w:val="21"/>
                <w:highlight w:val="none"/>
              </w:rPr>
            </w:pPr>
          </w:p>
        </w:tc>
        <w:tc>
          <w:tcPr>
            <w:tcW w:w="619" w:type="dxa"/>
            <w:noWrap w:val="0"/>
            <w:vAlign w:val="center"/>
          </w:tcPr>
          <w:p w14:paraId="23690885">
            <w:pPr>
              <w:rPr>
                <w:rFonts w:hint="eastAsia" w:ascii="仿宋" w:hAnsi="仿宋" w:eastAsia="仿宋" w:cs="仿宋"/>
                <w:sz w:val="21"/>
                <w:szCs w:val="21"/>
                <w:highlight w:val="none"/>
              </w:rPr>
            </w:pPr>
            <w:r>
              <w:rPr>
                <w:rFonts w:hint="eastAsia" w:ascii="仿宋" w:hAnsi="仿宋" w:eastAsia="仿宋" w:cs="仿宋"/>
                <w:sz w:val="21"/>
                <w:szCs w:val="21"/>
                <w:highlight w:val="none"/>
              </w:rPr>
              <w:t>59</w:t>
            </w:r>
          </w:p>
        </w:tc>
        <w:tc>
          <w:tcPr>
            <w:tcW w:w="4856" w:type="dxa"/>
            <w:noWrap w:val="0"/>
            <w:vAlign w:val="center"/>
          </w:tcPr>
          <w:p w14:paraId="1665EC16">
            <w:pPr>
              <w:rPr>
                <w:rFonts w:hint="eastAsia" w:ascii="仿宋" w:hAnsi="仿宋" w:eastAsia="仿宋" w:cs="仿宋"/>
                <w:sz w:val="21"/>
                <w:szCs w:val="21"/>
                <w:highlight w:val="none"/>
              </w:rPr>
            </w:pPr>
            <w:r>
              <w:rPr>
                <w:rFonts w:hint="eastAsia" w:ascii="仿宋" w:hAnsi="仿宋" w:eastAsia="仿宋" w:cs="仿宋"/>
                <w:sz w:val="21"/>
                <w:szCs w:val="21"/>
                <w:highlight w:val="none"/>
              </w:rPr>
              <w:t>电脑、电话等办公设备无污渍、无手印、光洁如新</w:t>
            </w:r>
          </w:p>
        </w:tc>
        <w:tc>
          <w:tcPr>
            <w:tcW w:w="919" w:type="dxa"/>
            <w:noWrap w:val="0"/>
            <w:vAlign w:val="center"/>
          </w:tcPr>
          <w:p w14:paraId="3971E97A">
            <w:pPr>
              <w:rPr>
                <w:rFonts w:hint="eastAsia" w:ascii="仿宋" w:hAnsi="仿宋" w:eastAsia="仿宋" w:cs="仿宋"/>
                <w:sz w:val="24"/>
                <w:szCs w:val="24"/>
                <w:highlight w:val="none"/>
              </w:rPr>
            </w:pPr>
          </w:p>
        </w:tc>
      </w:tr>
      <w:tr w14:paraId="0AD5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7478040">
            <w:pPr>
              <w:rPr>
                <w:rFonts w:hint="eastAsia" w:ascii="仿宋" w:hAnsi="仿宋" w:eastAsia="仿宋" w:cs="仿宋"/>
                <w:sz w:val="21"/>
                <w:szCs w:val="21"/>
                <w:highlight w:val="none"/>
              </w:rPr>
            </w:pPr>
          </w:p>
        </w:tc>
        <w:tc>
          <w:tcPr>
            <w:tcW w:w="1275" w:type="dxa"/>
            <w:vMerge w:val="continue"/>
            <w:noWrap w:val="0"/>
            <w:vAlign w:val="center"/>
          </w:tcPr>
          <w:p w14:paraId="3F0DBCAF">
            <w:pPr>
              <w:rPr>
                <w:rFonts w:hint="eastAsia" w:ascii="仿宋" w:hAnsi="仿宋" w:eastAsia="仿宋" w:cs="仿宋"/>
                <w:sz w:val="21"/>
                <w:szCs w:val="21"/>
                <w:highlight w:val="none"/>
              </w:rPr>
            </w:pPr>
          </w:p>
        </w:tc>
        <w:tc>
          <w:tcPr>
            <w:tcW w:w="619" w:type="dxa"/>
            <w:noWrap w:val="0"/>
            <w:vAlign w:val="center"/>
          </w:tcPr>
          <w:p w14:paraId="14074C9E">
            <w:pP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4856" w:type="dxa"/>
            <w:noWrap w:val="0"/>
            <w:vAlign w:val="center"/>
          </w:tcPr>
          <w:p w14:paraId="0BAA22FC">
            <w:pPr>
              <w:rPr>
                <w:rFonts w:hint="eastAsia" w:ascii="仿宋" w:hAnsi="仿宋" w:eastAsia="仿宋" w:cs="仿宋"/>
                <w:sz w:val="21"/>
                <w:szCs w:val="21"/>
                <w:highlight w:val="none"/>
              </w:rPr>
            </w:pPr>
            <w:r>
              <w:rPr>
                <w:rFonts w:hint="eastAsia" w:ascii="仿宋" w:hAnsi="仿宋" w:eastAsia="仿宋" w:cs="仿宋"/>
                <w:sz w:val="21"/>
                <w:szCs w:val="21"/>
                <w:highlight w:val="none"/>
              </w:rPr>
              <w:t>办公家具无尘、无纸屑、无污渍、沙发光亮</w:t>
            </w:r>
          </w:p>
        </w:tc>
        <w:tc>
          <w:tcPr>
            <w:tcW w:w="919" w:type="dxa"/>
            <w:noWrap w:val="0"/>
            <w:vAlign w:val="center"/>
          </w:tcPr>
          <w:p w14:paraId="72BD34FD">
            <w:pPr>
              <w:rPr>
                <w:rFonts w:hint="eastAsia" w:ascii="仿宋" w:hAnsi="仿宋" w:eastAsia="仿宋" w:cs="仿宋"/>
                <w:sz w:val="24"/>
                <w:szCs w:val="24"/>
                <w:highlight w:val="none"/>
              </w:rPr>
            </w:pPr>
          </w:p>
        </w:tc>
      </w:tr>
      <w:tr w14:paraId="163A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restart"/>
            <w:noWrap w:val="0"/>
            <w:vAlign w:val="center"/>
          </w:tcPr>
          <w:p w14:paraId="5D813202">
            <w:pPr>
              <w:rPr>
                <w:rFonts w:hint="eastAsia" w:ascii="仿宋" w:hAnsi="仿宋" w:eastAsia="仿宋" w:cs="仿宋"/>
                <w:sz w:val="21"/>
                <w:szCs w:val="21"/>
                <w:highlight w:val="none"/>
              </w:rPr>
            </w:pPr>
            <w:r>
              <w:rPr>
                <w:rFonts w:hint="eastAsia" w:ascii="仿宋" w:hAnsi="仿宋" w:eastAsia="仿宋" w:cs="仿宋"/>
                <w:b/>
                <w:bCs/>
                <w:sz w:val="21"/>
                <w:szCs w:val="21"/>
                <w:highlight w:val="none"/>
              </w:rPr>
              <w:t>外场部分</w:t>
            </w:r>
          </w:p>
        </w:tc>
        <w:tc>
          <w:tcPr>
            <w:tcW w:w="1275" w:type="dxa"/>
            <w:noWrap w:val="0"/>
            <w:vAlign w:val="center"/>
          </w:tcPr>
          <w:p w14:paraId="3D6B2C75">
            <w:pPr>
              <w:rPr>
                <w:rFonts w:hint="eastAsia" w:ascii="仿宋" w:hAnsi="仿宋" w:eastAsia="仿宋" w:cs="仿宋"/>
                <w:sz w:val="21"/>
                <w:szCs w:val="21"/>
                <w:highlight w:val="none"/>
              </w:rPr>
            </w:pPr>
            <w:r>
              <w:rPr>
                <w:rFonts w:hint="eastAsia" w:ascii="仿宋" w:hAnsi="仿宋" w:eastAsia="仿宋" w:cs="仿宋"/>
                <w:sz w:val="21"/>
                <w:szCs w:val="21"/>
                <w:highlight w:val="none"/>
              </w:rPr>
              <w:t>广场地砖</w:t>
            </w:r>
          </w:p>
        </w:tc>
        <w:tc>
          <w:tcPr>
            <w:tcW w:w="619" w:type="dxa"/>
            <w:noWrap w:val="0"/>
            <w:vAlign w:val="center"/>
          </w:tcPr>
          <w:p w14:paraId="6C743EA2">
            <w:pPr>
              <w:rPr>
                <w:rFonts w:hint="eastAsia" w:ascii="仿宋" w:hAnsi="仿宋" w:eastAsia="仿宋" w:cs="仿宋"/>
                <w:sz w:val="21"/>
                <w:szCs w:val="21"/>
                <w:highlight w:val="none"/>
              </w:rPr>
            </w:pPr>
            <w:r>
              <w:rPr>
                <w:rFonts w:hint="eastAsia" w:ascii="仿宋" w:hAnsi="仿宋" w:eastAsia="仿宋" w:cs="仿宋"/>
                <w:sz w:val="21"/>
                <w:szCs w:val="21"/>
                <w:highlight w:val="none"/>
              </w:rPr>
              <w:t>61</w:t>
            </w:r>
          </w:p>
        </w:tc>
        <w:tc>
          <w:tcPr>
            <w:tcW w:w="4856" w:type="dxa"/>
            <w:noWrap w:val="0"/>
            <w:vAlign w:val="center"/>
          </w:tcPr>
          <w:p w14:paraId="0227802D">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地面无油迹、无污渍、无垃圾杂物</w:t>
            </w:r>
          </w:p>
        </w:tc>
        <w:tc>
          <w:tcPr>
            <w:tcW w:w="919" w:type="dxa"/>
            <w:noWrap w:val="0"/>
            <w:vAlign w:val="center"/>
          </w:tcPr>
          <w:p w14:paraId="54B21665">
            <w:pPr>
              <w:rPr>
                <w:rFonts w:hint="eastAsia" w:ascii="仿宋" w:hAnsi="仿宋" w:eastAsia="仿宋" w:cs="仿宋"/>
                <w:sz w:val="24"/>
                <w:szCs w:val="24"/>
                <w:highlight w:val="none"/>
              </w:rPr>
            </w:pPr>
          </w:p>
        </w:tc>
      </w:tr>
      <w:tr w14:paraId="1759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4E9630B">
            <w:pPr>
              <w:rPr>
                <w:rFonts w:hint="eastAsia" w:ascii="仿宋" w:hAnsi="仿宋" w:eastAsia="仿宋" w:cs="仿宋"/>
                <w:sz w:val="21"/>
                <w:szCs w:val="21"/>
                <w:highlight w:val="none"/>
              </w:rPr>
            </w:pPr>
          </w:p>
        </w:tc>
        <w:tc>
          <w:tcPr>
            <w:tcW w:w="1275" w:type="dxa"/>
            <w:vMerge w:val="restart"/>
            <w:noWrap w:val="0"/>
            <w:vAlign w:val="center"/>
          </w:tcPr>
          <w:p w14:paraId="4A0CF10E">
            <w:pPr>
              <w:rPr>
                <w:rFonts w:hint="eastAsia" w:ascii="仿宋" w:hAnsi="仿宋" w:eastAsia="仿宋" w:cs="仿宋"/>
                <w:sz w:val="21"/>
                <w:szCs w:val="21"/>
                <w:highlight w:val="none"/>
              </w:rPr>
            </w:pPr>
            <w:r>
              <w:rPr>
                <w:rFonts w:hint="eastAsia" w:ascii="仿宋" w:hAnsi="仿宋" w:eastAsia="仿宋" w:cs="仿宋"/>
                <w:sz w:val="21"/>
                <w:szCs w:val="21"/>
                <w:highlight w:val="none"/>
              </w:rPr>
              <w:t>小品坐椅</w:t>
            </w:r>
          </w:p>
        </w:tc>
        <w:tc>
          <w:tcPr>
            <w:tcW w:w="619" w:type="dxa"/>
            <w:noWrap w:val="0"/>
            <w:vAlign w:val="center"/>
          </w:tcPr>
          <w:p w14:paraId="0F0E6591">
            <w:pPr>
              <w:rPr>
                <w:rFonts w:hint="eastAsia" w:ascii="仿宋" w:hAnsi="仿宋" w:eastAsia="仿宋" w:cs="仿宋"/>
                <w:sz w:val="21"/>
                <w:szCs w:val="21"/>
                <w:highlight w:val="none"/>
              </w:rPr>
            </w:pPr>
            <w:r>
              <w:rPr>
                <w:rFonts w:hint="eastAsia" w:ascii="仿宋" w:hAnsi="仿宋" w:eastAsia="仿宋" w:cs="仿宋"/>
                <w:sz w:val="21"/>
                <w:szCs w:val="21"/>
                <w:highlight w:val="none"/>
              </w:rPr>
              <w:t>62</w:t>
            </w:r>
          </w:p>
        </w:tc>
        <w:tc>
          <w:tcPr>
            <w:tcW w:w="4856" w:type="dxa"/>
            <w:noWrap w:val="0"/>
            <w:vAlign w:val="center"/>
          </w:tcPr>
          <w:p w14:paraId="1B303082">
            <w:pPr>
              <w:rPr>
                <w:rFonts w:hint="eastAsia" w:ascii="仿宋" w:hAnsi="仿宋" w:eastAsia="仿宋" w:cs="仿宋"/>
                <w:sz w:val="21"/>
                <w:szCs w:val="21"/>
                <w:highlight w:val="none"/>
              </w:rPr>
            </w:pPr>
            <w:r>
              <w:rPr>
                <w:rFonts w:hint="eastAsia" w:ascii="仿宋" w:hAnsi="仿宋" w:eastAsia="仿宋" w:cs="仿宋"/>
                <w:sz w:val="21"/>
                <w:szCs w:val="21"/>
                <w:highlight w:val="none"/>
              </w:rPr>
              <w:t>休闲桌椅无油迹、无污迹、无灰尘</w:t>
            </w:r>
          </w:p>
        </w:tc>
        <w:tc>
          <w:tcPr>
            <w:tcW w:w="919" w:type="dxa"/>
            <w:noWrap w:val="0"/>
            <w:vAlign w:val="center"/>
          </w:tcPr>
          <w:p w14:paraId="1D17297D">
            <w:pPr>
              <w:rPr>
                <w:rFonts w:hint="eastAsia" w:ascii="仿宋" w:hAnsi="仿宋" w:eastAsia="仿宋" w:cs="仿宋"/>
                <w:sz w:val="24"/>
                <w:szCs w:val="24"/>
                <w:highlight w:val="none"/>
              </w:rPr>
            </w:pPr>
          </w:p>
        </w:tc>
      </w:tr>
      <w:tr w14:paraId="4A1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5ED614E">
            <w:pPr>
              <w:rPr>
                <w:rFonts w:hint="eastAsia" w:ascii="仿宋" w:hAnsi="仿宋" w:eastAsia="仿宋" w:cs="仿宋"/>
                <w:sz w:val="21"/>
                <w:szCs w:val="21"/>
                <w:highlight w:val="none"/>
              </w:rPr>
            </w:pPr>
          </w:p>
        </w:tc>
        <w:tc>
          <w:tcPr>
            <w:tcW w:w="1275" w:type="dxa"/>
            <w:vMerge w:val="continue"/>
            <w:noWrap w:val="0"/>
            <w:vAlign w:val="center"/>
          </w:tcPr>
          <w:p w14:paraId="5391F086">
            <w:pPr>
              <w:rPr>
                <w:rFonts w:hint="eastAsia" w:ascii="仿宋" w:hAnsi="仿宋" w:eastAsia="仿宋" w:cs="仿宋"/>
                <w:sz w:val="21"/>
                <w:szCs w:val="21"/>
                <w:highlight w:val="none"/>
              </w:rPr>
            </w:pPr>
          </w:p>
        </w:tc>
        <w:tc>
          <w:tcPr>
            <w:tcW w:w="619" w:type="dxa"/>
            <w:noWrap w:val="0"/>
            <w:vAlign w:val="center"/>
          </w:tcPr>
          <w:p w14:paraId="73D0D152">
            <w:pPr>
              <w:rPr>
                <w:rFonts w:hint="eastAsia" w:ascii="仿宋" w:hAnsi="仿宋" w:eastAsia="仿宋" w:cs="仿宋"/>
                <w:sz w:val="21"/>
                <w:szCs w:val="21"/>
                <w:highlight w:val="none"/>
              </w:rPr>
            </w:pPr>
            <w:r>
              <w:rPr>
                <w:rFonts w:hint="eastAsia" w:ascii="仿宋" w:hAnsi="仿宋" w:eastAsia="仿宋" w:cs="仿宋"/>
                <w:sz w:val="21"/>
                <w:szCs w:val="21"/>
                <w:highlight w:val="none"/>
              </w:rPr>
              <w:t>63</w:t>
            </w:r>
          </w:p>
        </w:tc>
        <w:tc>
          <w:tcPr>
            <w:tcW w:w="4856" w:type="dxa"/>
            <w:noWrap w:val="0"/>
            <w:vAlign w:val="center"/>
          </w:tcPr>
          <w:p w14:paraId="508D2877">
            <w:pPr>
              <w:rPr>
                <w:rFonts w:hint="eastAsia" w:ascii="仿宋" w:hAnsi="仿宋" w:eastAsia="仿宋" w:cs="仿宋"/>
                <w:sz w:val="21"/>
                <w:szCs w:val="21"/>
                <w:highlight w:val="none"/>
              </w:rPr>
            </w:pPr>
            <w:r>
              <w:rPr>
                <w:rFonts w:hint="eastAsia" w:ascii="仿宋" w:hAnsi="仿宋" w:eastAsia="仿宋" w:cs="仿宋"/>
                <w:sz w:val="21"/>
                <w:szCs w:val="21"/>
                <w:highlight w:val="none"/>
              </w:rPr>
              <w:t>建筑小品无污迹</w:t>
            </w:r>
          </w:p>
        </w:tc>
        <w:tc>
          <w:tcPr>
            <w:tcW w:w="919" w:type="dxa"/>
            <w:noWrap w:val="0"/>
            <w:vAlign w:val="center"/>
          </w:tcPr>
          <w:p w14:paraId="3EE7B65E">
            <w:pPr>
              <w:rPr>
                <w:rFonts w:hint="eastAsia" w:ascii="仿宋" w:hAnsi="仿宋" w:eastAsia="仿宋" w:cs="仿宋"/>
                <w:sz w:val="24"/>
                <w:szCs w:val="24"/>
                <w:highlight w:val="none"/>
              </w:rPr>
            </w:pPr>
          </w:p>
        </w:tc>
      </w:tr>
      <w:tr w14:paraId="1E97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3D0664F">
            <w:pPr>
              <w:rPr>
                <w:rFonts w:hint="eastAsia" w:ascii="仿宋" w:hAnsi="仿宋" w:eastAsia="仿宋" w:cs="仿宋"/>
                <w:sz w:val="21"/>
                <w:szCs w:val="21"/>
                <w:highlight w:val="none"/>
              </w:rPr>
            </w:pPr>
          </w:p>
        </w:tc>
        <w:tc>
          <w:tcPr>
            <w:tcW w:w="1275" w:type="dxa"/>
            <w:vMerge w:val="restart"/>
            <w:noWrap w:val="0"/>
            <w:vAlign w:val="center"/>
          </w:tcPr>
          <w:p w14:paraId="390BF17C">
            <w:pPr>
              <w:rPr>
                <w:rFonts w:hint="eastAsia" w:ascii="仿宋" w:hAnsi="仿宋" w:eastAsia="仿宋" w:cs="仿宋"/>
                <w:sz w:val="21"/>
                <w:szCs w:val="21"/>
                <w:highlight w:val="none"/>
              </w:rPr>
            </w:pPr>
            <w:r>
              <w:rPr>
                <w:rFonts w:hint="eastAsia" w:ascii="仿宋" w:hAnsi="仿宋" w:eastAsia="仿宋" w:cs="仿宋"/>
                <w:sz w:val="21"/>
                <w:szCs w:val="21"/>
                <w:highlight w:val="none"/>
              </w:rPr>
              <w:t>景观花坛</w:t>
            </w:r>
          </w:p>
        </w:tc>
        <w:tc>
          <w:tcPr>
            <w:tcW w:w="619" w:type="dxa"/>
            <w:noWrap w:val="0"/>
            <w:vAlign w:val="center"/>
          </w:tcPr>
          <w:p w14:paraId="5DFCF0B9">
            <w:pPr>
              <w:rPr>
                <w:rFonts w:hint="eastAsia" w:ascii="仿宋" w:hAnsi="仿宋" w:eastAsia="仿宋" w:cs="仿宋"/>
                <w:sz w:val="21"/>
                <w:szCs w:val="21"/>
                <w:highlight w:val="none"/>
              </w:rPr>
            </w:pPr>
            <w:r>
              <w:rPr>
                <w:rFonts w:hint="eastAsia" w:ascii="仿宋" w:hAnsi="仿宋" w:eastAsia="仿宋" w:cs="仿宋"/>
                <w:sz w:val="21"/>
                <w:szCs w:val="21"/>
                <w:highlight w:val="none"/>
              </w:rPr>
              <w:t>64</w:t>
            </w:r>
          </w:p>
        </w:tc>
        <w:tc>
          <w:tcPr>
            <w:tcW w:w="4856" w:type="dxa"/>
            <w:noWrap w:val="0"/>
            <w:vAlign w:val="center"/>
          </w:tcPr>
          <w:p w14:paraId="1DEFCD62">
            <w:pPr>
              <w:rPr>
                <w:rFonts w:hint="eastAsia" w:ascii="仿宋" w:hAnsi="仿宋" w:eastAsia="仿宋" w:cs="仿宋"/>
                <w:sz w:val="21"/>
                <w:szCs w:val="21"/>
                <w:highlight w:val="none"/>
              </w:rPr>
            </w:pPr>
            <w:r>
              <w:rPr>
                <w:rFonts w:hint="eastAsia" w:ascii="仿宋" w:hAnsi="仿宋" w:eastAsia="仿宋" w:cs="仿宋"/>
                <w:sz w:val="21"/>
                <w:szCs w:val="21"/>
                <w:highlight w:val="none"/>
              </w:rPr>
              <w:t>绿化带内无垃圾</w:t>
            </w:r>
          </w:p>
        </w:tc>
        <w:tc>
          <w:tcPr>
            <w:tcW w:w="919" w:type="dxa"/>
            <w:noWrap w:val="0"/>
            <w:vAlign w:val="center"/>
          </w:tcPr>
          <w:p w14:paraId="58B99985">
            <w:pPr>
              <w:rPr>
                <w:rFonts w:hint="eastAsia" w:ascii="仿宋" w:hAnsi="仿宋" w:eastAsia="仿宋" w:cs="仿宋"/>
                <w:sz w:val="24"/>
                <w:szCs w:val="24"/>
                <w:highlight w:val="none"/>
              </w:rPr>
            </w:pPr>
          </w:p>
        </w:tc>
      </w:tr>
      <w:tr w14:paraId="653C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305EC08">
            <w:pPr>
              <w:rPr>
                <w:rFonts w:hint="eastAsia" w:ascii="仿宋" w:hAnsi="仿宋" w:eastAsia="仿宋" w:cs="仿宋"/>
                <w:sz w:val="21"/>
                <w:szCs w:val="21"/>
                <w:highlight w:val="none"/>
              </w:rPr>
            </w:pPr>
          </w:p>
        </w:tc>
        <w:tc>
          <w:tcPr>
            <w:tcW w:w="1275" w:type="dxa"/>
            <w:vMerge w:val="continue"/>
            <w:noWrap w:val="0"/>
            <w:vAlign w:val="center"/>
          </w:tcPr>
          <w:p w14:paraId="4BCF11E5">
            <w:pPr>
              <w:rPr>
                <w:rFonts w:hint="eastAsia" w:ascii="仿宋" w:hAnsi="仿宋" w:eastAsia="仿宋" w:cs="仿宋"/>
                <w:sz w:val="21"/>
                <w:szCs w:val="21"/>
                <w:highlight w:val="none"/>
              </w:rPr>
            </w:pPr>
          </w:p>
        </w:tc>
        <w:tc>
          <w:tcPr>
            <w:tcW w:w="619" w:type="dxa"/>
            <w:noWrap w:val="0"/>
            <w:vAlign w:val="center"/>
          </w:tcPr>
          <w:p w14:paraId="09EC990A">
            <w:pPr>
              <w:rPr>
                <w:rFonts w:hint="eastAsia" w:ascii="仿宋" w:hAnsi="仿宋" w:eastAsia="仿宋" w:cs="仿宋"/>
                <w:sz w:val="21"/>
                <w:szCs w:val="21"/>
                <w:highlight w:val="none"/>
              </w:rPr>
            </w:pPr>
            <w:r>
              <w:rPr>
                <w:rFonts w:hint="eastAsia" w:ascii="仿宋" w:hAnsi="仿宋" w:eastAsia="仿宋" w:cs="仿宋"/>
                <w:sz w:val="21"/>
                <w:szCs w:val="21"/>
                <w:highlight w:val="none"/>
              </w:rPr>
              <w:t>65</w:t>
            </w:r>
          </w:p>
        </w:tc>
        <w:tc>
          <w:tcPr>
            <w:tcW w:w="4856" w:type="dxa"/>
            <w:noWrap w:val="0"/>
            <w:vAlign w:val="center"/>
          </w:tcPr>
          <w:p w14:paraId="430192F5">
            <w:pPr>
              <w:rPr>
                <w:rFonts w:hint="eastAsia" w:ascii="仿宋" w:hAnsi="仿宋" w:eastAsia="仿宋" w:cs="仿宋"/>
                <w:sz w:val="21"/>
                <w:szCs w:val="21"/>
                <w:highlight w:val="none"/>
              </w:rPr>
            </w:pPr>
            <w:r>
              <w:rPr>
                <w:rFonts w:hint="eastAsia" w:ascii="仿宋" w:hAnsi="仿宋" w:eastAsia="仿宋" w:cs="仿宋"/>
                <w:sz w:val="21"/>
                <w:szCs w:val="21"/>
                <w:highlight w:val="none"/>
              </w:rPr>
              <w:t>喷泉水质清澈、池内无垃圾和沉淀物，无异味。</w:t>
            </w:r>
          </w:p>
        </w:tc>
        <w:tc>
          <w:tcPr>
            <w:tcW w:w="919" w:type="dxa"/>
            <w:noWrap w:val="0"/>
            <w:vAlign w:val="center"/>
          </w:tcPr>
          <w:p w14:paraId="79291330">
            <w:pPr>
              <w:rPr>
                <w:rFonts w:hint="eastAsia" w:ascii="仿宋" w:hAnsi="仿宋" w:eastAsia="仿宋" w:cs="仿宋"/>
                <w:sz w:val="24"/>
                <w:szCs w:val="24"/>
                <w:highlight w:val="none"/>
              </w:rPr>
            </w:pPr>
          </w:p>
        </w:tc>
      </w:tr>
      <w:tr w14:paraId="3378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8D5672B">
            <w:pPr>
              <w:rPr>
                <w:rFonts w:hint="eastAsia" w:ascii="仿宋" w:hAnsi="仿宋" w:eastAsia="仿宋" w:cs="仿宋"/>
                <w:sz w:val="21"/>
                <w:szCs w:val="21"/>
                <w:highlight w:val="none"/>
              </w:rPr>
            </w:pPr>
          </w:p>
        </w:tc>
        <w:tc>
          <w:tcPr>
            <w:tcW w:w="1275" w:type="dxa"/>
            <w:vMerge w:val="restart"/>
            <w:noWrap w:val="0"/>
            <w:vAlign w:val="center"/>
          </w:tcPr>
          <w:p w14:paraId="7C11066B">
            <w:pPr>
              <w:rPr>
                <w:rFonts w:hint="eastAsia" w:ascii="仿宋" w:hAnsi="仿宋" w:eastAsia="仿宋" w:cs="仿宋"/>
                <w:sz w:val="21"/>
                <w:szCs w:val="21"/>
                <w:highlight w:val="none"/>
              </w:rPr>
            </w:pPr>
            <w:r>
              <w:rPr>
                <w:rFonts w:hint="eastAsia" w:ascii="仿宋" w:hAnsi="仿宋" w:eastAsia="仿宋" w:cs="仿宋"/>
                <w:sz w:val="21"/>
                <w:szCs w:val="21"/>
                <w:highlight w:val="none"/>
              </w:rPr>
              <w:t>垃圾桶</w:t>
            </w:r>
          </w:p>
        </w:tc>
        <w:tc>
          <w:tcPr>
            <w:tcW w:w="619" w:type="dxa"/>
            <w:noWrap w:val="0"/>
            <w:vAlign w:val="center"/>
          </w:tcPr>
          <w:p w14:paraId="114EA9B5">
            <w:pPr>
              <w:rPr>
                <w:rFonts w:hint="eastAsia" w:ascii="仿宋" w:hAnsi="仿宋" w:eastAsia="仿宋" w:cs="仿宋"/>
                <w:sz w:val="21"/>
                <w:szCs w:val="21"/>
                <w:highlight w:val="none"/>
              </w:rPr>
            </w:pPr>
            <w:r>
              <w:rPr>
                <w:rFonts w:hint="eastAsia" w:ascii="仿宋" w:hAnsi="仿宋" w:eastAsia="仿宋" w:cs="仿宋"/>
                <w:sz w:val="21"/>
                <w:szCs w:val="21"/>
                <w:highlight w:val="none"/>
              </w:rPr>
              <w:t>66</w:t>
            </w:r>
          </w:p>
        </w:tc>
        <w:tc>
          <w:tcPr>
            <w:tcW w:w="4856" w:type="dxa"/>
            <w:noWrap w:val="0"/>
            <w:vAlign w:val="center"/>
          </w:tcPr>
          <w:p w14:paraId="0264F913">
            <w:pPr>
              <w:rPr>
                <w:rFonts w:hint="eastAsia" w:ascii="仿宋" w:hAnsi="仿宋" w:eastAsia="仿宋" w:cs="仿宋"/>
                <w:sz w:val="21"/>
                <w:szCs w:val="21"/>
                <w:highlight w:val="none"/>
              </w:rPr>
            </w:pPr>
            <w:r>
              <w:rPr>
                <w:rFonts w:hint="eastAsia" w:ascii="仿宋" w:hAnsi="仿宋" w:eastAsia="仿宋" w:cs="仿宋"/>
                <w:sz w:val="21"/>
                <w:szCs w:val="21"/>
                <w:highlight w:val="none"/>
              </w:rPr>
              <w:t>外表面无痰渍、无印迹、表面洁净光亮</w:t>
            </w:r>
          </w:p>
        </w:tc>
        <w:tc>
          <w:tcPr>
            <w:tcW w:w="919" w:type="dxa"/>
            <w:noWrap w:val="0"/>
            <w:vAlign w:val="center"/>
          </w:tcPr>
          <w:p w14:paraId="1E844792">
            <w:pPr>
              <w:rPr>
                <w:rFonts w:hint="eastAsia" w:ascii="仿宋" w:hAnsi="仿宋" w:eastAsia="仿宋" w:cs="仿宋"/>
                <w:sz w:val="24"/>
                <w:szCs w:val="24"/>
                <w:highlight w:val="none"/>
              </w:rPr>
            </w:pPr>
          </w:p>
        </w:tc>
      </w:tr>
      <w:tr w14:paraId="7A61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FBDCDE8">
            <w:pPr>
              <w:rPr>
                <w:rFonts w:hint="eastAsia" w:ascii="仿宋" w:hAnsi="仿宋" w:eastAsia="仿宋" w:cs="仿宋"/>
                <w:sz w:val="21"/>
                <w:szCs w:val="21"/>
                <w:highlight w:val="none"/>
              </w:rPr>
            </w:pPr>
          </w:p>
        </w:tc>
        <w:tc>
          <w:tcPr>
            <w:tcW w:w="1275" w:type="dxa"/>
            <w:vMerge w:val="continue"/>
            <w:noWrap w:val="0"/>
            <w:vAlign w:val="center"/>
          </w:tcPr>
          <w:p w14:paraId="4FA1426B">
            <w:pPr>
              <w:rPr>
                <w:rFonts w:hint="eastAsia" w:ascii="仿宋" w:hAnsi="仿宋" w:eastAsia="仿宋" w:cs="仿宋"/>
                <w:sz w:val="21"/>
                <w:szCs w:val="21"/>
                <w:highlight w:val="none"/>
              </w:rPr>
            </w:pPr>
          </w:p>
        </w:tc>
        <w:tc>
          <w:tcPr>
            <w:tcW w:w="619" w:type="dxa"/>
            <w:noWrap w:val="0"/>
            <w:vAlign w:val="center"/>
          </w:tcPr>
          <w:p w14:paraId="6CC2BF1D">
            <w:pPr>
              <w:rPr>
                <w:rFonts w:hint="eastAsia" w:ascii="仿宋" w:hAnsi="仿宋" w:eastAsia="仿宋" w:cs="仿宋"/>
                <w:sz w:val="21"/>
                <w:szCs w:val="21"/>
                <w:highlight w:val="none"/>
              </w:rPr>
            </w:pPr>
            <w:r>
              <w:rPr>
                <w:rFonts w:hint="eastAsia" w:ascii="仿宋" w:hAnsi="仿宋" w:eastAsia="仿宋" w:cs="仿宋"/>
                <w:sz w:val="21"/>
                <w:szCs w:val="21"/>
                <w:highlight w:val="none"/>
              </w:rPr>
              <w:t>67</w:t>
            </w:r>
          </w:p>
        </w:tc>
        <w:tc>
          <w:tcPr>
            <w:tcW w:w="4856" w:type="dxa"/>
            <w:noWrap w:val="0"/>
            <w:vAlign w:val="center"/>
          </w:tcPr>
          <w:p w14:paraId="4C7BF4E6">
            <w:pPr>
              <w:rPr>
                <w:rFonts w:hint="eastAsia" w:ascii="仿宋" w:hAnsi="仿宋" w:eastAsia="仿宋" w:cs="仿宋"/>
                <w:sz w:val="21"/>
                <w:szCs w:val="21"/>
                <w:highlight w:val="none"/>
              </w:rPr>
            </w:pPr>
            <w:r>
              <w:rPr>
                <w:rFonts w:hint="eastAsia" w:ascii="仿宋" w:hAnsi="仿宋" w:eastAsia="仿宋" w:cs="仿宋"/>
                <w:sz w:val="21"/>
                <w:szCs w:val="21"/>
                <w:highlight w:val="none"/>
              </w:rPr>
              <w:t>内胆清洁、无异味、消杀</w:t>
            </w:r>
          </w:p>
        </w:tc>
        <w:tc>
          <w:tcPr>
            <w:tcW w:w="919" w:type="dxa"/>
            <w:noWrap w:val="0"/>
            <w:vAlign w:val="center"/>
          </w:tcPr>
          <w:p w14:paraId="47E6B599">
            <w:pPr>
              <w:rPr>
                <w:rFonts w:hint="eastAsia" w:ascii="仿宋" w:hAnsi="仿宋" w:eastAsia="仿宋" w:cs="仿宋"/>
                <w:sz w:val="24"/>
                <w:szCs w:val="24"/>
                <w:highlight w:val="none"/>
              </w:rPr>
            </w:pPr>
          </w:p>
        </w:tc>
      </w:tr>
      <w:tr w14:paraId="5ED1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171BC76">
            <w:pPr>
              <w:rPr>
                <w:rFonts w:hint="eastAsia" w:ascii="仿宋" w:hAnsi="仿宋" w:eastAsia="仿宋" w:cs="仿宋"/>
                <w:sz w:val="21"/>
                <w:szCs w:val="21"/>
                <w:highlight w:val="none"/>
              </w:rPr>
            </w:pPr>
          </w:p>
        </w:tc>
        <w:tc>
          <w:tcPr>
            <w:tcW w:w="1275" w:type="dxa"/>
            <w:vMerge w:val="continue"/>
            <w:noWrap w:val="0"/>
            <w:vAlign w:val="center"/>
          </w:tcPr>
          <w:p w14:paraId="124A6120">
            <w:pPr>
              <w:rPr>
                <w:rFonts w:hint="eastAsia" w:ascii="仿宋" w:hAnsi="仿宋" w:eastAsia="仿宋" w:cs="仿宋"/>
                <w:sz w:val="21"/>
                <w:szCs w:val="21"/>
                <w:highlight w:val="none"/>
              </w:rPr>
            </w:pPr>
          </w:p>
        </w:tc>
        <w:tc>
          <w:tcPr>
            <w:tcW w:w="619" w:type="dxa"/>
            <w:noWrap w:val="0"/>
            <w:vAlign w:val="center"/>
          </w:tcPr>
          <w:p w14:paraId="5A5F741A">
            <w:pPr>
              <w:rPr>
                <w:rFonts w:hint="eastAsia" w:ascii="仿宋" w:hAnsi="仿宋" w:eastAsia="仿宋" w:cs="仿宋"/>
                <w:sz w:val="21"/>
                <w:szCs w:val="21"/>
                <w:highlight w:val="none"/>
              </w:rPr>
            </w:pPr>
            <w:r>
              <w:rPr>
                <w:rFonts w:hint="eastAsia" w:ascii="仿宋" w:hAnsi="仿宋" w:eastAsia="仿宋" w:cs="仿宋"/>
                <w:sz w:val="21"/>
                <w:szCs w:val="21"/>
                <w:highlight w:val="none"/>
              </w:rPr>
              <w:t>68</w:t>
            </w:r>
          </w:p>
        </w:tc>
        <w:tc>
          <w:tcPr>
            <w:tcW w:w="4856" w:type="dxa"/>
            <w:noWrap w:val="0"/>
            <w:vAlign w:val="center"/>
          </w:tcPr>
          <w:p w14:paraId="5300DFA3">
            <w:pPr>
              <w:rPr>
                <w:rFonts w:hint="eastAsia" w:ascii="仿宋" w:hAnsi="仿宋" w:eastAsia="仿宋" w:cs="仿宋"/>
                <w:sz w:val="21"/>
                <w:szCs w:val="21"/>
                <w:highlight w:val="none"/>
              </w:rPr>
            </w:pPr>
            <w:r>
              <w:rPr>
                <w:rFonts w:hint="eastAsia" w:ascii="仿宋" w:hAnsi="仿宋" w:eastAsia="仿宋" w:cs="仿宋"/>
                <w:sz w:val="21"/>
                <w:szCs w:val="21"/>
                <w:highlight w:val="none"/>
              </w:rPr>
              <w:t>垃圾积存量不超过2/3</w:t>
            </w:r>
          </w:p>
        </w:tc>
        <w:tc>
          <w:tcPr>
            <w:tcW w:w="919" w:type="dxa"/>
            <w:noWrap w:val="0"/>
            <w:vAlign w:val="center"/>
          </w:tcPr>
          <w:p w14:paraId="6007E202">
            <w:pPr>
              <w:rPr>
                <w:rFonts w:hint="eastAsia" w:ascii="仿宋" w:hAnsi="仿宋" w:eastAsia="仿宋" w:cs="仿宋"/>
                <w:sz w:val="24"/>
                <w:szCs w:val="24"/>
                <w:highlight w:val="none"/>
              </w:rPr>
            </w:pPr>
          </w:p>
        </w:tc>
      </w:tr>
      <w:tr w14:paraId="205B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8136DA7">
            <w:pPr>
              <w:rPr>
                <w:rFonts w:hint="eastAsia" w:ascii="仿宋" w:hAnsi="仿宋" w:eastAsia="仿宋" w:cs="仿宋"/>
                <w:sz w:val="21"/>
                <w:szCs w:val="21"/>
                <w:highlight w:val="none"/>
              </w:rPr>
            </w:pPr>
          </w:p>
        </w:tc>
        <w:tc>
          <w:tcPr>
            <w:tcW w:w="1275" w:type="dxa"/>
            <w:vMerge w:val="continue"/>
            <w:noWrap w:val="0"/>
            <w:vAlign w:val="center"/>
          </w:tcPr>
          <w:p w14:paraId="4F85C363">
            <w:pPr>
              <w:rPr>
                <w:rFonts w:hint="eastAsia" w:ascii="仿宋" w:hAnsi="仿宋" w:eastAsia="仿宋" w:cs="仿宋"/>
                <w:sz w:val="21"/>
                <w:szCs w:val="21"/>
                <w:highlight w:val="none"/>
              </w:rPr>
            </w:pPr>
          </w:p>
        </w:tc>
        <w:tc>
          <w:tcPr>
            <w:tcW w:w="619" w:type="dxa"/>
            <w:noWrap w:val="0"/>
            <w:vAlign w:val="center"/>
          </w:tcPr>
          <w:p w14:paraId="053C467C">
            <w:pPr>
              <w:rPr>
                <w:rFonts w:hint="eastAsia" w:ascii="仿宋" w:hAnsi="仿宋" w:eastAsia="仿宋" w:cs="仿宋"/>
                <w:sz w:val="21"/>
                <w:szCs w:val="21"/>
                <w:highlight w:val="none"/>
              </w:rPr>
            </w:pPr>
            <w:r>
              <w:rPr>
                <w:rFonts w:hint="eastAsia" w:ascii="仿宋" w:hAnsi="仿宋" w:eastAsia="仿宋" w:cs="仿宋"/>
                <w:sz w:val="21"/>
                <w:szCs w:val="21"/>
                <w:highlight w:val="none"/>
              </w:rPr>
              <w:t>69</w:t>
            </w:r>
          </w:p>
        </w:tc>
        <w:tc>
          <w:tcPr>
            <w:tcW w:w="4856" w:type="dxa"/>
            <w:noWrap w:val="0"/>
            <w:vAlign w:val="center"/>
          </w:tcPr>
          <w:p w14:paraId="6CE6A7B9">
            <w:pPr>
              <w:rPr>
                <w:rFonts w:hint="eastAsia" w:ascii="仿宋" w:hAnsi="仿宋" w:eastAsia="仿宋" w:cs="仿宋"/>
                <w:sz w:val="21"/>
                <w:szCs w:val="21"/>
                <w:highlight w:val="none"/>
              </w:rPr>
            </w:pPr>
            <w:r>
              <w:rPr>
                <w:rFonts w:hint="eastAsia" w:ascii="仿宋" w:hAnsi="仿宋" w:eastAsia="仿宋" w:cs="仿宋"/>
                <w:sz w:val="21"/>
                <w:szCs w:val="21"/>
                <w:highlight w:val="none"/>
              </w:rPr>
              <w:t>烟灰缸无污渍、无痰渍、无烟头</w:t>
            </w:r>
          </w:p>
        </w:tc>
        <w:tc>
          <w:tcPr>
            <w:tcW w:w="919" w:type="dxa"/>
            <w:noWrap w:val="0"/>
            <w:vAlign w:val="center"/>
          </w:tcPr>
          <w:p w14:paraId="30E91024">
            <w:pPr>
              <w:rPr>
                <w:rFonts w:hint="eastAsia" w:ascii="仿宋" w:hAnsi="仿宋" w:eastAsia="仿宋" w:cs="仿宋"/>
                <w:sz w:val="24"/>
                <w:szCs w:val="24"/>
                <w:highlight w:val="none"/>
              </w:rPr>
            </w:pPr>
          </w:p>
        </w:tc>
      </w:tr>
      <w:tr w14:paraId="5E45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A5B612F">
            <w:pPr>
              <w:rPr>
                <w:rFonts w:hint="eastAsia" w:ascii="仿宋" w:hAnsi="仿宋" w:eastAsia="仿宋" w:cs="仿宋"/>
                <w:sz w:val="21"/>
                <w:szCs w:val="21"/>
                <w:highlight w:val="none"/>
              </w:rPr>
            </w:pPr>
          </w:p>
        </w:tc>
        <w:tc>
          <w:tcPr>
            <w:tcW w:w="1275" w:type="dxa"/>
            <w:noWrap w:val="0"/>
            <w:vAlign w:val="center"/>
          </w:tcPr>
          <w:p w14:paraId="30467181">
            <w:pPr>
              <w:rPr>
                <w:rFonts w:hint="eastAsia" w:ascii="仿宋" w:hAnsi="仿宋" w:eastAsia="仿宋" w:cs="仿宋"/>
                <w:sz w:val="21"/>
                <w:szCs w:val="21"/>
                <w:highlight w:val="none"/>
              </w:rPr>
            </w:pPr>
            <w:r>
              <w:rPr>
                <w:rFonts w:hint="eastAsia" w:ascii="仿宋" w:hAnsi="仿宋" w:eastAsia="仿宋" w:cs="仿宋"/>
                <w:sz w:val="21"/>
                <w:szCs w:val="21"/>
                <w:highlight w:val="none"/>
              </w:rPr>
              <w:t>非机动车停车场</w:t>
            </w:r>
          </w:p>
        </w:tc>
        <w:tc>
          <w:tcPr>
            <w:tcW w:w="619" w:type="dxa"/>
            <w:noWrap w:val="0"/>
            <w:vAlign w:val="center"/>
          </w:tcPr>
          <w:p w14:paraId="78DB49B2">
            <w:pPr>
              <w:rPr>
                <w:rFonts w:hint="eastAsia" w:ascii="仿宋" w:hAnsi="仿宋" w:eastAsia="仿宋" w:cs="仿宋"/>
                <w:sz w:val="21"/>
                <w:szCs w:val="21"/>
                <w:highlight w:val="none"/>
              </w:rPr>
            </w:pPr>
            <w:r>
              <w:rPr>
                <w:rFonts w:hint="eastAsia" w:ascii="仿宋" w:hAnsi="仿宋" w:eastAsia="仿宋" w:cs="仿宋"/>
                <w:sz w:val="21"/>
                <w:szCs w:val="21"/>
                <w:highlight w:val="none"/>
              </w:rPr>
              <w:t>70</w:t>
            </w:r>
          </w:p>
        </w:tc>
        <w:tc>
          <w:tcPr>
            <w:tcW w:w="4856" w:type="dxa"/>
            <w:noWrap w:val="0"/>
            <w:vAlign w:val="center"/>
          </w:tcPr>
          <w:p w14:paraId="1A794CFA">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地面无垃圾、污迹、杂物等</w:t>
            </w:r>
          </w:p>
        </w:tc>
        <w:tc>
          <w:tcPr>
            <w:tcW w:w="919" w:type="dxa"/>
            <w:noWrap w:val="0"/>
            <w:vAlign w:val="center"/>
          </w:tcPr>
          <w:p w14:paraId="219314F8">
            <w:pPr>
              <w:rPr>
                <w:rFonts w:hint="eastAsia" w:ascii="仿宋" w:hAnsi="仿宋" w:eastAsia="仿宋" w:cs="仿宋"/>
                <w:sz w:val="24"/>
                <w:szCs w:val="24"/>
                <w:highlight w:val="none"/>
              </w:rPr>
            </w:pPr>
          </w:p>
        </w:tc>
      </w:tr>
      <w:tr w14:paraId="4946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9528F8A">
            <w:pPr>
              <w:rPr>
                <w:rFonts w:hint="eastAsia" w:ascii="仿宋" w:hAnsi="仿宋" w:eastAsia="仿宋" w:cs="仿宋"/>
                <w:sz w:val="21"/>
                <w:szCs w:val="21"/>
                <w:highlight w:val="none"/>
              </w:rPr>
            </w:pPr>
          </w:p>
        </w:tc>
        <w:tc>
          <w:tcPr>
            <w:tcW w:w="1275" w:type="dxa"/>
            <w:vMerge w:val="restart"/>
            <w:noWrap w:val="0"/>
            <w:vAlign w:val="center"/>
          </w:tcPr>
          <w:p w14:paraId="13558DCB">
            <w:pPr>
              <w:rPr>
                <w:rFonts w:hint="eastAsia" w:ascii="仿宋" w:hAnsi="仿宋" w:eastAsia="仿宋" w:cs="仿宋"/>
                <w:sz w:val="21"/>
                <w:szCs w:val="21"/>
                <w:highlight w:val="none"/>
              </w:rPr>
            </w:pPr>
            <w:r>
              <w:rPr>
                <w:rFonts w:hint="eastAsia" w:ascii="仿宋" w:hAnsi="仿宋" w:eastAsia="仿宋" w:cs="仿宋"/>
                <w:sz w:val="21"/>
                <w:szCs w:val="21"/>
                <w:highlight w:val="none"/>
              </w:rPr>
              <w:t>灯箱导视牌</w:t>
            </w:r>
          </w:p>
        </w:tc>
        <w:tc>
          <w:tcPr>
            <w:tcW w:w="619" w:type="dxa"/>
            <w:noWrap w:val="0"/>
            <w:vAlign w:val="center"/>
          </w:tcPr>
          <w:p w14:paraId="0B4F1E15">
            <w:pPr>
              <w:rPr>
                <w:rFonts w:hint="eastAsia" w:ascii="仿宋" w:hAnsi="仿宋" w:eastAsia="仿宋" w:cs="仿宋"/>
                <w:sz w:val="21"/>
                <w:szCs w:val="21"/>
                <w:highlight w:val="none"/>
              </w:rPr>
            </w:pPr>
            <w:r>
              <w:rPr>
                <w:rFonts w:hint="eastAsia" w:ascii="仿宋" w:hAnsi="仿宋" w:eastAsia="仿宋" w:cs="仿宋"/>
                <w:sz w:val="21"/>
                <w:szCs w:val="21"/>
                <w:highlight w:val="none"/>
              </w:rPr>
              <w:t>71</w:t>
            </w:r>
          </w:p>
        </w:tc>
        <w:tc>
          <w:tcPr>
            <w:tcW w:w="4856" w:type="dxa"/>
            <w:noWrap w:val="0"/>
            <w:vAlign w:val="center"/>
          </w:tcPr>
          <w:p w14:paraId="42E78BB6">
            <w:pPr>
              <w:rPr>
                <w:rFonts w:hint="eastAsia" w:ascii="仿宋" w:hAnsi="仿宋" w:eastAsia="仿宋" w:cs="仿宋"/>
                <w:sz w:val="21"/>
                <w:szCs w:val="21"/>
                <w:highlight w:val="none"/>
              </w:rPr>
            </w:pPr>
            <w:r>
              <w:rPr>
                <w:rFonts w:hint="eastAsia" w:ascii="仿宋" w:hAnsi="仿宋" w:eastAsia="仿宋" w:cs="仿宋"/>
                <w:sz w:val="21"/>
                <w:szCs w:val="21"/>
                <w:highlight w:val="none"/>
              </w:rPr>
              <w:t>灯具无污渍、无灰尘</w:t>
            </w:r>
          </w:p>
        </w:tc>
        <w:tc>
          <w:tcPr>
            <w:tcW w:w="919" w:type="dxa"/>
            <w:noWrap w:val="0"/>
            <w:vAlign w:val="center"/>
          </w:tcPr>
          <w:p w14:paraId="52A0590F">
            <w:pPr>
              <w:rPr>
                <w:rFonts w:hint="eastAsia" w:ascii="仿宋" w:hAnsi="仿宋" w:eastAsia="仿宋" w:cs="仿宋"/>
                <w:sz w:val="24"/>
                <w:szCs w:val="24"/>
                <w:highlight w:val="none"/>
              </w:rPr>
            </w:pPr>
          </w:p>
        </w:tc>
      </w:tr>
      <w:tr w14:paraId="62C6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B0A5F66">
            <w:pPr>
              <w:rPr>
                <w:rFonts w:hint="eastAsia" w:ascii="仿宋" w:hAnsi="仿宋" w:eastAsia="仿宋" w:cs="仿宋"/>
                <w:sz w:val="21"/>
                <w:szCs w:val="21"/>
                <w:highlight w:val="none"/>
              </w:rPr>
            </w:pPr>
          </w:p>
        </w:tc>
        <w:tc>
          <w:tcPr>
            <w:tcW w:w="1275" w:type="dxa"/>
            <w:vMerge w:val="continue"/>
            <w:noWrap w:val="0"/>
            <w:vAlign w:val="center"/>
          </w:tcPr>
          <w:p w14:paraId="5315EAF6">
            <w:pPr>
              <w:rPr>
                <w:rFonts w:hint="eastAsia" w:ascii="仿宋" w:hAnsi="仿宋" w:eastAsia="仿宋" w:cs="仿宋"/>
                <w:sz w:val="21"/>
                <w:szCs w:val="21"/>
                <w:highlight w:val="none"/>
              </w:rPr>
            </w:pPr>
          </w:p>
        </w:tc>
        <w:tc>
          <w:tcPr>
            <w:tcW w:w="619" w:type="dxa"/>
            <w:noWrap w:val="0"/>
            <w:vAlign w:val="center"/>
          </w:tcPr>
          <w:p w14:paraId="54C4A389">
            <w:pPr>
              <w:rPr>
                <w:rFonts w:hint="eastAsia" w:ascii="仿宋" w:hAnsi="仿宋" w:eastAsia="仿宋" w:cs="仿宋"/>
                <w:sz w:val="21"/>
                <w:szCs w:val="21"/>
                <w:highlight w:val="none"/>
              </w:rPr>
            </w:pPr>
            <w:r>
              <w:rPr>
                <w:rFonts w:hint="eastAsia" w:ascii="仿宋" w:hAnsi="仿宋" w:eastAsia="仿宋" w:cs="仿宋"/>
                <w:sz w:val="21"/>
                <w:szCs w:val="21"/>
                <w:highlight w:val="none"/>
              </w:rPr>
              <w:t>72</w:t>
            </w:r>
          </w:p>
        </w:tc>
        <w:tc>
          <w:tcPr>
            <w:tcW w:w="4856" w:type="dxa"/>
            <w:noWrap w:val="0"/>
            <w:vAlign w:val="center"/>
          </w:tcPr>
          <w:p w14:paraId="5DA1978A">
            <w:pPr>
              <w:rPr>
                <w:rFonts w:hint="eastAsia" w:ascii="仿宋" w:hAnsi="仿宋" w:eastAsia="仿宋" w:cs="仿宋"/>
                <w:sz w:val="21"/>
                <w:szCs w:val="21"/>
                <w:highlight w:val="none"/>
              </w:rPr>
            </w:pPr>
            <w:r>
              <w:rPr>
                <w:rFonts w:hint="eastAsia" w:ascii="仿宋" w:hAnsi="仿宋" w:eastAsia="仿宋" w:cs="仿宋"/>
                <w:sz w:val="21"/>
                <w:szCs w:val="21"/>
                <w:highlight w:val="none"/>
              </w:rPr>
              <w:t>路灯、射灯无污迹、清洁透亮</w:t>
            </w:r>
          </w:p>
        </w:tc>
        <w:tc>
          <w:tcPr>
            <w:tcW w:w="919" w:type="dxa"/>
            <w:noWrap w:val="0"/>
            <w:vAlign w:val="center"/>
          </w:tcPr>
          <w:p w14:paraId="63B6E1D7">
            <w:pPr>
              <w:rPr>
                <w:rFonts w:hint="eastAsia" w:ascii="仿宋" w:hAnsi="仿宋" w:eastAsia="仿宋" w:cs="仿宋"/>
                <w:sz w:val="24"/>
                <w:szCs w:val="24"/>
                <w:highlight w:val="none"/>
              </w:rPr>
            </w:pPr>
          </w:p>
        </w:tc>
      </w:tr>
      <w:tr w14:paraId="2CD3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0B740EE">
            <w:pPr>
              <w:rPr>
                <w:rFonts w:hint="eastAsia" w:ascii="仿宋" w:hAnsi="仿宋" w:eastAsia="仿宋" w:cs="仿宋"/>
                <w:sz w:val="21"/>
                <w:szCs w:val="21"/>
                <w:highlight w:val="none"/>
              </w:rPr>
            </w:pPr>
          </w:p>
        </w:tc>
        <w:tc>
          <w:tcPr>
            <w:tcW w:w="1275" w:type="dxa"/>
            <w:vMerge w:val="restart"/>
            <w:noWrap w:val="0"/>
            <w:vAlign w:val="center"/>
          </w:tcPr>
          <w:p w14:paraId="55A2CA98">
            <w:pPr>
              <w:rPr>
                <w:rFonts w:hint="eastAsia" w:ascii="仿宋" w:hAnsi="仿宋" w:eastAsia="仿宋" w:cs="仿宋"/>
                <w:sz w:val="21"/>
                <w:szCs w:val="21"/>
                <w:highlight w:val="none"/>
              </w:rPr>
            </w:pPr>
            <w:r>
              <w:rPr>
                <w:rFonts w:hint="eastAsia" w:ascii="仿宋" w:hAnsi="仿宋" w:eastAsia="仿宋" w:cs="仿宋"/>
                <w:sz w:val="21"/>
                <w:szCs w:val="21"/>
                <w:highlight w:val="none"/>
              </w:rPr>
              <w:t>外墙（含外墙广告、橱窗玻璃）</w:t>
            </w:r>
          </w:p>
        </w:tc>
        <w:tc>
          <w:tcPr>
            <w:tcW w:w="619" w:type="dxa"/>
            <w:noWrap w:val="0"/>
            <w:vAlign w:val="center"/>
          </w:tcPr>
          <w:p w14:paraId="36C125A3">
            <w:pPr>
              <w:rPr>
                <w:rFonts w:hint="eastAsia" w:ascii="仿宋" w:hAnsi="仿宋" w:eastAsia="仿宋" w:cs="仿宋"/>
                <w:sz w:val="21"/>
                <w:szCs w:val="21"/>
                <w:highlight w:val="none"/>
              </w:rPr>
            </w:pPr>
            <w:r>
              <w:rPr>
                <w:rFonts w:hint="eastAsia" w:ascii="仿宋" w:hAnsi="仿宋" w:eastAsia="仿宋" w:cs="仿宋"/>
                <w:sz w:val="21"/>
                <w:szCs w:val="21"/>
                <w:highlight w:val="none"/>
              </w:rPr>
              <w:t>73</w:t>
            </w:r>
          </w:p>
        </w:tc>
        <w:tc>
          <w:tcPr>
            <w:tcW w:w="4856" w:type="dxa"/>
            <w:noWrap w:val="0"/>
            <w:vAlign w:val="center"/>
          </w:tcPr>
          <w:p w14:paraId="7C52ABBE">
            <w:pPr>
              <w:rPr>
                <w:rFonts w:hint="eastAsia" w:ascii="仿宋" w:hAnsi="仿宋" w:eastAsia="仿宋" w:cs="仿宋"/>
                <w:sz w:val="21"/>
                <w:szCs w:val="21"/>
                <w:highlight w:val="none"/>
              </w:rPr>
            </w:pPr>
            <w:r>
              <w:rPr>
                <w:rFonts w:hint="eastAsia" w:ascii="仿宋" w:hAnsi="仿宋" w:eastAsia="仿宋" w:cs="仿宋"/>
                <w:sz w:val="21"/>
                <w:szCs w:val="21"/>
                <w:highlight w:val="none"/>
              </w:rPr>
              <w:t>高空部分定期清洁</w:t>
            </w:r>
          </w:p>
        </w:tc>
        <w:tc>
          <w:tcPr>
            <w:tcW w:w="919" w:type="dxa"/>
            <w:noWrap w:val="0"/>
            <w:vAlign w:val="center"/>
          </w:tcPr>
          <w:p w14:paraId="28061227">
            <w:pPr>
              <w:rPr>
                <w:rFonts w:hint="eastAsia" w:ascii="仿宋" w:hAnsi="仿宋" w:eastAsia="仿宋" w:cs="仿宋"/>
                <w:sz w:val="24"/>
                <w:szCs w:val="24"/>
                <w:highlight w:val="none"/>
              </w:rPr>
            </w:pPr>
          </w:p>
        </w:tc>
      </w:tr>
      <w:tr w14:paraId="6F07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73" w:type="dxa"/>
            <w:vMerge w:val="continue"/>
            <w:noWrap w:val="0"/>
            <w:vAlign w:val="center"/>
          </w:tcPr>
          <w:p w14:paraId="49DD897A">
            <w:pPr>
              <w:rPr>
                <w:rFonts w:hint="eastAsia" w:ascii="仿宋" w:hAnsi="仿宋" w:eastAsia="仿宋" w:cs="仿宋"/>
                <w:sz w:val="21"/>
                <w:szCs w:val="21"/>
                <w:highlight w:val="none"/>
              </w:rPr>
            </w:pPr>
          </w:p>
        </w:tc>
        <w:tc>
          <w:tcPr>
            <w:tcW w:w="1275" w:type="dxa"/>
            <w:vMerge w:val="continue"/>
            <w:noWrap w:val="0"/>
            <w:vAlign w:val="center"/>
          </w:tcPr>
          <w:p w14:paraId="3D93BAC5">
            <w:pPr>
              <w:rPr>
                <w:rFonts w:hint="eastAsia" w:ascii="仿宋" w:hAnsi="仿宋" w:eastAsia="仿宋" w:cs="仿宋"/>
                <w:sz w:val="21"/>
                <w:szCs w:val="21"/>
                <w:highlight w:val="none"/>
              </w:rPr>
            </w:pPr>
          </w:p>
        </w:tc>
        <w:tc>
          <w:tcPr>
            <w:tcW w:w="619" w:type="dxa"/>
            <w:noWrap w:val="0"/>
            <w:vAlign w:val="center"/>
          </w:tcPr>
          <w:p w14:paraId="09D542FE">
            <w:pPr>
              <w:rPr>
                <w:rFonts w:hint="eastAsia" w:ascii="仿宋" w:hAnsi="仿宋" w:eastAsia="仿宋" w:cs="仿宋"/>
                <w:sz w:val="21"/>
                <w:szCs w:val="21"/>
                <w:highlight w:val="none"/>
              </w:rPr>
            </w:pPr>
            <w:r>
              <w:rPr>
                <w:rFonts w:hint="eastAsia" w:ascii="仿宋" w:hAnsi="仿宋" w:eastAsia="仿宋" w:cs="仿宋"/>
                <w:sz w:val="21"/>
                <w:szCs w:val="21"/>
                <w:highlight w:val="none"/>
              </w:rPr>
              <w:t>74</w:t>
            </w:r>
          </w:p>
        </w:tc>
        <w:tc>
          <w:tcPr>
            <w:tcW w:w="4856" w:type="dxa"/>
            <w:noWrap w:val="0"/>
            <w:vAlign w:val="center"/>
          </w:tcPr>
          <w:p w14:paraId="7DCDABE0">
            <w:pPr>
              <w:rPr>
                <w:rFonts w:hint="eastAsia" w:ascii="仿宋" w:hAnsi="仿宋" w:eastAsia="仿宋" w:cs="仿宋"/>
                <w:sz w:val="21"/>
                <w:szCs w:val="21"/>
                <w:highlight w:val="none"/>
              </w:rPr>
            </w:pPr>
            <w:r>
              <w:rPr>
                <w:rFonts w:hint="eastAsia" w:ascii="仿宋" w:hAnsi="仿宋" w:eastAsia="仿宋" w:cs="仿宋"/>
                <w:sz w:val="21"/>
                <w:szCs w:val="21"/>
                <w:highlight w:val="none"/>
              </w:rPr>
              <w:t>3米以下玻璃幕墙无积尘、污迹。</w:t>
            </w:r>
          </w:p>
        </w:tc>
        <w:tc>
          <w:tcPr>
            <w:tcW w:w="919" w:type="dxa"/>
            <w:noWrap w:val="0"/>
            <w:vAlign w:val="center"/>
          </w:tcPr>
          <w:p w14:paraId="3945A04A">
            <w:pPr>
              <w:rPr>
                <w:rFonts w:hint="eastAsia" w:ascii="仿宋" w:hAnsi="仿宋" w:eastAsia="仿宋" w:cs="仿宋"/>
                <w:sz w:val="24"/>
                <w:szCs w:val="24"/>
                <w:highlight w:val="none"/>
              </w:rPr>
            </w:pPr>
          </w:p>
        </w:tc>
      </w:tr>
      <w:tr w14:paraId="3CFD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12C085B">
            <w:pPr>
              <w:rPr>
                <w:rFonts w:hint="eastAsia" w:ascii="仿宋" w:hAnsi="仿宋" w:eastAsia="仿宋" w:cs="仿宋"/>
                <w:sz w:val="21"/>
                <w:szCs w:val="21"/>
                <w:highlight w:val="none"/>
              </w:rPr>
            </w:pPr>
          </w:p>
        </w:tc>
        <w:tc>
          <w:tcPr>
            <w:tcW w:w="1275" w:type="dxa"/>
            <w:noWrap w:val="0"/>
            <w:vAlign w:val="center"/>
          </w:tcPr>
          <w:p w14:paraId="2A956175">
            <w:pPr>
              <w:rPr>
                <w:rFonts w:hint="eastAsia" w:ascii="仿宋" w:hAnsi="仿宋" w:eastAsia="仿宋" w:cs="仿宋"/>
                <w:sz w:val="21"/>
                <w:szCs w:val="21"/>
                <w:highlight w:val="none"/>
              </w:rPr>
            </w:pPr>
            <w:r>
              <w:rPr>
                <w:rFonts w:hint="eastAsia" w:ascii="仿宋" w:hAnsi="仿宋" w:eastAsia="仿宋" w:cs="仿宋"/>
                <w:sz w:val="21"/>
                <w:szCs w:val="21"/>
                <w:highlight w:val="none"/>
              </w:rPr>
              <w:t>出入口雨棚（含百货、大酒楼等）</w:t>
            </w:r>
          </w:p>
        </w:tc>
        <w:tc>
          <w:tcPr>
            <w:tcW w:w="619" w:type="dxa"/>
            <w:noWrap w:val="0"/>
            <w:vAlign w:val="center"/>
          </w:tcPr>
          <w:p w14:paraId="5B035EDC">
            <w:pPr>
              <w:rPr>
                <w:rFonts w:hint="eastAsia" w:ascii="仿宋" w:hAnsi="仿宋" w:eastAsia="仿宋" w:cs="仿宋"/>
                <w:sz w:val="21"/>
                <w:szCs w:val="21"/>
                <w:highlight w:val="none"/>
              </w:rPr>
            </w:pPr>
            <w:r>
              <w:rPr>
                <w:rFonts w:hint="eastAsia" w:ascii="仿宋" w:hAnsi="仿宋" w:eastAsia="仿宋" w:cs="仿宋"/>
                <w:sz w:val="21"/>
                <w:szCs w:val="21"/>
                <w:highlight w:val="none"/>
              </w:rPr>
              <w:t>75</w:t>
            </w:r>
          </w:p>
        </w:tc>
        <w:tc>
          <w:tcPr>
            <w:tcW w:w="4856" w:type="dxa"/>
            <w:noWrap w:val="0"/>
            <w:vAlign w:val="center"/>
          </w:tcPr>
          <w:p w14:paraId="5DFE1B43">
            <w:pPr>
              <w:rPr>
                <w:rFonts w:hint="eastAsia" w:ascii="仿宋" w:hAnsi="仿宋" w:eastAsia="仿宋" w:cs="仿宋"/>
                <w:sz w:val="21"/>
                <w:szCs w:val="21"/>
                <w:highlight w:val="none"/>
              </w:rPr>
            </w:pPr>
            <w:r>
              <w:rPr>
                <w:rFonts w:hint="eastAsia" w:ascii="仿宋" w:hAnsi="仿宋" w:eastAsia="仿宋" w:cs="仿宋"/>
                <w:sz w:val="21"/>
                <w:szCs w:val="21"/>
                <w:highlight w:val="none"/>
              </w:rPr>
              <w:t>雨棚无垃圾、无积尘</w:t>
            </w:r>
          </w:p>
        </w:tc>
        <w:tc>
          <w:tcPr>
            <w:tcW w:w="919" w:type="dxa"/>
            <w:noWrap w:val="0"/>
            <w:vAlign w:val="center"/>
          </w:tcPr>
          <w:p w14:paraId="5AE5583D">
            <w:pPr>
              <w:rPr>
                <w:rFonts w:hint="eastAsia" w:ascii="仿宋" w:hAnsi="仿宋" w:eastAsia="仿宋" w:cs="仿宋"/>
                <w:sz w:val="24"/>
                <w:szCs w:val="24"/>
                <w:highlight w:val="none"/>
              </w:rPr>
            </w:pPr>
          </w:p>
        </w:tc>
      </w:tr>
      <w:tr w14:paraId="0F09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5C1F8E7">
            <w:pPr>
              <w:rPr>
                <w:rFonts w:hint="eastAsia" w:ascii="仿宋" w:hAnsi="仿宋" w:eastAsia="仿宋" w:cs="仿宋"/>
                <w:sz w:val="21"/>
                <w:szCs w:val="21"/>
                <w:highlight w:val="none"/>
              </w:rPr>
            </w:pPr>
          </w:p>
        </w:tc>
        <w:tc>
          <w:tcPr>
            <w:tcW w:w="1275" w:type="dxa"/>
            <w:noWrap w:val="0"/>
            <w:vAlign w:val="center"/>
          </w:tcPr>
          <w:p w14:paraId="3CEA551C">
            <w:pPr>
              <w:rPr>
                <w:rFonts w:hint="eastAsia" w:ascii="仿宋" w:hAnsi="仿宋" w:eastAsia="仿宋" w:cs="仿宋"/>
                <w:sz w:val="21"/>
                <w:szCs w:val="21"/>
                <w:highlight w:val="none"/>
              </w:rPr>
            </w:pPr>
            <w:r>
              <w:rPr>
                <w:rFonts w:hint="eastAsia" w:ascii="仿宋" w:hAnsi="仿宋" w:eastAsia="仿宋" w:cs="仿宋"/>
                <w:sz w:val="21"/>
                <w:szCs w:val="21"/>
                <w:highlight w:val="none"/>
              </w:rPr>
              <w:t>穹顶玻璃（外）</w:t>
            </w:r>
          </w:p>
        </w:tc>
        <w:tc>
          <w:tcPr>
            <w:tcW w:w="619" w:type="dxa"/>
            <w:noWrap w:val="0"/>
            <w:vAlign w:val="center"/>
          </w:tcPr>
          <w:p w14:paraId="6C3E138C">
            <w:pPr>
              <w:rPr>
                <w:rFonts w:hint="eastAsia" w:ascii="仿宋" w:hAnsi="仿宋" w:eastAsia="仿宋" w:cs="仿宋"/>
                <w:sz w:val="21"/>
                <w:szCs w:val="21"/>
                <w:highlight w:val="none"/>
              </w:rPr>
            </w:pPr>
            <w:r>
              <w:rPr>
                <w:rFonts w:hint="eastAsia" w:ascii="仿宋" w:hAnsi="仿宋" w:eastAsia="仿宋" w:cs="仿宋"/>
                <w:sz w:val="21"/>
                <w:szCs w:val="21"/>
                <w:highlight w:val="none"/>
              </w:rPr>
              <w:t>76</w:t>
            </w:r>
          </w:p>
        </w:tc>
        <w:tc>
          <w:tcPr>
            <w:tcW w:w="4856" w:type="dxa"/>
            <w:noWrap w:val="0"/>
            <w:vAlign w:val="center"/>
          </w:tcPr>
          <w:p w14:paraId="17C28CE0">
            <w:pPr>
              <w:rPr>
                <w:rFonts w:hint="eastAsia" w:ascii="仿宋" w:hAnsi="仿宋" w:eastAsia="仿宋" w:cs="仿宋"/>
                <w:sz w:val="21"/>
                <w:szCs w:val="21"/>
                <w:highlight w:val="none"/>
              </w:rPr>
            </w:pPr>
            <w:r>
              <w:rPr>
                <w:rFonts w:hint="eastAsia" w:ascii="仿宋" w:hAnsi="仿宋" w:eastAsia="仿宋" w:cs="仿宋"/>
                <w:sz w:val="21"/>
                <w:szCs w:val="21"/>
                <w:highlight w:val="none"/>
              </w:rPr>
              <w:t>玻璃无灰尘、无污渍，保持洁净透亮</w:t>
            </w:r>
          </w:p>
        </w:tc>
        <w:tc>
          <w:tcPr>
            <w:tcW w:w="919" w:type="dxa"/>
            <w:noWrap w:val="0"/>
            <w:vAlign w:val="center"/>
          </w:tcPr>
          <w:p w14:paraId="19C0EE9B">
            <w:pPr>
              <w:rPr>
                <w:rFonts w:hint="eastAsia" w:ascii="仿宋" w:hAnsi="仿宋" w:eastAsia="仿宋" w:cs="仿宋"/>
                <w:sz w:val="24"/>
                <w:szCs w:val="24"/>
                <w:highlight w:val="none"/>
              </w:rPr>
            </w:pPr>
          </w:p>
        </w:tc>
      </w:tr>
      <w:tr w14:paraId="479E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3E5A014">
            <w:pPr>
              <w:rPr>
                <w:rFonts w:hint="eastAsia" w:ascii="仿宋" w:hAnsi="仿宋" w:eastAsia="仿宋" w:cs="仿宋"/>
                <w:sz w:val="21"/>
                <w:szCs w:val="21"/>
                <w:highlight w:val="none"/>
              </w:rPr>
            </w:pPr>
          </w:p>
        </w:tc>
        <w:tc>
          <w:tcPr>
            <w:tcW w:w="1275" w:type="dxa"/>
            <w:noWrap w:val="0"/>
            <w:vAlign w:val="center"/>
          </w:tcPr>
          <w:p w14:paraId="6063CAAD">
            <w:pPr>
              <w:rPr>
                <w:rFonts w:hint="eastAsia" w:ascii="仿宋" w:hAnsi="仿宋" w:eastAsia="仿宋" w:cs="仿宋"/>
                <w:sz w:val="21"/>
                <w:szCs w:val="21"/>
                <w:highlight w:val="none"/>
              </w:rPr>
            </w:pPr>
            <w:r>
              <w:rPr>
                <w:rFonts w:hint="eastAsia" w:ascii="仿宋" w:hAnsi="仿宋" w:eastAsia="仿宋" w:cs="仿宋"/>
                <w:sz w:val="21"/>
                <w:szCs w:val="21"/>
                <w:highlight w:val="none"/>
              </w:rPr>
              <w:t>屋面（大商业、主力店）</w:t>
            </w:r>
          </w:p>
        </w:tc>
        <w:tc>
          <w:tcPr>
            <w:tcW w:w="619" w:type="dxa"/>
            <w:noWrap w:val="0"/>
            <w:vAlign w:val="center"/>
          </w:tcPr>
          <w:p w14:paraId="45493FBF">
            <w:pPr>
              <w:rPr>
                <w:rFonts w:hint="eastAsia" w:ascii="仿宋" w:hAnsi="仿宋" w:eastAsia="仿宋" w:cs="仿宋"/>
                <w:sz w:val="21"/>
                <w:szCs w:val="21"/>
                <w:highlight w:val="none"/>
              </w:rPr>
            </w:pPr>
            <w:r>
              <w:rPr>
                <w:rFonts w:hint="eastAsia" w:ascii="仿宋" w:hAnsi="仿宋" w:eastAsia="仿宋" w:cs="仿宋"/>
                <w:sz w:val="21"/>
                <w:szCs w:val="21"/>
                <w:highlight w:val="none"/>
              </w:rPr>
              <w:t>77</w:t>
            </w:r>
          </w:p>
        </w:tc>
        <w:tc>
          <w:tcPr>
            <w:tcW w:w="4856" w:type="dxa"/>
            <w:noWrap w:val="0"/>
            <w:vAlign w:val="center"/>
          </w:tcPr>
          <w:p w14:paraId="3D2784C5">
            <w:pPr>
              <w:rPr>
                <w:rFonts w:hint="eastAsia" w:ascii="仿宋" w:hAnsi="仿宋" w:eastAsia="仿宋" w:cs="仿宋"/>
                <w:sz w:val="21"/>
                <w:szCs w:val="21"/>
                <w:highlight w:val="none"/>
              </w:rPr>
            </w:pPr>
            <w:r>
              <w:rPr>
                <w:rFonts w:hint="eastAsia" w:ascii="仿宋" w:hAnsi="仿宋" w:eastAsia="仿宋" w:cs="仿宋"/>
                <w:sz w:val="21"/>
                <w:szCs w:val="21"/>
                <w:highlight w:val="none"/>
              </w:rPr>
              <w:t>无垃圾、雨水口通畅</w:t>
            </w:r>
          </w:p>
        </w:tc>
        <w:tc>
          <w:tcPr>
            <w:tcW w:w="919" w:type="dxa"/>
            <w:noWrap w:val="0"/>
            <w:vAlign w:val="center"/>
          </w:tcPr>
          <w:p w14:paraId="23D16285">
            <w:pPr>
              <w:rPr>
                <w:rFonts w:hint="eastAsia" w:ascii="仿宋" w:hAnsi="仿宋" w:eastAsia="仿宋" w:cs="仿宋"/>
                <w:sz w:val="24"/>
                <w:szCs w:val="24"/>
                <w:highlight w:val="none"/>
              </w:rPr>
            </w:pPr>
          </w:p>
        </w:tc>
      </w:tr>
      <w:tr w14:paraId="53B3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restart"/>
            <w:noWrap w:val="0"/>
            <w:vAlign w:val="center"/>
          </w:tcPr>
          <w:p w14:paraId="3697FF01">
            <w:pPr>
              <w:rPr>
                <w:rFonts w:hint="eastAsia" w:ascii="仿宋" w:hAnsi="仿宋" w:eastAsia="仿宋" w:cs="仿宋"/>
                <w:sz w:val="21"/>
                <w:szCs w:val="21"/>
                <w:highlight w:val="none"/>
              </w:rPr>
            </w:pPr>
            <w:r>
              <w:rPr>
                <w:rFonts w:hint="eastAsia" w:ascii="仿宋" w:hAnsi="仿宋" w:eastAsia="仿宋" w:cs="仿宋"/>
                <w:b/>
                <w:bCs/>
                <w:sz w:val="21"/>
                <w:szCs w:val="21"/>
                <w:highlight w:val="none"/>
              </w:rPr>
              <w:t>地下部分</w:t>
            </w:r>
          </w:p>
        </w:tc>
        <w:tc>
          <w:tcPr>
            <w:tcW w:w="1275" w:type="dxa"/>
            <w:vMerge w:val="restart"/>
            <w:noWrap w:val="0"/>
            <w:vAlign w:val="center"/>
          </w:tcPr>
          <w:p w14:paraId="0294D4BF">
            <w:pPr>
              <w:rPr>
                <w:rFonts w:hint="eastAsia" w:ascii="仿宋" w:hAnsi="仿宋" w:eastAsia="仿宋" w:cs="仿宋"/>
                <w:sz w:val="21"/>
                <w:szCs w:val="21"/>
                <w:highlight w:val="none"/>
              </w:rPr>
            </w:pPr>
            <w:r>
              <w:rPr>
                <w:rFonts w:hint="eastAsia" w:ascii="仿宋" w:hAnsi="仿宋" w:eastAsia="仿宋" w:cs="仿宋"/>
                <w:sz w:val="21"/>
                <w:szCs w:val="21"/>
                <w:highlight w:val="none"/>
              </w:rPr>
              <w:t>车场地面</w:t>
            </w:r>
          </w:p>
        </w:tc>
        <w:tc>
          <w:tcPr>
            <w:tcW w:w="619" w:type="dxa"/>
            <w:noWrap w:val="0"/>
            <w:vAlign w:val="center"/>
          </w:tcPr>
          <w:p w14:paraId="5009331A">
            <w:pPr>
              <w:rPr>
                <w:rFonts w:hint="eastAsia" w:ascii="仿宋" w:hAnsi="仿宋" w:eastAsia="仿宋" w:cs="仿宋"/>
                <w:sz w:val="21"/>
                <w:szCs w:val="21"/>
                <w:highlight w:val="none"/>
              </w:rPr>
            </w:pPr>
            <w:r>
              <w:rPr>
                <w:rFonts w:hint="eastAsia" w:ascii="仿宋" w:hAnsi="仿宋" w:eastAsia="仿宋" w:cs="仿宋"/>
                <w:sz w:val="21"/>
                <w:szCs w:val="21"/>
                <w:highlight w:val="none"/>
              </w:rPr>
              <w:t>78</w:t>
            </w:r>
          </w:p>
        </w:tc>
        <w:tc>
          <w:tcPr>
            <w:tcW w:w="4856" w:type="dxa"/>
            <w:noWrap w:val="0"/>
            <w:vAlign w:val="center"/>
          </w:tcPr>
          <w:p w14:paraId="76051B16">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地面无油迹、无污渍、无垃圾杂物</w:t>
            </w:r>
          </w:p>
        </w:tc>
        <w:tc>
          <w:tcPr>
            <w:tcW w:w="919" w:type="dxa"/>
            <w:noWrap w:val="0"/>
            <w:vAlign w:val="center"/>
          </w:tcPr>
          <w:p w14:paraId="19406AD5">
            <w:pPr>
              <w:rPr>
                <w:rFonts w:hint="eastAsia" w:ascii="仿宋" w:hAnsi="仿宋" w:eastAsia="仿宋" w:cs="仿宋"/>
                <w:sz w:val="24"/>
                <w:szCs w:val="24"/>
                <w:highlight w:val="none"/>
              </w:rPr>
            </w:pPr>
          </w:p>
        </w:tc>
      </w:tr>
      <w:tr w14:paraId="2FD3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22B8B1F">
            <w:pPr>
              <w:rPr>
                <w:rFonts w:hint="eastAsia" w:ascii="仿宋" w:hAnsi="仿宋" w:eastAsia="仿宋" w:cs="仿宋"/>
                <w:sz w:val="21"/>
                <w:szCs w:val="21"/>
                <w:highlight w:val="none"/>
              </w:rPr>
            </w:pPr>
          </w:p>
        </w:tc>
        <w:tc>
          <w:tcPr>
            <w:tcW w:w="1275" w:type="dxa"/>
            <w:vMerge w:val="continue"/>
            <w:noWrap w:val="0"/>
            <w:vAlign w:val="center"/>
          </w:tcPr>
          <w:p w14:paraId="1398BDFF">
            <w:pPr>
              <w:rPr>
                <w:rFonts w:hint="eastAsia" w:ascii="仿宋" w:hAnsi="仿宋" w:eastAsia="仿宋" w:cs="仿宋"/>
                <w:sz w:val="21"/>
                <w:szCs w:val="21"/>
                <w:highlight w:val="none"/>
              </w:rPr>
            </w:pPr>
          </w:p>
        </w:tc>
        <w:tc>
          <w:tcPr>
            <w:tcW w:w="619" w:type="dxa"/>
            <w:noWrap w:val="0"/>
            <w:vAlign w:val="center"/>
          </w:tcPr>
          <w:p w14:paraId="31AD6FA3">
            <w:pPr>
              <w:rPr>
                <w:rFonts w:hint="eastAsia" w:ascii="仿宋" w:hAnsi="仿宋" w:eastAsia="仿宋" w:cs="仿宋"/>
                <w:sz w:val="21"/>
                <w:szCs w:val="21"/>
                <w:highlight w:val="none"/>
              </w:rPr>
            </w:pPr>
            <w:r>
              <w:rPr>
                <w:rFonts w:hint="eastAsia" w:ascii="仿宋" w:hAnsi="仿宋" w:eastAsia="仿宋" w:cs="仿宋"/>
                <w:sz w:val="21"/>
                <w:szCs w:val="21"/>
                <w:highlight w:val="none"/>
              </w:rPr>
              <w:t>79</w:t>
            </w:r>
          </w:p>
        </w:tc>
        <w:tc>
          <w:tcPr>
            <w:tcW w:w="4856" w:type="dxa"/>
            <w:noWrap w:val="0"/>
            <w:vAlign w:val="center"/>
          </w:tcPr>
          <w:p w14:paraId="3B39C33E">
            <w:pPr>
              <w:rPr>
                <w:rFonts w:hint="eastAsia" w:ascii="仿宋" w:hAnsi="仿宋" w:eastAsia="仿宋" w:cs="仿宋"/>
                <w:sz w:val="21"/>
                <w:szCs w:val="21"/>
                <w:highlight w:val="none"/>
              </w:rPr>
            </w:pPr>
            <w:r>
              <w:rPr>
                <w:rFonts w:hint="eastAsia" w:ascii="仿宋" w:hAnsi="仿宋" w:eastAsia="仿宋" w:cs="仿宋"/>
                <w:sz w:val="21"/>
                <w:szCs w:val="21"/>
                <w:highlight w:val="none"/>
              </w:rPr>
              <w:t>墙面、柱面、标识牌无积尘、污渍</w:t>
            </w:r>
          </w:p>
        </w:tc>
        <w:tc>
          <w:tcPr>
            <w:tcW w:w="919" w:type="dxa"/>
            <w:noWrap w:val="0"/>
            <w:vAlign w:val="center"/>
          </w:tcPr>
          <w:p w14:paraId="4C1D9270">
            <w:pPr>
              <w:rPr>
                <w:rFonts w:hint="eastAsia" w:ascii="仿宋" w:hAnsi="仿宋" w:eastAsia="仿宋" w:cs="仿宋"/>
                <w:sz w:val="24"/>
                <w:szCs w:val="24"/>
                <w:highlight w:val="none"/>
              </w:rPr>
            </w:pPr>
          </w:p>
        </w:tc>
      </w:tr>
      <w:tr w14:paraId="72CF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73" w:type="dxa"/>
            <w:vMerge w:val="continue"/>
            <w:noWrap w:val="0"/>
            <w:vAlign w:val="center"/>
          </w:tcPr>
          <w:p w14:paraId="3D7BC564">
            <w:pPr>
              <w:rPr>
                <w:rFonts w:hint="eastAsia" w:ascii="仿宋" w:hAnsi="仿宋" w:eastAsia="仿宋" w:cs="仿宋"/>
                <w:sz w:val="21"/>
                <w:szCs w:val="21"/>
                <w:highlight w:val="none"/>
              </w:rPr>
            </w:pPr>
          </w:p>
        </w:tc>
        <w:tc>
          <w:tcPr>
            <w:tcW w:w="1275" w:type="dxa"/>
            <w:vMerge w:val="continue"/>
            <w:noWrap w:val="0"/>
            <w:vAlign w:val="center"/>
          </w:tcPr>
          <w:p w14:paraId="1A35C7B8">
            <w:pPr>
              <w:rPr>
                <w:rFonts w:hint="eastAsia" w:ascii="仿宋" w:hAnsi="仿宋" w:eastAsia="仿宋" w:cs="仿宋"/>
                <w:sz w:val="21"/>
                <w:szCs w:val="21"/>
                <w:highlight w:val="none"/>
              </w:rPr>
            </w:pPr>
          </w:p>
        </w:tc>
        <w:tc>
          <w:tcPr>
            <w:tcW w:w="619" w:type="dxa"/>
            <w:noWrap w:val="0"/>
            <w:vAlign w:val="center"/>
          </w:tcPr>
          <w:p w14:paraId="7022A79E">
            <w:pPr>
              <w:rPr>
                <w:rFonts w:hint="eastAsia" w:ascii="仿宋" w:hAnsi="仿宋" w:eastAsia="仿宋" w:cs="仿宋"/>
                <w:sz w:val="21"/>
                <w:szCs w:val="21"/>
                <w:highlight w:val="none"/>
              </w:rPr>
            </w:pPr>
            <w:r>
              <w:rPr>
                <w:rFonts w:hint="eastAsia" w:ascii="仿宋" w:hAnsi="仿宋" w:eastAsia="仿宋" w:cs="仿宋"/>
                <w:sz w:val="21"/>
                <w:szCs w:val="21"/>
                <w:highlight w:val="none"/>
              </w:rPr>
              <w:t>80</w:t>
            </w:r>
          </w:p>
        </w:tc>
        <w:tc>
          <w:tcPr>
            <w:tcW w:w="4856" w:type="dxa"/>
            <w:noWrap w:val="0"/>
            <w:vAlign w:val="center"/>
          </w:tcPr>
          <w:p w14:paraId="524AE7F6">
            <w:pPr>
              <w:rPr>
                <w:rFonts w:hint="eastAsia" w:ascii="仿宋" w:hAnsi="仿宋" w:eastAsia="仿宋" w:cs="仿宋"/>
                <w:sz w:val="21"/>
                <w:szCs w:val="21"/>
                <w:highlight w:val="none"/>
              </w:rPr>
            </w:pPr>
            <w:r>
              <w:rPr>
                <w:rFonts w:hint="eastAsia" w:ascii="仿宋" w:hAnsi="仿宋" w:eastAsia="仿宋" w:cs="仿宋"/>
                <w:sz w:val="21"/>
                <w:szCs w:val="21"/>
                <w:highlight w:val="none"/>
              </w:rPr>
              <w:t>灯具无积尘、无蜘蛛网</w:t>
            </w:r>
          </w:p>
        </w:tc>
        <w:tc>
          <w:tcPr>
            <w:tcW w:w="919" w:type="dxa"/>
            <w:noWrap w:val="0"/>
            <w:vAlign w:val="center"/>
          </w:tcPr>
          <w:p w14:paraId="3C83B632">
            <w:pPr>
              <w:rPr>
                <w:rFonts w:hint="eastAsia" w:ascii="仿宋" w:hAnsi="仿宋" w:eastAsia="仿宋" w:cs="仿宋"/>
                <w:sz w:val="24"/>
                <w:szCs w:val="24"/>
                <w:highlight w:val="none"/>
              </w:rPr>
            </w:pPr>
          </w:p>
        </w:tc>
      </w:tr>
      <w:tr w14:paraId="4EE0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1D007C3A">
            <w:pPr>
              <w:rPr>
                <w:rFonts w:hint="eastAsia" w:ascii="仿宋" w:hAnsi="仿宋" w:eastAsia="仿宋" w:cs="仿宋"/>
                <w:sz w:val="21"/>
                <w:szCs w:val="21"/>
                <w:highlight w:val="none"/>
              </w:rPr>
            </w:pPr>
          </w:p>
        </w:tc>
        <w:tc>
          <w:tcPr>
            <w:tcW w:w="1275" w:type="dxa"/>
            <w:noWrap w:val="0"/>
            <w:vAlign w:val="center"/>
          </w:tcPr>
          <w:p w14:paraId="7E4F0F40">
            <w:pPr>
              <w:rPr>
                <w:rFonts w:hint="eastAsia" w:ascii="仿宋" w:hAnsi="仿宋" w:eastAsia="仿宋" w:cs="仿宋"/>
                <w:sz w:val="21"/>
                <w:szCs w:val="21"/>
                <w:highlight w:val="none"/>
              </w:rPr>
            </w:pPr>
            <w:r>
              <w:rPr>
                <w:rFonts w:hint="eastAsia" w:ascii="仿宋" w:hAnsi="仿宋" w:eastAsia="仿宋" w:cs="仿宋"/>
                <w:sz w:val="21"/>
                <w:szCs w:val="21"/>
                <w:highlight w:val="none"/>
              </w:rPr>
              <w:t>交通设施、用具</w:t>
            </w:r>
          </w:p>
        </w:tc>
        <w:tc>
          <w:tcPr>
            <w:tcW w:w="619" w:type="dxa"/>
            <w:noWrap w:val="0"/>
            <w:vAlign w:val="center"/>
          </w:tcPr>
          <w:p w14:paraId="239CE079">
            <w:pPr>
              <w:rPr>
                <w:rFonts w:hint="eastAsia" w:ascii="仿宋" w:hAnsi="仿宋" w:eastAsia="仿宋" w:cs="仿宋"/>
                <w:sz w:val="21"/>
                <w:szCs w:val="21"/>
                <w:highlight w:val="none"/>
              </w:rPr>
            </w:pPr>
            <w:r>
              <w:rPr>
                <w:rFonts w:hint="eastAsia" w:ascii="仿宋" w:hAnsi="仿宋" w:eastAsia="仿宋" w:cs="仿宋"/>
                <w:sz w:val="21"/>
                <w:szCs w:val="21"/>
                <w:highlight w:val="none"/>
              </w:rPr>
              <w:t>81</w:t>
            </w:r>
          </w:p>
        </w:tc>
        <w:tc>
          <w:tcPr>
            <w:tcW w:w="4856" w:type="dxa"/>
            <w:noWrap w:val="0"/>
            <w:vAlign w:val="center"/>
          </w:tcPr>
          <w:p w14:paraId="15F44C99">
            <w:pPr>
              <w:rPr>
                <w:rFonts w:hint="eastAsia" w:ascii="仿宋" w:hAnsi="仿宋" w:eastAsia="仿宋" w:cs="仿宋"/>
                <w:sz w:val="21"/>
                <w:szCs w:val="21"/>
                <w:highlight w:val="none"/>
              </w:rPr>
            </w:pPr>
            <w:r>
              <w:rPr>
                <w:rFonts w:hint="eastAsia" w:ascii="仿宋" w:hAnsi="仿宋" w:eastAsia="仿宋" w:cs="仿宋"/>
                <w:sz w:val="21"/>
                <w:szCs w:val="21"/>
                <w:highlight w:val="none"/>
              </w:rPr>
              <w:t>减速带、倒车镜、防撞角无积尘、无污渍</w:t>
            </w:r>
          </w:p>
        </w:tc>
        <w:tc>
          <w:tcPr>
            <w:tcW w:w="919" w:type="dxa"/>
            <w:noWrap w:val="0"/>
            <w:vAlign w:val="center"/>
          </w:tcPr>
          <w:p w14:paraId="5DFAA376">
            <w:pPr>
              <w:rPr>
                <w:rFonts w:hint="eastAsia" w:ascii="仿宋" w:hAnsi="仿宋" w:eastAsia="仿宋" w:cs="仿宋"/>
                <w:sz w:val="24"/>
                <w:szCs w:val="24"/>
                <w:highlight w:val="none"/>
              </w:rPr>
            </w:pPr>
          </w:p>
        </w:tc>
      </w:tr>
      <w:tr w14:paraId="208A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F45C028">
            <w:pPr>
              <w:rPr>
                <w:rFonts w:hint="eastAsia" w:ascii="仿宋" w:hAnsi="仿宋" w:eastAsia="仿宋" w:cs="仿宋"/>
                <w:sz w:val="21"/>
                <w:szCs w:val="21"/>
                <w:highlight w:val="none"/>
              </w:rPr>
            </w:pPr>
          </w:p>
        </w:tc>
        <w:tc>
          <w:tcPr>
            <w:tcW w:w="1275" w:type="dxa"/>
            <w:vMerge w:val="restart"/>
            <w:noWrap w:val="0"/>
            <w:vAlign w:val="center"/>
          </w:tcPr>
          <w:p w14:paraId="30C77893">
            <w:pPr>
              <w:rPr>
                <w:rFonts w:hint="eastAsia" w:ascii="仿宋" w:hAnsi="仿宋" w:eastAsia="仿宋" w:cs="仿宋"/>
                <w:sz w:val="21"/>
                <w:szCs w:val="21"/>
                <w:highlight w:val="none"/>
              </w:rPr>
            </w:pPr>
            <w:r>
              <w:rPr>
                <w:rFonts w:hint="eastAsia" w:ascii="仿宋" w:hAnsi="仿宋" w:eastAsia="仿宋" w:cs="仿宋"/>
                <w:sz w:val="21"/>
                <w:szCs w:val="21"/>
                <w:highlight w:val="none"/>
              </w:rPr>
              <w:t>卫生间</w:t>
            </w:r>
          </w:p>
        </w:tc>
        <w:tc>
          <w:tcPr>
            <w:tcW w:w="619" w:type="dxa"/>
            <w:noWrap w:val="0"/>
            <w:vAlign w:val="center"/>
          </w:tcPr>
          <w:p w14:paraId="704A0998">
            <w:pPr>
              <w:rPr>
                <w:rFonts w:hint="eastAsia" w:ascii="仿宋" w:hAnsi="仿宋" w:eastAsia="仿宋" w:cs="仿宋"/>
                <w:sz w:val="21"/>
                <w:szCs w:val="21"/>
                <w:highlight w:val="none"/>
              </w:rPr>
            </w:pPr>
            <w:r>
              <w:rPr>
                <w:rFonts w:hint="eastAsia" w:ascii="仿宋" w:hAnsi="仿宋" w:eastAsia="仿宋" w:cs="仿宋"/>
                <w:sz w:val="21"/>
                <w:szCs w:val="21"/>
                <w:highlight w:val="none"/>
              </w:rPr>
              <w:t>82</w:t>
            </w:r>
          </w:p>
        </w:tc>
        <w:tc>
          <w:tcPr>
            <w:tcW w:w="4856" w:type="dxa"/>
            <w:noWrap w:val="0"/>
            <w:vAlign w:val="center"/>
          </w:tcPr>
          <w:p w14:paraId="48339F9C">
            <w:pPr>
              <w:rPr>
                <w:rFonts w:hint="eastAsia" w:ascii="仿宋" w:hAnsi="仿宋" w:eastAsia="仿宋" w:cs="仿宋"/>
                <w:sz w:val="21"/>
                <w:szCs w:val="21"/>
                <w:highlight w:val="none"/>
              </w:rPr>
            </w:pPr>
            <w:r>
              <w:rPr>
                <w:rFonts w:hint="eastAsia" w:ascii="仿宋" w:hAnsi="仿宋" w:eastAsia="仿宋" w:cs="仿宋"/>
                <w:sz w:val="21"/>
                <w:szCs w:val="21"/>
                <w:highlight w:val="none"/>
              </w:rPr>
              <w:t>蹲位保持无渍、无垢、无异味、并保持水流畅通无阻，瓷器明洁如新</w:t>
            </w:r>
          </w:p>
        </w:tc>
        <w:tc>
          <w:tcPr>
            <w:tcW w:w="919" w:type="dxa"/>
            <w:noWrap w:val="0"/>
            <w:vAlign w:val="center"/>
          </w:tcPr>
          <w:p w14:paraId="702268D1">
            <w:pPr>
              <w:rPr>
                <w:rFonts w:hint="eastAsia" w:ascii="仿宋" w:hAnsi="仿宋" w:eastAsia="仿宋" w:cs="仿宋"/>
                <w:sz w:val="24"/>
                <w:szCs w:val="24"/>
                <w:highlight w:val="none"/>
              </w:rPr>
            </w:pPr>
          </w:p>
        </w:tc>
      </w:tr>
      <w:tr w14:paraId="7874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8A02660">
            <w:pPr>
              <w:rPr>
                <w:rFonts w:hint="eastAsia" w:ascii="仿宋" w:hAnsi="仿宋" w:eastAsia="仿宋" w:cs="仿宋"/>
                <w:sz w:val="21"/>
                <w:szCs w:val="21"/>
                <w:highlight w:val="none"/>
              </w:rPr>
            </w:pPr>
          </w:p>
        </w:tc>
        <w:tc>
          <w:tcPr>
            <w:tcW w:w="1275" w:type="dxa"/>
            <w:vMerge w:val="continue"/>
            <w:noWrap w:val="0"/>
            <w:vAlign w:val="center"/>
          </w:tcPr>
          <w:p w14:paraId="01DD2168">
            <w:pPr>
              <w:rPr>
                <w:rFonts w:hint="eastAsia" w:ascii="仿宋" w:hAnsi="仿宋" w:eastAsia="仿宋" w:cs="仿宋"/>
                <w:sz w:val="21"/>
                <w:szCs w:val="21"/>
                <w:highlight w:val="none"/>
              </w:rPr>
            </w:pPr>
          </w:p>
        </w:tc>
        <w:tc>
          <w:tcPr>
            <w:tcW w:w="619" w:type="dxa"/>
            <w:noWrap w:val="0"/>
            <w:vAlign w:val="center"/>
          </w:tcPr>
          <w:p w14:paraId="32636339">
            <w:pPr>
              <w:rPr>
                <w:rFonts w:hint="eastAsia" w:ascii="仿宋" w:hAnsi="仿宋" w:eastAsia="仿宋" w:cs="仿宋"/>
                <w:sz w:val="21"/>
                <w:szCs w:val="21"/>
                <w:highlight w:val="none"/>
              </w:rPr>
            </w:pPr>
            <w:r>
              <w:rPr>
                <w:rFonts w:hint="eastAsia" w:ascii="仿宋" w:hAnsi="仿宋" w:eastAsia="仿宋" w:cs="仿宋"/>
                <w:sz w:val="21"/>
                <w:szCs w:val="21"/>
                <w:highlight w:val="none"/>
              </w:rPr>
              <w:t>83</w:t>
            </w:r>
          </w:p>
        </w:tc>
        <w:tc>
          <w:tcPr>
            <w:tcW w:w="4856" w:type="dxa"/>
            <w:noWrap w:val="0"/>
            <w:vAlign w:val="center"/>
          </w:tcPr>
          <w:p w14:paraId="0D72A9D1">
            <w:pPr>
              <w:rPr>
                <w:rFonts w:hint="eastAsia" w:ascii="仿宋" w:hAnsi="仿宋" w:eastAsia="仿宋" w:cs="仿宋"/>
                <w:sz w:val="21"/>
                <w:szCs w:val="21"/>
                <w:highlight w:val="none"/>
              </w:rPr>
            </w:pPr>
            <w:r>
              <w:rPr>
                <w:rFonts w:hint="eastAsia" w:ascii="仿宋" w:hAnsi="仿宋" w:eastAsia="仿宋" w:cs="仿宋"/>
                <w:sz w:val="21"/>
                <w:szCs w:val="21"/>
                <w:highlight w:val="none"/>
              </w:rPr>
              <w:t>小便池保持无渍、无垢、无异味、并保持水流畅通无阻，瓷器明洁如新</w:t>
            </w:r>
          </w:p>
        </w:tc>
        <w:tc>
          <w:tcPr>
            <w:tcW w:w="919" w:type="dxa"/>
            <w:noWrap w:val="0"/>
            <w:vAlign w:val="center"/>
          </w:tcPr>
          <w:p w14:paraId="3A4BDB24">
            <w:pPr>
              <w:rPr>
                <w:rFonts w:hint="eastAsia" w:ascii="仿宋" w:hAnsi="仿宋" w:eastAsia="仿宋" w:cs="仿宋"/>
                <w:sz w:val="24"/>
                <w:szCs w:val="24"/>
                <w:highlight w:val="none"/>
              </w:rPr>
            </w:pPr>
          </w:p>
        </w:tc>
      </w:tr>
      <w:tr w14:paraId="367C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B23E3EA">
            <w:pPr>
              <w:rPr>
                <w:rFonts w:hint="eastAsia" w:ascii="仿宋" w:hAnsi="仿宋" w:eastAsia="仿宋" w:cs="仿宋"/>
                <w:sz w:val="21"/>
                <w:szCs w:val="21"/>
                <w:highlight w:val="none"/>
              </w:rPr>
            </w:pPr>
          </w:p>
        </w:tc>
        <w:tc>
          <w:tcPr>
            <w:tcW w:w="1275" w:type="dxa"/>
            <w:vMerge w:val="continue"/>
            <w:noWrap w:val="0"/>
            <w:vAlign w:val="center"/>
          </w:tcPr>
          <w:p w14:paraId="2262CFB2">
            <w:pPr>
              <w:rPr>
                <w:rFonts w:hint="eastAsia" w:ascii="仿宋" w:hAnsi="仿宋" w:eastAsia="仿宋" w:cs="仿宋"/>
                <w:sz w:val="21"/>
                <w:szCs w:val="21"/>
                <w:highlight w:val="none"/>
              </w:rPr>
            </w:pPr>
          </w:p>
        </w:tc>
        <w:tc>
          <w:tcPr>
            <w:tcW w:w="619" w:type="dxa"/>
            <w:noWrap w:val="0"/>
            <w:vAlign w:val="center"/>
          </w:tcPr>
          <w:p w14:paraId="06A98D2A">
            <w:pPr>
              <w:rPr>
                <w:rFonts w:hint="eastAsia" w:ascii="仿宋" w:hAnsi="仿宋" w:eastAsia="仿宋" w:cs="仿宋"/>
                <w:sz w:val="21"/>
                <w:szCs w:val="21"/>
                <w:highlight w:val="none"/>
              </w:rPr>
            </w:pPr>
            <w:r>
              <w:rPr>
                <w:rFonts w:hint="eastAsia" w:ascii="仿宋" w:hAnsi="仿宋" w:eastAsia="仿宋" w:cs="仿宋"/>
                <w:sz w:val="21"/>
                <w:szCs w:val="21"/>
                <w:highlight w:val="none"/>
              </w:rPr>
              <w:t>84</w:t>
            </w:r>
          </w:p>
        </w:tc>
        <w:tc>
          <w:tcPr>
            <w:tcW w:w="4856" w:type="dxa"/>
            <w:noWrap w:val="0"/>
            <w:vAlign w:val="center"/>
          </w:tcPr>
          <w:p w14:paraId="42087FA3">
            <w:pPr>
              <w:rPr>
                <w:rFonts w:hint="eastAsia" w:ascii="仿宋" w:hAnsi="仿宋" w:eastAsia="仿宋" w:cs="仿宋"/>
                <w:sz w:val="21"/>
                <w:szCs w:val="21"/>
                <w:highlight w:val="none"/>
              </w:rPr>
            </w:pPr>
            <w:r>
              <w:rPr>
                <w:rFonts w:hint="eastAsia" w:ascii="仿宋" w:hAnsi="仿宋" w:eastAsia="仿宋" w:cs="仿宋"/>
                <w:sz w:val="21"/>
                <w:szCs w:val="21"/>
                <w:highlight w:val="none"/>
              </w:rPr>
              <w:t>隔板无污渍、痰渍、保持洁净</w:t>
            </w:r>
          </w:p>
        </w:tc>
        <w:tc>
          <w:tcPr>
            <w:tcW w:w="919" w:type="dxa"/>
            <w:noWrap w:val="0"/>
            <w:vAlign w:val="center"/>
          </w:tcPr>
          <w:p w14:paraId="16C964A4">
            <w:pPr>
              <w:rPr>
                <w:rFonts w:hint="eastAsia" w:ascii="仿宋" w:hAnsi="仿宋" w:eastAsia="仿宋" w:cs="仿宋"/>
                <w:sz w:val="24"/>
                <w:szCs w:val="24"/>
                <w:highlight w:val="none"/>
              </w:rPr>
            </w:pPr>
          </w:p>
        </w:tc>
      </w:tr>
      <w:tr w14:paraId="2037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DF49978">
            <w:pPr>
              <w:rPr>
                <w:rFonts w:hint="eastAsia" w:ascii="仿宋" w:hAnsi="仿宋" w:eastAsia="仿宋" w:cs="仿宋"/>
                <w:sz w:val="21"/>
                <w:szCs w:val="21"/>
                <w:highlight w:val="none"/>
              </w:rPr>
            </w:pPr>
          </w:p>
        </w:tc>
        <w:tc>
          <w:tcPr>
            <w:tcW w:w="1275" w:type="dxa"/>
            <w:vMerge w:val="continue"/>
            <w:noWrap w:val="0"/>
            <w:vAlign w:val="center"/>
          </w:tcPr>
          <w:p w14:paraId="596FC768">
            <w:pPr>
              <w:rPr>
                <w:rFonts w:hint="eastAsia" w:ascii="仿宋" w:hAnsi="仿宋" w:eastAsia="仿宋" w:cs="仿宋"/>
                <w:sz w:val="21"/>
                <w:szCs w:val="21"/>
                <w:highlight w:val="none"/>
              </w:rPr>
            </w:pPr>
          </w:p>
        </w:tc>
        <w:tc>
          <w:tcPr>
            <w:tcW w:w="619" w:type="dxa"/>
            <w:noWrap w:val="0"/>
            <w:vAlign w:val="center"/>
          </w:tcPr>
          <w:p w14:paraId="35D59145">
            <w:pPr>
              <w:rPr>
                <w:rFonts w:hint="eastAsia" w:ascii="仿宋" w:hAnsi="仿宋" w:eastAsia="仿宋" w:cs="仿宋"/>
                <w:sz w:val="21"/>
                <w:szCs w:val="21"/>
                <w:highlight w:val="none"/>
              </w:rPr>
            </w:pPr>
            <w:r>
              <w:rPr>
                <w:rFonts w:hint="eastAsia" w:ascii="仿宋" w:hAnsi="仿宋" w:eastAsia="仿宋" w:cs="仿宋"/>
                <w:sz w:val="21"/>
                <w:szCs w:val="21"/>
                <w:highlight w:val="none"/>
              </w:rPr>
              <w:t>85</w:t>
            </w:r>
          </w:p>
        </w:tc>
        <w:tc>
          <w:tcPr>
            <w:tcW w:w="4856" w:type="dxa"/>
            <w:noWrap w:val="0"/>
            <w:vAlign w:val="center"/>
          </w:tcPr>
          <w:p w14:paraId="733971E1">
            <w:pPr>
              <w:rPr>
                <w:rFonts w:hint="eastAsia" w:ascii="仿宋" w:hAnsi="仿宋" w:eastAsia="仿宋" w:cs="仿宋"/>
                <w:sz w:val="21"/>
                <w:szCs w:val="21"/>
                <w:highlight w:val="none"/>
              </w:rPr>
            </w:pPr>
            <w:r>
              <w:rPr>
                <w:rFonts w:hint="eastAsia" w:ascii="仿宋" w:hAnsi="仿宋" w:eastAsia="仿宋" w:cs="仿宋"/>
                <w:sz w:val="21"/>
                <w:szCs w:val="21"/>
                <w:highlight w:val="none"/>
              </w:rPr>
              <w:t>门、窗户、玻璃无手印、无污渍、洁净</w:t>
            </w:r>
          </w:p>
        </w:tc>
        <w:tc>
          <w:tcPr>
            <w:tcW w:w="919" w:type="dxa"/>
            <w:noWrap w:val="0"/>
            <w:vAlign w:val="center"/>
          </w:tcPr>
          <w:p w14:paraId="71FDD9B4">
            <w:pPr>
              <w:rPr>
                <w:rFonts w:hint="eastAsia" w:ascii="仿宋" w:hAnsi="仿宋" w:eastAsia="仿宋" w:cs="仿宋"/>
                <w:sz w:val="24"/>
                <w:szCs w:val="24"/>
                <w:highlight w:val="none"/>
              </w:rPr>
            </w:pPr>
          </w:p>
        </w:tc>
      </w:tr>
      <w:tr w14:paraId="2494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65B5F4B8">
            <w:pPr>
              <w:rPr>
                <w:rFonts w:hint="eastAsia" w:ascii="仿宋" w:hAnsi="仿宋" w:eastAsia="仿宋" w:cs="仿宋"/>
                <w:sz w:val="21"/>
                <w:szCs w:val="21"/>
                <w:highlight w:val="none"/>
              </w:rPr>
            </w:pPr>
          </w:p>
        </w:tc>
        <w:tc>
          <w:tcPr>
            <w:tcW w:w="1275" w:type="dxa"/>
            <w:vMerge w:val="continue"/>
            <w:noWrap w:val="0"/>
            <w:vAlign w:val="center"/>
          </w:tcPr>
          <w:p w14:paraId="3A763B41">
            <w:pPr>
              <w:rPr>
                <w:rFonts w:hint="eastAsia" w:ascii="仿宋" w:hAnsi="仿宋" w:eastAsia="仿宋" w:cs="仿宋"/>
                <w:sz w:val="21"/>
                <w:szCs w:val="21"/>
                <w:highlight w:val="none"/>
              </w:rPr>
            </w:pPr>
          </w:p>
        </w:tc>
        <w:tc>
          <w:tcPr>
            <w:tcW w:w="619" w:type="dxa"/>
            <w:noWrap w:val="0"/>
            <w:vAlign w:val="center"/>
          </w:tcPr>
          <w:p w14:paraId="4B8A6D6A">
            <w:pPr>
              <w:rPr>
                <w:rFonts w:hint="eastAsia" w:ascii="仿宋" w:hAnsi="仿宋" w:eastAsia="仿宋" w:cs="仿宋"/>
                <w:sz w:val="21"/>
                <w:szCs w:val="21"/>
                <w:highlight w:val="none"/>
              </w:rPr>
            </w:pPr>
            <w:r>
              <w:rPr>
                <w:rFonts w:hint="eastAsia" w:ascii="仿宋" w:hAnsi="仿宋" w:eastAsia="仿宋" w:cs="仿宋"/>
                <w:sz w:val="21"/>
                <w:szCs w:val="21"/>
                <w:highlight w:val="none"/>
              </w:rPr>
              <w:t>86</w:t>
            </w:r>
          </w:p>
        </w:tc>
        <w:tc>
          <w:tcPr>
            <w:tcW w:w="4856" w:type="dxa"/>
            <w:noWrap w:val="0"/>
            <w:vAlign w:val="center"/>
          </w:tcPr>
          <w:p w14:paraId="3BB73BB2">
            <w:pPr>
              <w:rPr>
                <w:rFonts w:hint="eastAsia" w:ascii="仿宋" w:hAnsi="仿宋" w:eastAsia="仿宋" w:cs="仿宋"/>
                <w:sz w:val="21"/>
                <w:szCs w:val="21"/>
                <w:highlight w:val="none"/>
              </w:rPr>
            </w:pPr>
            <w:r>
              <w:rPr>
                <w:rFonts w:hint="eastAsia" w:ascii="仿宋" w:hAnsi="仿宋" w:eastAsia="仿宋" w:cs="仿宋"/>
                <w:sz w:val="21"/>
                <w:szCs w:val="21"/>
                <w:highlight w:val="none"/>
              </w:rPr>
              <w:t>洗手台面清洁、无水迹</w:t>
            </w:r>
          </w:p>
        </w:tc>
        <w:tc>
          <w:tcPr>
            <w:tcW w:w="919" w:type="dxa"/>
            <w:noWrap w:val="0"/>
            <w:vAlign w:val="center"/>
          </w:tcPr>
          <w:p w14:paraId="57C03046">
            <w:pPr>
              <w:rPr>
                <w:rFonts w:hint="eastAsia" w:ascii="仿宋" w:hAnsi="仿宋" w:eastAsia="仿宋" w:cs="仿宋"/>
                <w:sz w:val="24"/>
                <w:szCs w:val="24"/>
                <w:highlight w:val="none"/>
              </w:rPr>
            </w:pPr>
          </w:p>
        </w:tc>
      </w:tr>
      <w:tr w14:paraId="0071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042F229">
            <w:pPr>
              <w:rPr>
                <w:rFonts w:hint="eastAsia" w:ascii="仿宋" w:hAnsi="仿宋" w:eastAsia="仿宋" w:cs="仿宋"/>
                <w:sz w:val="21"/>
                <w:szCs w:val="21"/>
                <w:highlight w:val="none"/>
              </w:rPr>
            </w:pPr>
          </w:p>
        </w:tc>
        <w:tc>
          <w:tcPr>
            <w:tcW w:w="1275" w:type="dxa"/>
            <w:vMerge w:val="continue"/>
            <w:noWrap w:val="0"/>
            <w:vAlign w:val="center"/>
          </w:tcPr>
          <w:p w14:paraId="1332FBF9">
            <w:pPr>
              <w:rPr>
                <w:rFonts w:hint="eastAsia" w:ascii="仿宋" w:hAnsi="仿宋" w:eastAsia="仿宋" w:cs="仿宋"/>
                <w:sz w:val="21"/>
                <w:szCs w:val="21"/>
                <w:highlight w:val="none"/>
              </w:rPr>
            </w:pPr>
          </w:p>
        </w:tc>
        <w:tc>
          <w:tcPr>
            <w:tcW w:w="619" w:type="dxa"/>
            <w:noWrap w:val="0"/>
            <w:vAlign w:val="center"/>
          </w:tcPr>
          <w:p w14:paraId="1684F126">
            <w:pPr>
              <w:rPr>
                <w:rFonts w:hint="eastAsia" w:ascii="仿宋" w:hAnsi="仿宋" w:eastAsia="仿宋" w:cs="仿宋"/>
                <w:sz w:val="21"/>
                <w:szCs w:val="21"/>
                <w:highlight w:val="none"/>
              </w:rPr>
            </w:pPr>
            <w:r>
              <w:rPr>
                <w:rFonts w:hint="eastAsia" w:ascii="仿宋" w:hAnsi="仿宋" w:eastAsia="仿宋" w:cs="仿宋"/>
                <w:sz w:val="21"/>
                <w:szCs w:val="21"/>
                <w:highlight w:val="none"/>
              </w:rPr>
              <w:t>87</w:t>
            </w:r>
          </w:p>
        </w:tc>
        <w:tc>
          <w:tcPr>
            <w:tcW w:w="4856" w:type="dxa"/>
            <w:noWrap w:val="0"/>
            <w:vAlign w:val="center"/>
          </w:tcPr>
          <w:p w14:paraId="4B8E0A24">
            <w:pPr>
              <w:rPr>
                <w:rFonts w:hint="eastAsia" w:ascii="仿宋" w:hAnsi="仿宋" w:eastAsia="仿宋" w:cs="仿宋"/>
                <w:sz w:val="21"/>
                <w:szCs w:val="21"/>
                <w:highlight w:val="none"/>
              </w:rPr>
            </w:pPr>
            <w:r>
              <w:rPr>
                <w:rFonts w:hint="eastAsia" w:ascii="仿宋" w:hAnsi="仿宋" w:eastAsia="仿宋" w:cs="仿宋"/>
                <w:sz w:val="21"/>
                <w:szCs w:val="21"/>
                <w:highlight w:val="none"/>
              </w:rPr>
              <w:t>洁具、五金龙头无污迹、光亮</w:t>
            </w:r>
          </w:p>
        </w:tc>
        <w:tc>
          <w:tcPr>
            <w:tcW w:w="919" w:type="dxa"/>
            <w:noWrap w:val="0"/>
            <w:vAlign w:val="center"/>
          </w:tcPr>
          <w:p w14:paraId="448478EC">
            <w:pPr>
              <w:rPr>
                <w:rFonts w:hint="eastAsia" w:ascii="仿宋" w:hAnsi="仿宋" w:eastAsia="仿宋" w:cs="仿宋"/>
                <w:sz w:val="24"/>
                <w:szCs w:val="24"/>
                <w:highlight w:val="none"/>
              </w:rPr>
            </w:pPr>
          </w:p>
        </w:tc>
      </w:tr>
      <w:tr w14:paraId="02FD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14E5B01">
            <w:pPr>
              <w:rPr>
                <w:rFonts w:hint="eastAsia" w:ascii="仿宋" w:hAnsi="仿宋" w:eastAsia="仿宋" w:cs="仿宋"/>
                <w:sz w:val="21"/>
                <w:szCs w:val="21"/>
                <w:highlight w:val="none"/>
              </w:rPr>
            </w:pPr>
          </w:p>
        </w:tc>
        <w:tc>
          <w:tcPr>
            <w:tcW w:w="1275" w:type="dxa"/>
            <w:vMerge w:val="continue"/>
            <w:noWrap w:val="0"/>
            <w:vAlign w:val="center"/>
          </w:tcPr>
          <w:p w14:paraId="2AAC0E4A">
            <w:pPr>
              <w:rPr>
                <w:rFonts w:hint="eastAsia" w:ascii="仿宋" w:hAnsi="仿宋" w:eastAsia="仿宋" w:cs="仿宋"/>
                <w:sz w:val="21"/>
                <w:szCs w:val="21"/>
                <w:highlight w:val="none"/>
              </w:rPr>
            </w:pPr>
          </w:p>
        </w:tc>
        <w:tc>
          <w:tcPr>
            <w:tcW w:w="619" w:type="dxa"/>
            <w:noWrap w:val="0"/>
            <w:vAlign w:val="center"/>
          </w:tcPr>
          <w:p w14:paraId="77B4158C">
            <w:pPr>
              <w:rPr>
                <w:rFonts w:hint="eastAsia" w:ascii="仿宋" w:hAnsi="仿宋" w:eastAsia="仿宋" w:cs="仿宋"/>
                <w:sz w:val="21"/>
                <w:szCs w:val="21"/>
                <w:highlight w:val="none"/>
              </w:rPr>
            </w:pPr>
            <w:r>
              <w:rPr>
                <w:rFonts w:hint="eastAsia" w:ascii="仿宋" w:hAnsi="仿宋" w:eastAsia="仿宋" w:cs="仿宋"/>
                <w:sz w:val="21"/>
                <w:szCs w:val="21"/>
                <w:highlight w:val="none"/>
              </w:rPr>
              <w:t>88</w:t>
            </w:r>
          </w:p>
        </w:tc>
        <w:tc>
          <w:tcPr>
            <w:tcW w:w="4856" w:type="dxa"/>
            <w:noWrap w:val="0"/>
            <w:vAlign w:val="center"/>
          </w:tcPr>
          <w:p w14:paraId="35205A0A">
            <w:pPr>
              <w:rPr>
                <w:rFonts w:hint="eastAsia" w:ascii="仿宋" w:hAnsi="仿宋" w:eastAsia="仿宋" w:cs="仿宋"/>
                <w:sz w:val="21"/>
                <w:szCs w:val="21"/>
                <w:highlight w:val="none"/>
              </w:rPr>
            </w:pPr>
            <w:r>
              <w:rPr>
                <w:rFonts w:hint="eastAsia" w:ascii="仿宋" w:hAnsi="仿宋" w:eastAsia="仿宋" w:cs="仿宋"/>
                <w:sz w:val="21"/>
                <w:szCs w:val="21"/>
                <w:highlight w:val="none"/>
              </w:rPr>
              <w:t>平面镜无污渍、无水渍、无手印、保持镜面明净</w:t>
            </w:r>
          </w:p>
        </w:tc>
        <w:tc>
          <w:tcPr>
            <w:tcW w:w="919" w:type="dxa"/>
            <w:noWrap w:val="0"/>
            <w:vAlign w:val="center"/>
          </w:tcPr>
          <w:p w14:paraId="413CE10C">
            <w:pPr>
              <w:rPr>
                <w:rFonts w:hint="eastAsia" w:ascii="仿宋" w:hAnsi="仿宋" w:eastAsia="仿宋" w:cs="仿宋"/>
                <w:sz w:val="24"/>
                <w:szCs w:val="24"/>
                <w:highlight w:val="none"/>
              </w:rPr>
            </w:pPr>
          </w:p>
        </w:tc>
      </w:tr>
      <w:tr w14:paraId="3E1F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EAA516E">
            <w:pPr>
              <w:rPr>
                <w:rFonts w:hint="eastAsia" w:ascii="仿宋" w:hAnsi="仿宋" w:eastAsia="仿宋" w:cs="仿宋"/>
                <w:sz w:val="21"/>
                <w:szCs w:val="21"/>
                <w:highlight w:val="none"/>
              </w:rPr>
            </w:pPr>
          </w:p>
        </w:tc>
        <w:tc>
          <w:tcPr>
            <w:tcW w:w="1275" w:type="dxa"/>
            <w:vMerge w:val="continue"/>
            <w:noWrap w:val="0"/>
            <w:vAlign w:val="center"/>
          </w:tcPr>
          <w:p w14:paraId="2B399E2D">
            <w:pPr>
              <w:rPr>
                <w:rFonts w:hint="eastAsia" w:ascii="仿宋" w:hAnsi="仿宋" w:eastAsia="仿宋" w:cs="仿宋"/>
                <w:sz w:val="21"/>
                <w:szCs w:val="21"/>
                <w:highlight w:val="none"/>
              </w:rPr>
            </w:pPr>
          </w:p>
        </w:tc>
        <w:tc>
          <w:tcPr>
            <w:tcW w:w="619" w:type="dxa"/>
            <w:noWrap w:val="0"/>
            <w:vAlign w:val="center"/>
          </w:tcPr>
          <w:p w14:paraId="4DC77C63">
            <w:pPr>
              <w:rPr>
                <w:rFonts w:hint="eastAsia" w:ascii="仿宋" w:hAnsi="仿宋" w:eastAsia="仿宋" w:cs="仿宋"/>
                <w:sz w:val="21"/>
                <w:szCs w:val="21"/>
                <w:highlight w:val="none"/>
              </w:rPr>
            </w:pPr>
            <w:r>
              <w:rPr>
                <w:rFonts w:hint="eastAsia" w:ascii="仿宋" w:hAnsi="仿宋" w:eastAsia="仿宋" w:cs="仿宋"/>
                <w:sz w:val="21"/>
                <w:szCs w:val="21"/>
                <w:highlight w:val="none"/>
              </w:rPr>
              <w:t>89</w:t>
            </w:r>
          </w:p>
        </w:tc>
        <w:tc>
          <w:tcPr>
            <w:tcW w:w="4856" w:type="dxa"/>
            <w:noWrap w:val="0"/>
            <w:vAlign w:val="center"/>
          </w:tcPr>
          <w:p w14:paraId="554BE347">
            <w:pPr>
              <w:rPr>
                <w:rFonts w:hint="eastAsia" w:ascii="仿宋" w:hAnsi="仿宋" w:eastAsia="仿宋" w:cs="仿宋"/>
                <w:sz w:val="21"/>
                <w:szCs w:val="21"/>
                <w:highlight w:val="none"/>
              </w:rPr>
            </w:pPr>
            <w:r>
              <w:rPr>
                <w:rFonts w:hint="eastAsia" w:ascii="仿宋" w:hAnsi="仿宋" w:eastAsia="仿宋" w:cs="仿宋"/>
                <w:sz w:val="21"/>
                <w:szCs w:val="21"/>
                <w:highlight w:val="none"/>
              </w:rPr>
              <w:t>污水池无积水、无杂物、垃圾、洁净</w:t>
            </w:r>
          </w:p>
        </w:tc>
        <w:tc>
          <w:tcPr>
            <w:tcW w:w="919" w:type="dxa"/>
            <w:noWrap w:val="0"/>
            <w:vAlign w:val="center"/>
          </w:tcPr>
          <w:p w14:paraId="3C2C036A">
            <w:pPr>
              <w:rPr>
                <w:rFonts w:hint="eastAsia" w:ascii="仿宋" w:hAnsi="仿宋" w:eastAsia="仿宋" w:cs="仿宋"/>
                <w:sz w:val="24"/>
                <w:szCs w:val="24"/>
                <w:highlight w:val="none"/>
              </w:rPr>
            </w:pPr>
          </w:p>
        </w:tc>
      </w:tr>
      <w:tr w14:paraId="53A4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F329430">
            <w:pPr>
              <w:rPr>
                <w:rFonts w:hint="eastAsia" w:ascii="仿宋" w:hAnsi="仿宋" w:eastAsia="仿宋" w:cs="仿宋"/>
                <w:sz w:val="21"/>
                <w:szCs w:val="21"/>
                <w:highlight w:val="none"/>
              </w:rPr>
            </w:pPr>
          </w:p>
        </w:tc>
        <w:tc>
          <w:tcPr>
            <w:tcW w:w="1275" w:type="dxa"/>
            <w:vMerge w:val="restart"/>
            <w:noWrap w:val="0"/>
            <w:vAlign w:val="center"/>
          </w:tcPr>
          <w:p w14:paraId="7E457402">
            <w:pPr>
              <w:rPr>
                <w:rFonts w:hint="eastAsia" w:ascii="仿宋" w:hAnsi="仿宋" w:eastAsia="仿宋" w:cs="仿宋"/>
                <w:sz w:val="21"/>
                <w:szCs w:val="21"/>
                <w:highlight w:val="none"/>
              </w:rPr>
            </w:pPr>
            <w:r>
              <w:rPr>
                <w:rFonts w:hint="eastAsia" w:ascii="仿宋" w:hAnsi="仿宋" w:eastAsia="仿宋" w:cs="仿宋"/>
                <w:sz w:val="21"/>
                <w:szCs w:val="21"/>
                <w:highlight w:val="none"/>
              </w:rPr>
              <w:t>垃圾桶</w:t>
            </w:r>
          </w:p>
        </w:tc>
        <w:tc>
          <w:tcPr>
            <w:tcW w:w="619" w:type="dxa"/>
            <w:noWrap w:val="0"/>
            <w:vAlign w:val="center"/>
          </w:tcPr>
          <w:p w14:paraId="5D559CFF">
            <w:pPr>
              <w:rPr>
                <w:rFonts w:hint="eastAsia" w:ascii="仿宋" w:hAnsi="仿宋" w:eastAsia="仿宋" w:cs="仿宋"/>
                <w:sz w:val="21"/>
                <w:szCs w:val="21"/>
                <w:highlight w:val="none"/>
              </w:rPr>
            </w:pPr>
            <w:r>
              <w:rPr>
                <w:rFonts w:hint="eastAsia" w:ascii="仿宋" w:hAnsi="仿宋" w:eastAsia="仿宋" w:cs="仿宋"/>
                <w:sz w:val="21"/>
                <w:szCs w:val="21"/>
                <w:highlight w:val="none"/>
              </w:rPr>
              <w:t>90</w:t>
            </w:r>
          </w:p>
        </w:tc>
        <w:tc>
          <w:tcPr>
            <w:tcW w:w="4856" w:type="dxa"/>
            <w:noWrap w:val="0"/>
            <w:vAlign w:val="center"/>
          </w:tcPr>
          <w:p w14:paraId="6349D433">
            <w:pPr>
              <w:rPr>
                <w:rFonts w:hint="eastAsia" w:ascii="仿宋" w:hAnsi="仿宋" w:eastAsia="仿宋" w:cs="仿宋"/>
                <w:sz w:val="21"/>
                <w:szCs w:val="21"/>
                <w:highlight w:val="none"/>
              </w:rPr>
            </w:pPr>
            <w:r>
              <w:rPr>
                <w:rFonts w:hint="eastAsia" w:ascii="仿宋" w:hAnsi="仿宋" w:eastAsia="仿宋" w:cs="仿宋"/>
                <w:sz w:val="21"/>
                <w:szCs w:val="21"/>
                <w:highlight w:val="none"/>
              </w:rPr>
              <w:t>外表面无痰渍、无印迹、表面洁净光亮</w:t>
            </w:r>
          </w:p>
        </w:tc>
        <w:tc>
          <w:tcPr>
            <w:tcW w:w="919" w:type="dxa"/>
            <w:noWrap w:val="0"/>
            <w:vAlign w:val="center"/>
          </w:tcPr>
          <w:p w14:paraId="0CA154D2">
            <w:pPr>
              <w:rPr>
                <w:rFonts w:hint="eastAsia" w:ascii="仿宋" w:hAnsi="仿宋" w:eastAsia="仿宋" w:cs="仿宋"/>
                <w:sz w:val="24"/>
                <w:szCs w:val="24"/>
                <w:highlight w:val="none"/>
              </w:rPr>
            </w:pPr>
          </w:p>
        </w:tc>
      </w:tr>
      <w:tr w14:paraId="6359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219393D">
            <w:pPr>
              <w:rPr>
                <w:rFonts w:hint="eastAsia" w:ascii="仿宋" w:hAnsi="仿宋" w:eastAsia="仿宋" w:cs="仿宋"/>
                <w:sz w:val="21"/>
                <w:szCs w:val="21"/>
                <w:highlight w:val="none"/>
              </w:rPr>
            </w:pPr>
          </w:p>
        </w:tc>
        <w:tc>
          <w:tcPr>
            <w:tcW w:w="1275" w:type="dxa"/>
            <w:vMerge w:val="continue"/>
            <w:noWrap w:val="0"/>
            <w:vAlign w:val="center"/>
          </w:tcPr>
          <w:p w14:paraId="18F3B05F">
            <w:pPr>
              <w:rPr>
                <w:rFonts w:hint="eastAsia" w:ascii="仿宋" w:hAnsi="仿宋" w:eastAsia="仿宋" w:cs="仿宋"/>
                <w:sz w:val="21"/>
                <w:szCs w:val="21"/>
                <w:highlight w:val="none"/>
              </w:rPr>
            </w:pPr>
          </w:p>
        </w:tc>
        <w:tc>
          <w:tcPr>
            <w:tcW w:w="619" w:type="dxa"/>
            <w:noWrap w:val="0"/>
            <w:vAlign w:val="center"/>
          </w:tcPr>
          <w:p w14:paraId="3B6E28A8">
            <w:pPr>
              <w:rPr>
                <w:rFonts w:hint="eastAsia" w:ascii="仿宋" w:hAnsi="仿宋" w:eastAsia="仿宋" w:cs="仿宋"/>
                <w:sz w:val="21"/>
                <w:szCs w:val="21"/>
                <w:highlight w:val="none"/>
              </w:rPr>
            </w:pPr>
            <w:r>
              <w:rPr>
                <w:rFonts w:hint="eastAsia" w:ascii="仿宋" w:hAnsi="仿宋" w:eastAsia="仿宋" w:cs="仿宋"/>
                <w:sz w:val="21"/>
                <w:szCs w:val="21"/>
                <w:highlight w:val="none"/>
              </w:rPr>
              <w:t>91</w:t>
            </w:r>
          </w:p>
        </w:tc>
        <w:tc>
          <w:tcPr>
            <w:tcW w:w="4856" w:type="dxa"/>
            <w:noWrap w:val="0"/>
            <w:vAlign w:val="center"/>
          </w:tcPr>
          <w:p w14:paraId="05A51F61">
            <w:pPr>
              <w:rPr>
                <w:rFonts w:hint="eastAsia" w:ascii="仿宋" w:hAnsi="仿宋" w:eastAsia="仿宋" w:cs="仿宋"/>
                <w:sz w:val="21"/>
                <w:szCs w:val="21"/>
                <w:highlight w:val="none"/>
              </w:rPr>
            </w:pPr>
            <w:r>
              <w:rPr>
                <w:rFonts w:hint="eastAsia" w:ascii="仿宋" w:hAnsi="仿宋" w:eastAsia="仿宋" w:cs="仿宋"/>
                <w:sz w:val="21"/>
                <w:szCs w:val="21"/>
                <w:highlight w:val="none"/>
              </w:rPr>
              <w:t>内胆清洁、无异味、消杀</w:t>
            </w:r>
          </w:p>
        </w:tc>
        <w:tc>
          <w:tcPr>
            <w:tcW w:w="919" w:type="dxa"/>
            <w:noWrap w:val="0"/>
            <w:vAlign w:val="center"/>
          </w:tcPr>
          <w:p w14:paraId="0F711420">
            <w:pPr>
              <w:rPr>
                <w:rFonts w:hint="eastAsia" w:ascii="仿宋" w:hAnsi="仿宋" w:eastAsia="仿宋" w:cs="仿宋"/>
                <w:sz w:val="24"/>
                <w:szCs w:val="24"/>
                <w:highlight w:val="none"/>
              </w:rPr>
            </w:pPr>
          </w:p>
        </w:tc>
      </w:tr>
      <w:tr w14:paraId="38BE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C560AEA">
            <w:pPr>
              <w:rPr>
                <w:rFonts w:hint="eastAsia" w:ascii="仿宋" w:hAnsi="仿宋" w:eastAsia="仿宋" w:cs="仿宋"/>
                <w:sz w:val="21"/>
                <w:szCs w:val="21"/>
                <w:highlight w:val="none"/>
              </w:rPr>
            </w:pPr>
          </w:p>
        </w:tc>
        <w:tc>
          <w:tcPr>
            <w:tcW w:w="1275" w:type="dxa"/>
            <w:vMerge w:val="continue"/>
            <w:noWrap w:val="0"/>
            <w:vAlign w:val="center"/>
          </w:tcPr>
          <w:p w14:paraId="1F13AEC9">
            <w:pPr>
              <w:rPr>
                <w:rFonts w:hint="eastAsia" w:ascii="仿宋" w:hAnsi="仿宋" w:eastAsia="仿宋" w:cs="仿宋"/>
                <w:sz w:val="21"/>
                <w:szCs w:val="21"/>
                <w:highlight w:val="none"/>
              </w:rPr>
            </w:pPr>
          </w:p>
        </w:tc>
        <w:tc>
          <w:tcPr>
            <w:tcW w:w="619" w:type="dxa"/>
            <w:noWrap w:val="0"/>
            <w:vAlign w:val="center"/>
          </w:tcPr>
          <w:p w14:paraId="3BD5AB68">
            <w:pPr>
              <w:rPr>
                <w:rFonts w:hint="eastAsia" w:ascii="仿宋" w:hAnsi="仿宋" w:eastAsia="仿宋" w:cs="仿宋"/>
                <w:sz w:val="21"/>
                <w:szCs w:val="21"/>
                <w:highlight w:val="none"/>
              </w:rPr>
            </w:pPr>
            <w:r>
              <w:rPr>
                <w:rFonts w:hint="eastAsia" w:ascii="仿宋" w:hAnsi="仿宋" w:eastAsia="仿宋" w:cs="仿宋"/>
                <w:sz w:val="21"/>
                <w:szCs w:val="21"/>
                <w:highlight w:val="none"/>
              </w:rPr>
              <w:t>92</w:t>
            </w:r>
          </w:p>
        </w:tc>
        <w:tc>
          <w:tcPr>
            <w:tcW w:w="4856" w:type="dxa"/>
            <w:noWrap w:val="0"/>
            <w:vAlign w:val="center"/>
          </w:tcPr>
          <w:p w14:paraId="78B3E566">
            <w:pPr>
              <w:rPr>
                <w:rFonts w:hint="eastAsia" w:ascii="仿宋" w:hAnsi="仿宋" w:eastAsia="仿宋" w:cs="仿宋"/>
                <w:sz w:val="21"/>
                <w:szCs w:val="21"/>
                <w:highlight w:val="none"/>
              </w:rPr>
            </w:pPr>
            <w:r>
              <w:rPr>
                <w:rFonts w:hint="eastAsia" w:ascii="仿宋" w:hAnsi="仿宋" w:eastAsia="仿宋" w:cs="仿宋"/>
                <w:sz w:val="21"/>
                <w:szCs w:val="21"/>
                <w:highlight w:val="none"/>
              </w:rPr>
              <w:t>垃圾积存量不超过2/3</w:t>
            </w:r>
          </w:p>
        </w:tc>
        <w:tc>
          <w:tcPr>
            <w:tcW w:w="919" w:type="dxa"/>
            <w:noWrap w:val="0"/>
            <w:vAlign w:val="center"/>
          </w:tcPr>
          <w:p w14:paraId="424E062B">
            <w:pPr>
              <w:rPr>
                <w:rFonts w:hint="eastAsia" w:ascii="仿宋" w:hAnsi="仿宋" w:eastAsia="仿宋" w:cs="仿宋"/>
                <w:sz w:val="24"/>
                <w:szCs w:val="24"/>
                <w:highlight w:val="none"/>
              </w:rPr>
            </w:pPr>
          </w:p>
        </w:tc>
      </w:tr>
      <w:tr w14:paraId="3D71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8AF5FE8">
            <w:pPr>
              <w:rPr>
                <w:rFonts w:hint="eastAsia" w:ascii="仿宋" w:hAnsi="仿宋" w:eastAsia="仿宋" w:cs="仿宋"/>
                <w:sz w:val="21"/>
                <w:szCs w:val="21"/>
                <w:highlight w:val="none"/>
              </w:rPr>
            </w:pPr>
          </w:p>
        </w:tc>
        <w:tc>
          <w:tcPr>
            <w:tcW w:w="1275" w:type="dxa"/>
            <w:vMerge w:val="continue"/>
            <w:noWrap w:val="0"/>
            <w:vAlign w:val="center"/>
          </w:tcPr>
          <w:p w14:paraId="621D01AB">
            <w:pPr>
              <w:rPr>
                <w:rFonts w:hint="eastAsia" w:ascii="仿宋" w:hAnsi="仿宋" w:eastAsia="仿宋" w:cs="仿宋"/>
                <w:sz w:val="21"/>
                <w:szCs w:val="21"/>
                <w:highlight w:val="none"/>
              </w:rPr>
            </w:pPr>
          </w:p>
        </w:tc>
        <w:tc>
          <w:tcPr>
            <w:tcW w:w="619" w:type="dxa"/>
            <w:noWrap w:val="0"/>
            <w:vAlign w:val="center"/>
          </w:tcPr>
          <w:p w14:paraId="0457AED2">
            <w:pPr>
              <w:rPr>
                <w:rFonts w:hint="eastAsia" w:ascii="仿宋" w:hAnsi="仿宋" w:eastAsia="仿宋" w:cs="仿宋"/>
                <w:sz w:val="21"/>
                <w:szCs w:val="21"/>
                <w:highlight w:val="none"/>
              </w:rPr>
            </w:pPr>
            <w:r>
              <w:rPr>
                <w:rFonts w:hint="eastAsia" w:ascii="仿宋" w:hAnsi="仿宋" w:eastAsia="仿宋" w:cs="仿宋"/>
                <w:sz w:val="21"/>
                <w:szCs w:val="21"/>
                <w:highlight w:val="none"/>
              </w:rPr>
              <w:t>93</w:t>
            </w:r>
          </w:p>
        </w:tc>
        <w:tc>
          <w:tcPr>
            <w:tcW w:w="4856" w:type="dxa"/>
            <w:noWrap w:val="0"/>
            <w:vAlign w:val="center"/>
          </w:tcPr>
          <w:p w14:paraId="74F361D7">
            <w:pPr>
              <w:rPr>
                <w:rFonts w:hint="eastAsia" w:ascii="仿宋" w:hAnsi="仿宋" w:eastAsia="仿宋" w:cs="仿宋"/>
                <w:sz w:val="21"/>
                <w:szCs w:val="21"/>
                <w:highlight w:val="none"/>
              </w:rPr>
            </w:pPr>
            <w:r>
              <w:rPr>
                <w:rFonts w:hint="eastAsia" w:ascii="仿宋" w:hAnsi="仿宋" w:eastAsia="仿宋" w:cs="仿宋"/>
                <w:sz w:val="21"/>
                <w:szCs w:val="21"/>
                <w:highlight w:val="none"/>
              </w:rPr>
              <w:t>烟灰缸无污渍、无痰渍、无烟头</w:t>
            </w:r>
          </w:p>
        </w:tc>
        <w:tc>
          <w:tcPr>
            <w:tcW w:w="919" w:type="dxa"/>
            <w:noWrap w:val="0"/>
            <w:vAlign w:val="center"/>
          </w:tcPr>
          <w:p w14:paraId="4FDECB49">
            <w:pPr>
              <w:rPr>
                <w:rFonts w:hint="eastAsia" w:ascii="仿宋" w:hAnsi="仿宋" w:eastAsia="仿宋" w:cs="仿宋"/>
                <w:sz w:val="24"/>
                <w:szCs w:val="24"/>
                <w:highlight w:val="none"/>
              </w:rPr>
            </w:pPr>
          </w:p>
        </w:tc>
      </w:tr>
      <w:tr w14:paraId="041D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384A7DF3">
            <w:pPr>
              <w:rPr>
                <w:rFonts w:hint="eastAsia" w:ascii="仿宋" w:hAnsi="仿宋" w:eastAsia="仿宋" w:cs="仿宋"/>
                <w:sz w:val="21"/>
                <w:szCs w:val="21"/>
                <w:highlight w:val="none"/>
              </w:rPr>
            </w:pPr>
          </w:p>
        </w:tc>
        <w:tc>
          <w:tcPr>
            <w:tcW w:w="1275" w:type="dxa"/>
            <w:vMerge w:val="restart"/>
            <w:noWrap w:val="0"/>
            <w:vAlign w:val="center"/>
          </w:tcPr>
          <w:p w14:paraId="1D44BBA5">
            <w:pPr>
              <w:rPr>
                <w:rFonts w:hint="eastAsia" w:ascii="仿宋" w:hAnsi="仿宋" w:eastAsia="仿宋" w:cs="仿宋"/>
                <w:sz w:val="21"/>
                <w:szCs w:val="21"/>
                <w:highlight w:val="none"/>
              </w:rPr>
            </w:pPr>
            <w:r>
              <w:rPr>
                <w:rFonts w:hint="eastAsia" w:ascii="仿宋" w:hAnsi="仿宋" w:eastAsia="仿宋" w:cs="仿宋"/>
                <w:sz w:val="21"/>
                <w:szCs w:val="21"/>
                <w:highlight w:val="none"/>
              </w:rPr>
              <w:t>消防通道（含防火门）</w:t>
            </w:r>
          </w:p>
        </w:tc>
        <w:tc>
          <w:tcPr>
            <w:tcW w:w="619" w:type="dxa"/>
            <w:noWrap w:val="0"/>
            <w:vAlign w:val="center"/>
          </w:tcPr>
          <w:p w14:paraId="4F18596D">
            <w:pPr>
              <w:rPr>
                <w:rFonts w:hint="eastAsia" w:ascii="仿宋" w:hAnsi="仿宋" w:eastAsia="仿宋" w:cs="仿宋"/>
                <w:sz w:val="21"/>
                <w:szCs w:val="21"/>
                <w:highlight w:val="none"/>
              </w:rPr>
            </w:pPr>
            <w:r>
              <w:rPr>
                <w:rFonts w:hint="eastAsia" w:ascii="仿宋" w:hAnsi="仿宋" w:eastAsia="仿宋" w:cs="仿宋"/>
                <w:sz w:val="21"/>
                <w:szCs w:val="21"/>
                <w:highlight w:val="none"/>
              </w:rPr>
              <w:t>94</w:t>
            </w:r>
          </w:p>
        </w:tc>
        <w:tc>
          <w:tcPr>
            <w:tcW w:w="4856" w:type="dxa"/>
            <w:noWrap w:val="0"/>
            <w:vAlign w:val="center"/>
          </w:tcPr>
          <w:p w14:paraId="367845AF">
            <w:pPr>
              <w:rPr>
                <w:rFonts w:hint="eastAsia" w:ascii="仿宋" w:hAnsi="仿宋" w:eastAsia="仿宋" w:cs="仿宋"/>
                <w:sz w:val="21"/>
                <w:szCs w:val="21"/>
                <w:highlight w:val="none"/>
              </w:rPr>
            </w:pPr>
            <w:r>
              <w:rPr>
                <w:rFonts w:hint="eastAsia" w:ascii="仿宋" w:hAnsi="仿宋" w:eastAsia="仿宋" w:cs="仿宋"/>
                <w:sz w:val="21"/>
                <w:szCs w:val="21"/>
                <w:highlight w:val="none"/>
              </w:rPr>
              <w:t>地面无污迹、无烟头杂物</w:t>
            </w:r>
          </w:p>
        </w:tc>
        <w:tc>
          <w:tcPr>
            <w:tcW w:w="919" w:type="dxa"/>
            <w:noWrap w:val="0"/>
            <w:vAlign w:val="center"/>
          </w:tcPr>
          <w:p w14:paraId="57A0BA97">
            <w:pPr>
              <w:rPr>
                <w:rFonts w:hint="eastAsia" w:ascii="仿宋" w:hAnsi="仿宋" w:eastAsia="仿宋" w:cs="仿宋"/>
                <w:sz w:val="24"/>
                <w:szCs w:val="24"/>
                <w:highlight w:val="none"/>
              </w:rPr>
            </w:pPr>
          </w:p>
        </w:tc>
      </w:tr>
      <w:tr w14:paraId="6CFB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9ED6215">
            <w:pPr>
              <w:rPr>
                <w:rFonts w:hint="eastAsia" w:ascii="仿宋" w:hAnsi="仿宋" w:eastAsia="仿宋" w:cs="仿宋"/>
                <w:sz w:val="21"/>
                <w:szCs w:val="21"/>
                <w:highlight w:val="none"/>
              </w:rPr>
            </w:pPr>
          </w:p>
        </w:tc>
        <w:tc>
          <w:tcPr>
            <w:tcW w:w="1275" w:type="dxa"/>
            <w:vMerge w:val="continue"/>
            <w:noWrap w:val="0"/>
            <w:vAlign w:val="center"/>
          </w:tcPr>
          <w:p w14:paraId="4F72E46F">
            <w:pPr>
              <w:rPr>
                <w:rFonts w:hint="eastAsia" w:ascii="仿宋" w:hAnsi="仿宋" w:eastAsia="仿宋" w:cs="仿宋"/>
                <w:sz w:val="21"/>
                <w:szCs w:val="21"/>
                <w:highlight w:val="none"/>
              </w:rPr>
            </w:pPr>
          </w:p>
        </w:tc>
        <w:tc>
          <w:tcPr>
            <w:tcW w:w="619" w:type="dxa"/>
            <w:noWrap w:val="0"/>
            <w:vAlign w:val="center"/>
          </w:tcPr>
          <w:p w14:paraId="57CDC4A9">
            <w:pPr>
              <w:rPr>
                <w:rFonts w:hint="eastAsia" w:ascii="仿宋" w:hAnsi="仿宋" w:eastAsia="仿宋" w:cs="仿宋"/>
                <w:sz w:val="21"/>
                <w:szCs w:val="21"/>
                <w:highlight w:val="none"/>
              </w:rPr>
            </w:pPr>
            <w:r>
              <w:rPr>
                <w:rFonts w:hint="eastAsia" w:ascii="仿宋" w:hAnsi="仿宋" w:eastAsia="仿宋" w:cs="仿宋"/>
                <w:sz w:val="21"/>
                <w:szCs w:val="21"/>
                <w:highlight w:val="none"/>
              </w:rPr>
              <w:t>95</w:t>
            </w:r>
          </w:p>
        </w:tc>
        <w:tc>
          <w:tcPr>
            <w:tcW w:w="4856" w:type="dxa"/>
            <w:noWrap w:val="0"/>
            <w:vAlign w:val="center"/>
          </w:tcPr>
          <w:p w14:paraId="718077E5">
            <w:pPr>
              <w:rPr>
                <w:rFonts w:hint="eastAsia" w:ascii="仿宋" w:hAnsi="仿宋" w:eastAsia="仿宋" w:cs="仿宋"/>
                <w:sz w:val="21"/>
                <w:szCs w:val="21"/>
                <w:highlight w:val="none"/>
              </w:rPr>
            </w:pPr>
            <w:r>
              <w:rPr>
                <w:rFonts w:hint="eastAsia" w:ascii="仿宋" w:hAnsi="仿宋" w:eastAsia="仿宋" w:cs="仿宋"/>
                <w:sz w:val="21"/>
                <w:szCs w:val="21"/>
                <w:highlight w:val="none"/>
              </w:rPr>
              <w:t>墙面、扶手、地脚线无灰尘、无污渍</w:t>
            </w:r>
          </w:p>
        </w:tc>
        <w:tc>
          <w:tcPr>
            <w:tcW w:w="919" w:type="dxa"/>
            <w:noWrap w:val="0"/>
            <w:vAlign w:val="center"/>
          </w:tcPr>
          <w:p w14:paraId="079D0FE1">
            <w:pPr>
              <w:rPr>
                <w:rFonts w:hint="eastAsia" w:ascii="仿宋" w:hAnsi="仿宋" w:eastAsia="仿宋" w:cs="仿宋"/>
                <w:sz w:val="24"/>
                <w:szCs w:val="24"/>
                <w:highlight w:val="none"/>
              </w:rPr>
            </w:pPr>
          </w:p>
        </w:tc>
      </w:tr>
      <w:tr w14:paraId="4E06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18867E1">
            <w:pPr>
              <w:rPr>
                <w:rFonts w:hint="eastAsia" w:ascii="仿宋" w:hAnsi="仿宋" w:eastAsia="仿宋" w:cs="仿宋"/>
                <w:sz w:val="21"/>
                <w:szCs w:val="21"/>
                <w:highlight w:val="none"/>
              </w:rPr>
            </w:pPr>
          </w:p>
        </w:tc>
        <w:tc>
          <w:tcPr>
            <w:tcW w:w="1275" w:type="dxa"/>
            <w:vMerge w:val="continue"/>
            <w:noWrap w:val="0"/>
            <w:vAlign w:val="center"/>
          </w:tcPr>
          <w:p w14:paraId="4CC32CA5">
            <w:pPr>
              <w:rPr>
                <w:rFonts w:hint="eastAsia" w:ascii="仿宋" w:hAnsi="仿宋" w:eastAsia="仿宋" w:cs="仿宋"/>
                <w:sz w:val="21"/>
                <w:szCs w:val="21"/>
                <w:highlight w:val="none"/>
              </w:rPr>
            </w:pPr>
          </w:p>
        </w:tc>
        <w:tc>
          <w:tcPr>
            <w:tcW w:w="619" w:type="dxa"/>
            <w:noWrap w:val="0"/>
            <w:vAlign w:val="center"/>
          </w:tcPr>
          <w:p w14:paraId="0A583CAD">
            <w:pPr>
              <w:rPr>
                <w:rFonts w:hint="eastAsia" w:ascii="仿宋" w:hAnsi="仿宋" w:eastAsia="仿宋" w:cs="仿宋"/>
                <w:sz w:val="21"/>
                <w:szCs w:val="21"/>
                <w:highlight w:val="none"/>
              </w:rPr>
            </w:pPr>
            <w:r>
              <w:rPr>
                <w:rFonts w:hint="eastAsia" w:ascii="仿宋" w:hAnsi="仿宋" w:eastAsia="仿宋" w:cs="仿宋"/>
                <w:sz w:val="21"/>
                <w:szCs w:val="21"/>
                <w:highlight w:val="none"/>
              </w:rPr>
              <w:t>96</w:t>
            </w:r>
          </w:p>
        </w:tc>
        <w:tc>
          <w:tcPr>
            <w:tcW w:w="4856" w:type="dxa"/>
            <w:noWrap w:val="0"/>
            <w:vAlign w:val="center"/>
          </w:tcPr>
          <w:p w14:paraId="7E8A4D67">
            <w:pPr>
              <w:rPr>
                <w:rFonts w:hint="eastAsia" w:ascii="仿宋" w:hAnsi="仿宋" w:eastAsia="仿宋" w:cs="仿宋"/>
                <w:sz w:val="21"/>
                <w:szCs w:val="21"/>
                <w:highlight w:val="none"/>
              </w:rPr>
            </w:pPr>
            <w:r>
              <w:rPr>
                <w:rFonts w:hint="eastAsia" w:ascii="仿宋" w:hAnsi="仿宋" w:eastAsia="仿宋" w:cs="仿宋"/>
                <w:sz w:val="21"/>
                <w:szCs w:val="21"/>
                <w:highlight w:val="none"/>
              </w:rPr>
              <w:t>铁花无灰尘、无蜘蛛网</w:t>
            </w:r>
          </w:p>
        </w:tc>
        <w:tc>
          <w:tcPr>
            <w:tcW w:w="919" w:type="dxa"/>
            <w:noWrap w:val="0"/>
            <w:vAlign w:val="center"/>
          </w:tcPr>
          <w:p w14:paraId="01B98281">
            <w:pPr>
              <w:rPr>
                <w:rFonts w:hint="eastAsia" w:ascii="仿宋" w:hAnsi="仿宋" w:eastAsia="仿宋" w:cs="仿宋"/>
                <w:sz w:val="24"/>
                <w:szCs w:val="24"/>
                <w:highlight w:val="none"/>
              </w:rPr>
            </w:pPr>
          </w:p>
        </w:tc>
      </w:tr>
      <w:tr w14:paraId="7683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F642EFC">
            <w:pPr>
              <w:rPr>
                <w:rFonts w:hint="eastAsia" w:ascii="仿宋" w:hAnsi="仿宋" w:eastAsia="仿宋" w:cs="仿宋"/>
                <w:sz w:val="21"/>
                <w:szCs w:val="21"/>
                <w:highlight w:val="none"/>
              </w:rPr>
            </w:pPr>
          </w:p>
        </w:tc>
        <w:tc>
          <w:tcPr>
            <w:tcW w:w="1275" w:type="dxa"/>
            <w:vMerge w:val="restart"/>
            <w:noWrap w:val="0"/>
            <w:vAlign w:val="center"/>
          </w:tcPr>
          <w:p w14:paraId="77586670">
            <w:pPr>
              <w:rPr>
                <w:rFonts w:hint="eastAsia" w:ascii="仿宋" w:hAnsi="仿宋" w:eastAsia="仿宋" w:cs="仿宋"/>
                <w:sz w:val="21"/>
                <w:szCs w:val="21"/>
                <w:highlight w:val="none"/>
              </w:rPr>
            </w:pPr>
            <w:r>
              <w:rPr>
                <w:rFonts w:hint="eastAsia" w:ascii="仿宋" w:hAnsi="仿宋" w:eastAsia="仿宋" w:cs="仿宋"/>
                <w:sz w:val="21"/>
                <w:szCs w:val="21"/>
                <w:highlight w:val="none"/>
              </w:rPr>
              <w:t>墙面灯箱、墙面广告位</w:t>
            </w:r>
          </w:p>
        </w:tc>
        <w:tc>
          <w:tcPr>
            <w:tcW w:w="619" w:type="dxa"/>
            <w:noWrap w:val="0"/>
            <w:vAlign w:val="center"/>
          </w:tcPr>
          <w:p w14:paraId="2A5B714E">
            <w:pPr>
              <w:rPr>
                <w:rFonts w:hint="eastAsia" w:ascii="仿宋" w:hAnsi="仿宋" w:eastAsia="仿宋" w:cs="仿宋"/>
                <w:sz w:val="21"/>
                <w:szCs w:val="21"/>
                <w:highlight w:val="none"/>
              </w:rPr>
            </w:pPr>
            <w:r>
              <w:rPr>
                <w:rFonts w:hint="eastAsia" w:ascii="仿宋" w:hAnsi="仿宋" w:eastAsia="仿宋" w:cs="仿宋"/>
                <w:sz w:val="21"/>
                <w:szCs w:val="21"/>
                <w:highlight w:val="none"/>
              </w:rPr>
              <w:t>97</w:t>
            </w:r>
          </w:p>
        </w:tc>
        <w:tc>
          <w:tcPr>
            <w:tcW w:w="4856" w:type="dxa"/>
            <w:noWrap w:val="0"/>
            <w:vAlign w:val="center"/>
          </w:tcPr>
          <w:p w14:paraId="340CCD3E">
            <w:pPr>
              <w:rPr>
                <w:rFonts w:hint="eastAsia" w:ascii="仿宋" w:hAnsi="仿宋" w:eastAsia="仿宋" w:cs="仿宋"/>
                <w:sz w:val="21"/>
                <w:szCs w:val="21"/>
                <w:highlight w:val="none"/>
              </w:rPr>
            </w:pPr>
            <w:r>
              <w:rPr>
                <w:rFonts w:hint="eastAsia" w:ascii="仿宋" w:hAnsi="仿宋" w:eastAsia="仿宋" w:cs="仿宋"/>
                <w:sz w:val="21"/>
                <w:szCs w:val="21"/>
                <w:highlight w:val="none"/>
              </w:rPr>
              <w:t>墙面、地脚线无污渍、光亮</w:t>
            </w:r>
          </w:p>
        </w:tc>
        <w:tc>
          <w:tcPr>
            <w:tcW w:w="919" w:type="dxa"/>
            <w:noWrap w:val="0"/>
            <w:vAlign w:val="center"/>
          </w:tcPr>
          <w:p w14:paraId="2B9D4220">
            <w:pPr>
              <w:rPr>
                <w:rFonts w:hint="eastAsia" w:ascii="仿宋" w:hAnsi="仿宋" w:eastAsia="仿宋" w:cs="仿宋"/>
                <w:sz w:val="24"/>
                <w:szCs w:val="24"/>
                <w:highlight w:val="none"/>
              </w:rPr>
            </w:pPr>
          </w:p>
        </w:tc>
      </w:tr>
      <w:tr w14:paraId="3EA2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A9D5438">
            <w:pPr>
              <w:rPr>
                <w:rFonts w:hint="eastAsia" w:ascii="仿宋" w:hAnsi="仿宋" w:eastAsia="仿宋" w:cs="仿宋"/>
                <w:sz w:val="21"/>
                <w:szCs w:val="21"/>
                <w:highlight w:val="none"/>
              </w:rPr>
            </w:pPr>
          </w:p>
        </w:tc>
        <w:tc>
          <w:tcPr>
            <w:tcW w:w="1275" w:type="dxa"/>
            <w:vMerge w:val="continue"/>
            <w:noWrap w:val="0"/>
            <w:vAlign w:val="center"/>
          </w:tcPr>
          <w:p w14:paraId="74CC7CF8">
            <w:pPr>
              <w:rPr>
                <w:rFonts w:hint="eastAsia" w:ascii="仿宋" w:hAnsi="仿宋" w:eastAsia="仿宋" w:cs="仿宋"/>
                <w:sz w:val="21"/>
                <w:szCs w:val="21"/>
                <w:highlight w:val="none"/>
              </w:rPr>
            </w:pPr>
          </w:p>
        </w:tc>
        <w:tc>
          <w:tcPr>
            <w:tcW w:w="619" w:type="dxa"/>
            <w:noWrap w:val="0"/>
            <w:vAlign w:val="center"/>
          </w:tcPr>
          <w:p w14:paraId="7CB03D4B">
            <w:pPr>
              <w:rPr>
                <w:rFonts w:hint="eastAsia" w:ascii="仿宋" w:hAnsi="仿宋" w:eastAsia="仿宋" w:cs="仿宋"/>
                <w:sz w:val="21"/>
                <w:szCs w:val="21"/>
                <w:highlight w:val="none"/>
              </w:rPr>
            </w:pPr>
            <w:r>
              <w:rPr>
                <w:rFonts w:hint="eastAsia" w:ascii="仿宋" w:hAnsi="仿宋" w:eastAsia="仿宋" w:cs="仿宋"/>
                <w:sz w:val="21"/>
                <w:szCs w:val="21"/>
                <w:highlight w:val="none"/>
              </w:rPr>
              <w:t>98</w:t>
            </w:r>
          </w:p>
        </w:tc>
        <w:tc>
          <w:tcPr>
            <w:tcW w:w="4856" w:type="dxa"/>
            <w:noWrap w:val="0"/>
            <w:vAlign w:val="center"/>
          </w:tcPr>
          <w:p w14:paraId="0C5A16A9">
            <w:pPr>
              <w:rPr>
                <w:rFonts w:hint="eastAsia" w:ascii="仿宋" w:hAnsi="仿宋" w:eastAsia="仿宋" w:cs="仿宋"/>
                <w:sz w:val="21"/>
                <w:szCs w:val="21"/>
                <w:highlight w:val="none"/>
              </w:rPr>
            </w:pPr>
            <w:r>
              <w:rPr>
                <w:rFonts w:hint="eastAsia" w:ascii="仿宋" w:hAnsi="仿宋" w:eastAsia="仿宋" w:cs="仿宋"/>
                <w:sz w:val="21"/>
                <w:szCs w:val="21"/>
                <w:highlight w:val="none"/>
              </w:rPr>
              <w:t>各种开关线板无污渍、无灰尘</w:t>
            </w:r>
          </w:p>
        </w:tc>
        <w:tc>
          <w:tcPr>
            <w:tcW w:w="919" w:type="dxa"/>
            <w:noWrap w:val="0"/>
            <w:vAlign w:val="center"/>
          </w:tcPr>
          <w:p w14:paraId="792B9299">
            <w:pPr>
              <w:rPr>
                <w:rFonts w:hint="eastAsia" w:ascii="仿宋" w:hAnsi="仿宋" w:eastAsia="仿宋" w:cs="仿宋"/>
                <w:sz w:val="24"/>
                <w:szCs w:val="24"/>
                <w:highlight w:val="none"/>
              </w:rPr>
            </w:pPr>
          </w:p>
        </w:tc>
      </w:tr>
      <w:tr w14:paraId="477F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17F9386">
            <w:pPr>
              <w:rPr>
                <w:rFonts w:hint="eastAsia" w:ascii="仿宋" w:hAnsi="仿宋" w:eastAsia="仿宋" w:cs="仿宋"/>
                <w:sz w:val="21"/>
                <w:szCs w:val="21"/>
                <w:highlight w:val="none"/>
              </w:rPr>
            </w:pPr>
          </w:p>
        </w:tc>
        <w:tc>
          <w:tcPr>
            <w:tcW w:w="1275" w:type="dxa"/>
            <w:vMerge w:val="continue"/>
            <w:noWrap w:val="0"/>
            <w:vAlign w:val="center"/>
          </w:tcPr>
          <w:p w14:paraId="4BC9B7B3">
            <w:pPr>
              <w:rPr>
                <w:rFonts w:hint="eastAsia" w:ascii="仿宋" w:hAnsi="仿宋" w:eastAsia="仿宋" w:cs="仿宋"/>
                <w:sz w:val="21"/>
                <w:szCs w:val="21"/>
                <w:highlight w:val="none"/>
              </w:rPr>
            </w:pPr>
          </w:p>
        </w:tc>
        <w:tc>
          <w:tcPr>
            <w:tcW w:w="619" w:type="dxa"/>
            <w:noWrap w:val="0"/>
            <w:vAlign w:val="center"/>
          </w:tcPr>
          <w:p w14:paraId="5BEEE22F">
            <w:pPr>
              <w:rPr>
                <w:rFonts w:hint="eastAsia" w:ascii="仿宋" w:hAnsi="仿宋" w:eastAsia="仿宋" w:cs="仿宋"/>
                <w:sz w:val="21"/>
                <w:szCs w:val="21"/>
                <w:highlight w:val="none"/>
              </w:rPr>
            </w:pPr>
            <w:r>
              <w:rPr>
                <w:rFonts w:hint="eastAsia" w:ascii="仿宋" w:hAnsi="仿宋" w:eastAsia="仿宋" w:cs="仿宋"/>
                <w:sz w:val="21"/>
                <w:szCs w:val="21"/>
                <w:highlight w:val="none"/>
              </w:rPr>
              <w:t>99</w:t>
            </w:r>
          </w:p>
        </w:tc>
        <w:tc>
          <w:tcPr>
            <w:tcW w:w="4856" w:type="dxa"/>
            <w:noWrap w:val="0"/>
            <w:vAlign w:val="center"/>
          </w:tcPr>
          <w:p w14:paraId="7B15334C">
            <w:pPr>
              <w:rPr>
                <w:rFonts w:hint="eastAsia" w:ascii="仿宋" w:hAnsi="仿宋" w:eastAsia="仿宋" w:cs="仿宋"/>
                <w:sz w:val="21"/>
                <w:szCs w:val="21"/>
                <w:highlight w:val="none"/>
              </w:rPr>
            </w:pPr>
            <w:r>
              <w:rPr>
                <w:rFonts w:hint="eastAsia" w:ascii="仿宋" w:hAnsi="仿宋" w:eastAsia="仿宋" w:cs="仿宋"/>
                <w:sz w:val="21"/>
                <w:szCs w:val="21"/>
                <w:highlight w:val="none"/>
              </w:rPr>
              <w:t>广告位无尘土、无污迹，保持洁净</w:t>
            </w:r>
          </w:p>
        </w:tc>
        <w:tc>
          <w:tcPr>
            <w:tcW w:w="919" w:type="dxa"/>
            <w:noWrap w:val="0"/>
            <w:vAlign w:val="center"/>
          </w:tcPr>
          <w:p w14:paraId="64860A51">
            <w:pPr>
              <w:rPr>
                <w:rFonts w:hint="eastAsia" w:ascii="仿宋" w:hAnsi="仿宋" w:eastAsia="仿宋" w:cs="仿宋"/>
                <w:sz w:val="24"/>
                <w:szCs w:val="24"/>
                <w:highlight w:val="none"/>
              </w:rPr>
            </w:pPr>
          </w:p>
        </w:tc>
      </w:tr>
      <w:tr w14:paraId="4278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B436F3C">
            <w:pPr>
              <w:rPr>
                <w:rFonts w:hint="eastAsia" w:ascii="仿宋" w:hAnsi="仿宋" w:eastAsia="仿宋" w:cs="仿宋"/>
                <w:sz w:val="21"/>
                <w:szCs w:val="21"/>
                <w:highlight w:val="none"/>
              </w:rPr>
            </w:pPr>
          </w:p>
        </w:tc>
        <w:tc>
          <w:tcPr>
            <w:tcW w:w="1275" w:type="dxa"/>
            <w:vMerge w:val="restart"/>
            <w:noWrap w:val="0"/>
            <w:vAlign w:val="center"/>
          </w:tcPr>
          <w:p w14:paraId="0E4D6805">
            <w:pPr>
              <w:rPr>
                <w:rFonts w:hint="eastAsia" w:ascii="仿宋" w:hAnsi="仿宋" w:eastAsia="仿宋" w:cs="仿宋"/>
                <w:sz w:val="21"/>
                <w:szCs w:val="21"/>
                <w:highlight w:val="none"/>
              </w:rPr>
            </w:pPr>
            <w:r>
              <w:rPr>
                <w:rFonts w:hint="eastAsia" w:ascii="仿宋" w:hAnsi="仿宋" w:eastAsia="仿宋" w:cs="仿宋"/>
                <w:sz w:val="21"/>
                <w:szCs w:val="21"/>
                <w:highlight w:val="none"/>
              </w:rPr>
              <w:t>垃圾房</w:t>
            </w:r>
          </w:p>
        </w:tc>
        <w:tc>
          <w:tcPr>
            <w:tcW w:w="619" w:type="dxa"/>
            <w:noWrap w:val="0"/>
            <w:vAlign w:val="center"/>
          </w:tcPr>
          <w:p w14:paraId="64C68F16">
            <w:pPr>
              <w:rPr>
                <w:rFonts w:hint="eastAsia" w:ascii="仿宋" w:hAnsi="仿宋" w:eastAsia="仿宋" w:cs="仿宋"/>
                <w:sz w:val="21"/>
                <w:szCs w:val="21"/>
                <w:highlight w:val="none"/>
              </w:rPr>
            </w:pPr>
            <w:r>
              <w:rPr>
                <w:rFonts w:hint="eastAsia" w:ascii="仿宋" w:hAnsi="仿宋" w:eastAsia="仿宋" w:cs="仿宋"/>
                <w:sz w:val="21"/>
                <w:szCs w:val="21"/>
                <w:highlight w:val="none"/>
              </w:rPr>
              <w:t>100</w:t>
            </w:r>
          </w:p>
        </w:tc>
        <w:tc>
          <w:tcPr>
            <w:tcW w:w="4856" w:type="dxa"/>
            <w:noWrap w:val="0"/>
            <w:vAlign w:val="center"/>
          </w:tcPr>
          <w:p w14:paraId="1CDA1308">
            <w:pPr>
              <w:rPr>
                <w:rFonts w:hint="eastAsia" w:ascii="仿宋" w:hAnsi="仿宋" w:eastAsia="仿宋" w:cs="仿宋"/>
                <w:sz w:val="21"/>
                <w:szCs w:val="21"/>
                <w:highlight w:val="none"/>
              </w:rPr>
            </w:pPr>
            <w:r>
              <w:rPr>
                <w:rFonts w:hint="eastAsia" w:ascii="仿宋" w:hAnsi="仿宋" w:eastAsia="仿宋" w:cs="仿宋"/>
                <w:sz w:val="21"/>
                <w:szCs w:val="21"/>
                <w:highlight w:val="none"/>
              </w:rPr>
              <w:t>垃圾房周围无异味、杂物、污渍</w:t>
            </w:r>
          </w:p>
        </w:tc>
        <w:tc>
          <w:tcPr>
            <w:tcW w:w="919" w:type="dxa"/>
            <w:noWrap w:val="0"/>
            <w:vAlign w:val="center"/>
          </w:tcPr>
          <w:p w14:paraId="52056518">
            <w:pPr>
              <w:rPr>
                <w:rFonts w:hint="eastAsia" w:ascii="仿宋" w:hAnsi="仿宋" w:eastAsia="仿宋" w:cs="仿宋"/>
                <w:sz w:val="24"/>
                <w:szCs w:val="24"/>
                <w:highlight w:val="none"/>
              </w:rPr>
            </w:pPr>
          </w:p>
        </w:tc>
      </w:tr>
      <w:tr w14:paraId="2A17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80C4F7D">
            <w:pPr>
              <w:rPr>
                <w:rFonts w:hint="eastAsia" w:ascii="仿宋" w:hAnsi="仿宋" w:eastAsia="仿宋" w:cs="仿宋"/>
                <w:sz w:val="21"/>
                <w:szCs w:val="21"/>
                <w:highlight w:val="none"/>
              </w:rPr>
            </w:pPr>
          </w:p>
        </w:tc>
        <w:tc>
          <w:tcPr>
            <w:tcW w:w="1275" w:type="dxa"/>
            <w:vMerge w:val="continue"/>
            <w:noWrap w:val="0"/>
            <w:vAlign w:val="center"/>
          </w:tcPr>
          <w:p w14:paraId="66CDECF8">
            <w:pPr>
              <w:rPr>
                <w:rFonts w:hint="eastAsia" w:ascii="仿宋" w:hAnsi="仿宋" w:eastAsia="仿宋" w:cs="仿宋"/>
                <w:sz w:val="21"/>
                <w:szCs w:val="21"/>
                <w:highlight w:val="none"/>
              </w:rPr>
            </w:pPr>
          </w:p>
        </w:tc>
        <w:tc>
          <w:tcPr>
            <w:tcW w:w="619" w:type="dxa"/>
            <w:noWrap w:val="0"/>
            <w:vAlign w:val="center"/>
          </w:tcPr>
          <w:p w14:paraId="18C1405C">
            <w:pPr>
              <w:rPr>
                <w:rFonts w:hint="eastAsia" w:ascii="仿宋" w:hAnsi="仿宋" w:eastAsia="仿宋" w:cs="仿宋"/>
                <w:sz w:val="21"/>
                <w:szCs w:val="21"/>
                <w:highlight w:val="none"/>
              </w:rPr>
            </w:pPr>
            <w:r>
              <w:rPr>
                <w:rFonts w:hint="eastAsia" w:ascii="仿宋" w:hAnsi="仿宋" w:eastAsia="仿宋" w:cs="仿宋"/>
                <w:sz w:val="21"/>
                <w:szCs w:val="21"/>
                <w:highlight w:val="none"/>
              </w:rPr>
              <w:t>101</w:t>
            </w:r>
          </w:p>
        </w:tc>
        <w:tc>
          <w:tcPr>
            <w:tcW w:w="4856" w:type="dxa"/>
            <w:noWrap w:val="0"/>
            <w:vAlign w:val="center"/>
          </w:tcPr>
          <w:p w14:paraId="17F0A80B">
            <w:pPr>
              <w:rPr>
                <w:rFonts w:hint="eastAsia" w:ascii="仿宋" w:hAnsi="仿宋" w:eastAsia="仿宋" w:cs="仿宋"/>
                <w:sz w:val="21"/>
                <w:szCs w:val="21"/>
                <w:highlight w:val="none"/>
              </w:rPr>
            </w:pPr>
            <w:r>
              <w:rPr>
                <w:rFonts w:hint="eastAsia" w:ascii="仿宋" w:hAnsi="仿宋" w:eastAsia="仿宋" w:cs="仿宋"/>
                <w:sz w:val="21"/>
                <w:szCs w:val="21"/>
                <w:highlight w:val="none"/>
              </w:rPr>
              <w:t>无隔夜垃圾，清洁到位</w:t>
            </w:r>
          </w:p>
        </w:tc>
        <w:tc>
          <w:tcPr>
            <w:tcW w:w="919" w:type="dxa"/>
            <w:noWrap w:val="0"/>
            <w:vAlign w:val="center"/>
          </w:tcPr>
          <w:p w14:paraId="58A9173A">
            <w:pPr>
              <w:rPr>
                <w:rFonts w:hint="eastAsia" w:ascii="仿宋" w:hAnsi="仿宋" w:eastAsia="仿宋" w:cs="仿宋"/>
                <w:sz w:val="24"/>
                <w:szCs w:val="24"/>
                <w:highlight w:val="none"/>
              </w:rPr>
            </w:pPr>
          </w:p>
        </w:tc>
      </w:tr>
      <w:tr w14:paraId="2564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Merge w:val="continue"/>
            <w:noWrap w:val="0"/>
            <w:vAlign w:val="center"/>
          </w:tcPr>
          <w:p w14:paraId="48DA25EF">
            <w:pPr>
              <w:rPr>
                <w:rFonts w:hint="eastAsia" w:ascii="仿宋" w:hAnsi="仿宋" w:eastAsia="仿宋" w:cs="仿宋"/>
                <w:sz w:val="21"/>
                <w:szCs w:val="21"/>
                <w:highlight w:val="none"/>
              </w:rPr>
            </w:pPr>
          </w:p>
        </w:tc>
        <w:tc>
          <w:tcPr>
            <w:tcW w:w="1275" w:type="dxa"/>
            <w:vMerge w:val="restart"/>
            <w:noWrap w:val="0"/>
            <w:vAlign w:val="center"/>
          </w:tcPr>
          <w:p w14:paraId="5B633C27">
            <w:pPr>
              <w:rPr>
                <w:rFonts w:hint="eastAsia" w:ascii="仿宋" w:hAnsi="仿宋" w:eastAsia="仿宋" w:cs="仿宋"/>
                <w:sz w:val="21"/>
                <w:szCs w:val="21"/>
                <w:highlight w:val="none"/>
              </w:rPr>
            </w:pPr>
            <w:r>
              <w:rPr>
                <w:rFonts w:hint="eastAsia" w:ascii="仿宋" w:hAnsi="仿宋" w:eastAsia="仿宋" w:cs="仿宋"/>
                <w:sz w:val="21"/>
                <w:szCs w:val="21"/>
                <w:highlight w:val="none"/>
              </w:rPr>
              <w:t>消火栓箱</w:t>
            </w:r>
          </w:p>
        </w:tc>
        <w:tc>
          <w:tcPr>
            <w:tcW w:w="619" w:type="dxa"/>
            <w:noWrap w:val="0"/>
            <w:vAlign w:val="center"/>
          </w:tcPr>
          <w:p w14:paraId="38F08CF3">
            <w:pPr>
              <w:rPr>
                <w:rFonts w:hint="eastAsia" w:ascii="仿宋" w:hAnsi="仿宋" w:eastAsia="仿宋" w:cs="仿宋"/>
                <w:sz w:val="21"/>
                <w:szCs w:val="21"/>
                <w:highlight w:val="none"/>
              </w:rPr>
            </w:pPr>
            <w:r>
              <w:rPr>
                <w:rFonts w:hint="eastAsia" w:ascii="仿宋" w:hAnsi="仿宋" w:eastAsia="仿宋" w:cs="仿宋"/>
                <w:sz w:val="21"/>
                <w:szCs w:val="21"/>
                <w:highlight w:val="none"/>
              </w:rPr>
              <w:t>102</w:t>
            </w:r>
          </w:p>
        </w:tc>
        <w:tc>
          <w:tcPr>
            <w:tcW w:w="4856" w:type="dxa"/>
            <w:noWrap w:val="0"/>
            <w:vAlign w:val="center"/>
          </w:tcPr>
          <w:p w14:paraId="0D31675F">
            <w:pPr>
              <w:rPr>
                <w:rFonts w:hint="eastAsia" w:ascii="仿宋" w:hAnsi="仿宋" w:eastAsia="仿宋" w:cs="仿宋"/>
                <w:sz w:val="21"/>
                <w:szCs w:val="21"/>
                <w:highlight w:val="none"/>
              </w:rPr>
            </w:pPr>
            <w:r>
              <w:rPr>
                <w:rFonts w:hint="eastAsia" w:ascii="仿宋" w:hAnsi="仿宋" w:eastAsia="仿宋" w:cs="仿宋"/>
                <w:sz w:val="21"/>
                <w:szCs w:val="21"/>
                <w:highlight w:val="none"/>
              </w:rPr>
              <w:t>消防管道无灰尘、无蜘蛛网</w:t>
            </w:r>
          </w:p>
        </w:tc>
        <w:tc>
          <w:tcPr>
            <w:tcW w:w="919" w:type="dxa"/>
            <w:noWrap w:val="0"/>
            <w:vAlign w:val="center"/>
          </w:tcPr>
          <w:p w14:paraId="17D34BDA">
            <w:pPr>
              <w:rPr>
                <w:rFonts w:hint="eastAsia" w:ascii="仿宋" w:hAnsi="仿宋" w:eastAsia="仿宋" w:cs="仿宋"/>
                <w:sz w:val="24"/>
                <w:szCs w:val="24"/>
                <w:highlight w:val="none"/>
              </w:rPr>
            </w:pPr>
          </w:p>
        </w:tc>
      </w:tr>
      <w:tr w14:paraId="5B1E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06118A1">
            <w:pPr>
              <w:rPr>
                <w:rFonts w:hint="eastAsia" w:ascii="仿宋" w:hAnsi="仿宋" w:eastAsia="仿宋" w:cs="仿宋"/>
                <w:sz w:val="21"/>
                <w:szCs w:val="21"/>
                <w:highlight w:val="none"/>
              </w:rPr>
            </w:pPr>
          </w:p>
        </w:tc>
        <w:tc>
          <w:tcPr>
            <w:tcW w:w="1275" w:type="dxa"/>
            <w:vMerge w:val="continue"/>
            <w:noWrap w:val="0"/>
            <w:vAlign w:val="center"/>
          </w:tcPr>
          <w:p w14:paraId="7F747416">
            <w:pPr>
              <w:rPr>
                <w:rFonts w:hint="eastAsia" w:ascii="仿宋" w:hAnsi="仿宋" w:eastAsia="仿宋" w:cs="仿宋"/>
                <w:sz w:val="21"/>
                <w:szCs w:val="21"/>
                <w:highlight w:val="none"/>
              </w:rPr>
            </w:pPr>
          </w:p>
        </w:tc>
        <w:tc>
          <w:tcPr>
            <w:tcW w:w="619" w:type="dxa"/>
            <w:noWrap w:val="0"/>
            <w:vAlign w:val="center"/>
          </w:tcPr>
          <w:p w14:paraId="7756790E">
            <w:pPr>
              <w:rPr>
                <w:rFonts w:hint="eastAsia" w:ascii="仿宋" w:hAnsi="仿宋" w:eastAsia="仿宋" w:cs="仿宋"/>
                <w:sz w:val="21"/>
                <w:szCs w:val="21"/>
                <w:highlight w:val="none"/>
              </w:rPr>
            </w:pPr>
            <w:r>
              <w:rPr>
                <w:rFonts w:hint="eastAsia" w:ascii="仿宋" w:hAnsi="仿宋" w:eastAsia="仿宋" w:cs="仿宋"/>
                <w:sz w:val="21"/>
                <w:szCs w:val="21"/>
                <w:highlight w:val="none"/>
              </w:rPr>
              <w:t>103</w:t>
            </w:r>
          </w:p>
        </w:tc>
        <w:tc>
          <w:tcPr>
            <w:tcW w:w="4856" w:type="dxa"/>
            <w:noWrap w:val="0"/>
            <w:vAlign w:val="center"/>
          </w:tcPr>
          <w:p w14:paraId="6F775713">
            <w:pPr>
              <w:rPr>
                <w:rFonts w:hint="eastAsia" w:ascii="仿宋" w:hAnsi="仿宋" w:eastAsia="仿宋" w:cs="仿宋"/>
                <w:sz w:val="21"/>
                <w:szCs w:val="21"/>
                <w:highlight w:val="none"/>
              </w:rPr>
            </w:pPr>
            <w:r>
              <w:rPr>
                <w:rFonts w:hint="eastAsia" w:ascii="仿宋" w:hAnsi="仿宋" w:eastAsia="仿宋" w:cs="仿宋"/>
                <w:sz w:val="21"/>
                <w:szCs w:val="21"/>
                <w:highlight w:val="none"/>
              </w:rPr>
              <w:t>消火栓箱无灰尘、无污渍</w:t>
            </w:r>
          </w:p>
        </w:tc>
        <w:tc>
          <w:tcPr>
            <w:tcW w:w="919" w:type="dxa"/>
            <w:noWrap w:val="0"/>
            <w:vAlign w:val="center"/>
          </w:tcPr>
          <w:p w14:paraId="23E66B71">
            <w:pPr>
              <w:rPr>
                <w:rFonts w:hint="eastAsia" w:ascii="仿宋" w:hAnsi="仿宋" w:eastAsia="仿宋" w:cs="仿宋"/>
                <w:sz w:val="24"/>
                <w:szCs w:val="24"/>
                <w:highlight w:val="none"/>
              </w:rPr>
            </w:pPr>
          </w:p>
        </w:tc>
      </w:tr>
      <w:tr w14:paraId="1269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59BF28BA">
            <w:pPr>
              <w:rPr>
                <w:rFonts w:hint="eastAsia" w:ascii="仿宋" w:hAnsi="仿宋" w:eastAsia="仿宋" w:cs="仿宋"/>
                <w:sz w:val="21"/>
                <w:szCs w:val="21"/>
                <w:highlight w:val="none"/>
              </w:rPr>
            </w:pPr>
          </w:p>
        </w:tc>
        <w:tc>
          <w:tcPr>
            <w:tcW w:w="1275" w:type="dxa"/>
            <w:vMerge w:val="continue"/>
            <w:noWrap w:val="0"/>
            <w:vAlign w:val="center"/>
          </w:tcPr>
          <w:p w14:paraId="3EF66F88">
            <w:pPr>
              <w:rPr>
                <w:rFonts w:hint="eastAsia" w:ascii="仿宋" w:hAnsi="仿宋" w:eastAsia="仿宋" w:cs="仿宋"/>
                <w:sz w:val="21"/>
                <w:szCs w:val="21"/>
                <w:highlight w:val="none"/>
              </w:rPr>
            </w:pPr>
          </w:p>
        </w:tc>
        <w:tc>
          <w:tcPr>
            <w:tcW w:w="619" w:type="dxa"/>
            <w:noWrap w:val="0"/>
            <w:vAlign w:val="center"/>
          </w:tcPr>
          <w:p w14:paraId="60704835">
            <w:pPr>
              <w:rPr>
                <w:rFonts w:hint="eastAsia" w:ascii="仿宋" w:hAnsi="仿宋" w:eastAsia="仿宋" w:cs="仿宋"/>
                <w:sz w:val="21"/>
                <w:szCs w:val="21"/>
                <w:highlight w:val="none"/>
              </w:rPr>
            </w:pPr>
            <w:r>
              <w:rPr>
                <w:rFonts w:hint="eastAsia" w:ascii="仿宋" w:hAnsi="仿宋" w:eastAsia="仿宋" w:cs="仿宋"/>
                <w:sz w:val="21"/>
                <w:szCs w:val="21"/>
                <w:highlight w:val="none"/>
              </w:rPr>
              <w:t>104</w:t>
            </w:r>
          </w:p>
        </w:tc>
        <w:tc>
          <w:tcPr>
            <w:tcW w:w="4856" w:type="dxa"/>
            <w:noWrap w:val="0"/>
            <w:vAlign w:val="center"/>
          </w:tcPr>
          <w:p w14:paraId="6917E66C">
            <w:pPr>
              <w:rPr>
                <w:rFonts w:hint="eastAsia" w:ascii="仿宋" w:hAnsi="仿宋" w:eastAsia="仿宋" w:cs="仿宋"/>
                <w:sz w:val="21"/>
                <w:szCs w:val="21"/>
                <w:highlight w:val="none"/>
              </w:rPr>
            </w:pPr>
            <w:r>
              <w:rPr>
                <w:rFonts w:hint="eastAsia" w:ascii="仿宋" w:hAnsi="仿宋" w:eastAsia="仿宋" w:cs="仿宋"/>
                <w:sz w:val="21"/>
                <w:szCs w:val="21"/>
                <w:highlight w:val="none"/>
              </w:rPr>
              <w:t>灭火器、消防报警器无灰尘、无污渍</w:t>
            </w:r>
          </w:p>
        </w:tc>
        <w:tc>
          <w:tcPr>
            <w:tcW w:w="919" w:type="dxa"/>
            <w:noWrap w:val="0"/>
            <w:vAlign w:val="center"/>
          </w:tcPr>
          <w:p w14:paraId="78970699">
            <w:pPr>
              <w:rPr>
                <w:rFonts w:hint="eastAsia" w:ascii="仿宋" w:hAnsi="仿宋" w:eastAsia="仿宋" w:cs="仿宋"/>
                <w:sz w:val="24"/>
                <w:szCs w:val="24"/>
                <w:highlight w:val="none"/>
              </w:rPr>
            </w:pPr>
          </w:p>
        </w:tc>
      </w:tr>
      <w:tr w14:paraId="5E4D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286DE89F">
            <w:pPr>
              <w:rPr>
                <w:rFonts w:hint="eastAsia" w:ascii="仿宋" w:hAnsi="仿宋" w:eastAsia="仿宋" w:cs="仿宋"/>
                <w:sz w:val="21"/>
                <w:szCs w:val="21"/>
                <w:highlight w:val="none"/>
              </w:rPr>
            </w:pPr>
          </w:p>
        </w:tc>
        <w:tc>
          <w:tcPr>
            <w:tcW w:w="1275" w:type="dxa"/>
            <w:noWrap w:val="0"/>
            <w:vAlign w:val="center"/>
          </w:tcPr>
          <w:p w14:paraId="6F494D89">
            <w:pPr>
              <w:rPr>
                <w:rFonts w:hint="eastAsia" w:ascii="仿宋" w:hAnsi="仿宋" w:eastAsia="仿宋" w:cs="仿宋"/>
                <w:sz w:val="21"/>
                <w:szCs w:val="21"/>
                <w:highlight w:val="none"/>
              </w:rPr>
            </w:pPr>
            <w:r>
              <w:rPr>
                <w:rFonts w:hint="eastAsia" w:ascii="仿宋" w:hAnsi="仿宋" w:eastAsia="仿宋" w:cs="仿宋"/>
                <w:sz w:val="21"/>
                <w:szCs w:val="21"/>
                <w:highlight w:val="none"/>
              </w:rPr>
              <w:t>排水沟</w:t>
            </w:r>
          </w:p>
        </w:tc>
        <w:tc>
          <w:tcPr>
            <w:tcW w:w="619" w:type="dxa"/>
            <w:noWrap w:val="0"/>
            <w:vAlign w:val="center"/>
          </w:tcPr>
          <w:p w14:paraId="1C712347">
            <w:pPr>
              <w:rPr>
                <w:rFonts w:hint="eastAsia" w:ascii="仿宋" w:hAnsi="仿宋" w:eastAsia="仿宋" w:cs="仿宋"/>
                <w:sz w:val="21"/>
                <w:szCs w:val="21"/>
                <w:highlight w:val="none"/>
              </w:rPr>
            </w:pPr>
            <w:r>
              <w:rPr>
                <w:rFonts w:hint="eastAsia" w:ascii="仿宋" w:hAnsi="仿宋" w:eastAsia="仿宋" w:cs="仿宋"/>
                <w:sz w:val="21"/>
                <w:szCs w:val="21"/>
                <w:highlight w:val="none"/>
              </w:rPr>
              <w:t>105</w:t>
            </w:r>
          </w:p>
        </w:tc>
        <w:tc>
          <w:tcPr>
            <w:tcW w:w="4856" w:type="dxa"/>
            <w:noWrap w:val="0"/>
            <w:vAlign w:val="center"/>
          </w:tcPr>
          <w:p w14:paraId="5390C7E4">
            <w:pPr>
              <w:rPr>
                <w:rFonts w:hint="eastAsia" w:ascii="仿宋" w:hAnsi="仿宋" w:eastAsia="仿宋" w:cs="仿宋"/>
                <w:sz w:val="21"/>
                <w:szCs w:val="21"/>
                <w:highlight w:val="none"/>
              </w:rPr>
            </w:pPr>
            <w:r>
              <w:rPr>
                <w:rFonts w:hint="eastAsia" w:ascii="仿宋" w:hAnsi="仿宋" w:eastAsia="仿宋" w:cs="仿宋"/>
                <w:sz w:val="21"/>
                <w:szCs w:val="21"/>
                <w:highlight w:val="none"/>
              </w:rPr>
              <w:t>无杂物、无积水，保持畅通</w:t>
            </w:r>
          </w:p>
        </w:tc>
        <w:tc>
          <w:tcPr>
            <w:tcW w:w="919" w:type="dxa"/>
            <w:noWrap w:val="0"/>
            <w:vAlign w:val="center"/>
          </w:tcPr>
          <w:p w14:paraId="4F289458">
            <w:pPr>
              <w:rPr>
                <w:rFonts w:hint="eastAsia" w:ascii="仿宋" w:hAnsi="仿宋" w:eastAsia="仿宋" w:cs="仿宋"/>
                <w:sz w:val="24"/>
                <w:szCs w:val="24"/>
                <w:highlight w:val="none"/>
              </w:rPr>
            </w:pPr>
          </w:p>
        </w:tc>
      </w:tr>
      <w:tr w14:paraId="052A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41EE3D66">
            <w:pPr>
              <w:rPr>
                <w:rFonts w:hint="eastAsia" w:ascii="仿宋" w:hAnsi="仿宋" w:eastAsia="仿宋" w:cs="仿宋"/>
                <w:sz w:val="21"/>
                <w:szCs w:val="21"/>
                <w:highlight w:val="none"/>
              </w:rPr>
            </w:pPr>
          </w:p>
        </w:tc>
        <w:tc>
          <w:tcPr>
            <w:tcW w:w="1275" w:type="dxa"/>
            <w:vMerge w:val="restart"/>
            <w:noWrap w:val="0"/>
            <w:vAlign w:val="center"/>
          </w:tcPr>
          <w:p w14:paraId="0C3BBE49">
            <w:pPr>
              <w:rPr>
                <w:rFonts w:hint="eastAsia" w:ascii="仿宋" w:hAnsi="仿宋" w:eastAsia="仿宋" w:cs="仿宋"/>
                <w:sz w:val="21"/>
                <w:szCs w:val="21"/>
                <w:highlight w:val="none"/>
              </w:rPr>
            </w:pPr>
            <w:r>
              <w:rPr>
                <w:rFonts w:hint="eastAsia" w:ascii="仿宋" w:hAnsi="仿宋" w:eastAsia="仿宋" w:cs="仿宋"/>
                <w:sz w:val="21"/>
                <w:szCs w:val="21"/>
                <w:highlight w:val="none"/>
              </w:rPr>
              <w:t>防火卷帘</w:t>
            </w:r>
          </w:p>
        </w:tc>
        <w:tc>
          <w:tcPr>
            <w:tcW w:w="619" w:type="dxa"/>
            <w:noWrap w:val="0"/>
            <w:vAlign w:val="center"/>
          </w:tcPr>
          <w:p w14:paraId="7EE95B1E">
            <w:pPr>
              <w:rPr>
                <w:rFonts w:hint="eastAsia" w:ascii="仿宋" w:hAnsi="仿宋" w:eastAsia="仿宋" w:cs="仿宋"/>
                <w:sz w:val="21"/>
                <w:szCs w:val="21"/>
                <w:highlight w:val="none"/>
              </w:rPr>
            </w:pPr>
            <w:r>
              <w:rPr>
                <w:rFonts w:hint="eastAsia" w:ascii="仿宋" w:hAnsi="仿宋" w:eastAsia="仿宋" w:cs="仿宋"/>
                <w:sz w:val="21"/>
                <w:szCs w:val="21"/>
                <w:highlight w:val="none"/>
              </w:rPr>
              <w:t>106</w:t>
            </w:r>
          </w:p>
        </w:tc>
        <w:tc>
          <w:tcPr>
            <w:tcW w:w="4856" w:type="dxa"/>
            <w:noWrap w:val="0"/>
            <w:vAlign w:val="center"/>
          </w:tcPr>
          <w:p w14:paraId="28DA188D">
            <w:pPr>
              <w:rPr>
                <w:rFonts w:hint="eastAsia" w:ascii="仿宋" w:hAnsi="仿宋" w:eastAsia="仿宋" w:cs="仿宋"/>
                <w:sz w:val="21"/>
                <w:szCs w:val="21"/>
                <w:highlight w:val="none"/>
              </w:rPr>
            </w:pPr>
            <w:r>
              <w:rPr>
                <w:rFonts w:hint="eastAsia" w:ascii="仿宋" w:hAnsi="仿宋" w:eastAsia="仿宋" w:cs="仿宋"/>
                <w:sz w:val="21"/>
                <w:szCs w:val="21"/>
                <w:highlight w:val="none"/>
              </w:rPr>
              <w:t>无积尘、污渍、蜘蛛网</w:t>
            </w:r>
          </w:p>
        </w:tc>
        <w:tc>
          <w:tcPr>
            <w:tcW w:w="919" w:type="dxa"/>
            <w:noWrap w:val="0"/>
            <w:vAlign w:val="center"/>
          </w:tcPr>
          <w:p w14:paraId="636B496E">
            <w:pPr>
              <w:rPr>
                <w:rFonts w:hint="eastAsia" w:ascii="仿宋" w:hAnsi="仿宋" w:eastAsia="仿宋" w:cs="仿宋"/>
                <w:sz w:val="24"/>
                <w:szCs w:val="24"/>
                <w:highlight w:val="none"/>
              </w:rPr>
            </w:pPr>
          </w:p>
        </w:tc>
      </w:tr>
      <w:tr w14:paraId="448A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461355D">
            <w:pPr>
              <w:rPr>
                <w:rFonts w:hint="eastAsia" w:ascii="仿宋" w:hAnsi="仿宋" w:eastAsia="仿宋" w:cs="仿宋"/>
                <w:sz w:val="21"/>
                <w:szCs w:val="21"/>
                <w:highlight w:val="none"/>
              </w:rPr>
            </w:pPr>
          </w:p>
        </w:tc>
        <w:tc>
          <w:tcPr>
            <w:tcW w:w="1275" w:type="dxa"/>
            <w:vMerge w:val="continue"/>
            <w:noWrap w:val="0"/>
            <w:vAlign w:val="center"/>
          </w:tcPr>
          <w:p w14:paraId="3EBDA350">
            <w:pPr>
              <w:rPr>
                <w:rFonts w:hint="eastAsia" w:ascii="仿宋" w:hAnsi="仿宋" w:eastAsia="仿宋" w:cs="仿宋"/>
                <w:sz w:val="21"/>
                <w:szCs w:val="21"/>
                <w:highlight w:val="none"/>
              </w:rPr>
            </w:pPr>
          </w:p>
        </w:tc>
        <w:tc>
          <w:tcPr>
            <w:tcW w:w="619" w:type="dxa"/>
            <w:noWrap w:val="0"/>
            <w:vAlign w:val="center"/>
          </w:tcPr>
          <w:p w14:paraId="4E4D5F3C">
            <w:pPr>
              <w:rPr>
                <w:rFonts w:hint="eastAsia" w:ascii="仿宋" w:hAnsi="仿宋" w:eastAsia="仿宋" w:cs="仿宋"/>
                <w:sz w:val="21"/>
                <w:szCs w:val="21"/>
                <w:highlight w:val="none"/>
              </w:rPr>
            </w:pPr>
            <w:r>
              <w:rPr>
                <w:rFonts w:hint="eastAsia" w:ascii="仿宋" w:hAnsi="仿宋" w:eastAsia="仿宋" w:cs="仿宋"/>
                <w:sz w:val="21"/>
                <w:szCs w:val="21"/>
                <w:highlight w:val="none"/>
              </w:rPr>
              <w:t>107</w:t>
            </w:r>
          </w:p>
        </w:tc>
        <w:tc>
          <w:tcPr>
            <w:tcW w:w="4856" w:type="dxa"/>
            <w:noWrap w:val="0"/>
            <w:vAlign w:val="center"/>
          </w:tcPr>
          <w:p w14:paraId="3469AD3F">
            <w:pPr>
              <w:rPr>
                <w:rFonts w:hint="eastAsia" w:ascii="仿宋" w:hAnsi="仿宋" w:eastAsia="仿宋" w:cs="仿宋"/>
                <w:sz w:val="21"/>
                <w:szCs w:val="21"/>
                <w:highlight w:val="none"/>
              </w:rPr>
            </w:pPr>
            <w:r>
              <w:rPr>
                <w:rFonts w:hint="eastAsia" w:ascii="仿宋" w:hAnsi="仿宋" w:eastAsia="仿宋" w:cs="仿宋"/>
                <w:sz w:val="21"/>
                <w:szCs w:val="21"/>
                <w:highlight w:val="none"/>
              </w:rPr>
              <w:t>不锈钢保养光亮如新</w:t>
            </w:r>
          </w:p>
        </w:tc>
        <w:tc>
          <w:tcPr>
            <w:tcW w:w="919" w:type="dxa"/>
            <w:noWrap w:val="0"/>
            <w:vAlign w:val="center"/>
          </w:tcPr>
          <w:p w14:paraId="3C319FAA">
            <w:pPr>
              <w:rPr>
                <w:rFonts w:hint="eastAsia" w:ascii="仿宋" w:hAnsi="仿宋" w:eastAsia="仿宋" w:cs="仿宋"/>
                <w:sz w:val="24"/>
                <w:szCs w:val="24"/>
                <w:highlight w:val="none"/>
              </w:rPr>
            </w:pPr>
          </w:p>
        </w:tc>
      </w:tr>
      <w:tr w14:paraId="6CE3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08188EDA">
            <w:pPr>
              <w:rPr>
                <w:rFonts w:hint="eastAsia" w:ascii="仿宋" w:hAnsi="仿宋" w:eastAsia="仿宋" w:cs="仿宋"/>
                <w:sz w:val="21"/>
                <w:szCs w:val="21"/>
                <w:highlight w:val="none"/>
              </w:rPr>
            </w:pPr>
          </w:p>
        </w:tc>
        <w:tc>
          <w:tcPr>
            <w:tcW w:w="1275" w:type="dxa"/>
            <w:noWrap w:val="0"/>
            <w:vAlign w:val="center"/>
          </w:tcPr>
          <w:p w14:paraId="3D88537A">
            <w:pPr>
              <w:rPr>
                <w:rFonts w:hint="eastAsia" w:ascii="仿宋" w:hAnsi="仿宋" w:eastAsia="仿宋" w:cs="仿宋"/>
                <w:sz w:val="21"/>
                <w:szCs w:val="21"/>
                <w:highlight w:val="none"/>
              </w:rPr>
            </w:pPr>
            <w:r>
              <w:rPr>
                <w:rFonts w:hint="eastAsia" w:ascii="仿宋" w:hAnsi="仿宋" w:eastAsia="仿宋" w:cs="仿宋"/>
                <w:sz w:val="21"/>
                <w:szCs w:val="21"/>
                <w:highlight w:val="none"/>
              </w:rPr>
              <w:t>高空管线</w:t>
            </w:r>
          </w:p>
        </w:tc>
        <w:tc>
          <w:tcPr>
            <w:tcW w:w="619" w:type="dxa"/>
            <w:noWrap w:val="0"/>
            <w:vAlign w:val="center"/>
          </w:tcPr>
          <w:p w14:paraId="48005AB1">
            <w:pPr>
              <w:rPr>
                <w:rFonts w:hint="eastAsia" w:ascii="仿宋" w:hAnsi="仿宋" w:eastAsia="仿宋" w:cs="仿宋"/>
                <w:sz w:val="21"/>
                <w:szCs w:val="21"/>
                <w:highlight w:val="none"/>
              </w:rPr>
            </w:pPr>
            <w:r>
              <w:rPr>
                <w:rFonts w:hint="eastAsia" w:ascii="仿宋" w:hAnsi="仿宋" w:eastAsia="仿宋" w:cs="仿宋"/>
                <w:sz w:val="21"/>
                <w:szCs w:val="21"/>
                <w:highlight w:val="none"/>
              </w:rPr>
              <w:t>108</w:t>
            </w:r>
          </w:p>
        </w:tc>
        <w:tc>
          <w:tcPr>
            <w:tcW w:w="4856" w:type="dxa"/>
            <w:noWrap w:val="0"/>
            <w:vAlign w:val="center"/>
          </w:tcPr>
          <w:p w14:paraId="74209F62">
            <w:pPr>
              <w:rPr>
                <w:rFonts w:hint="eastAsia" w:ascii="仿宋" w:hAnsi="仿宋" w:eastAsia="仿宋" w:cs="仿宋"/>
                <w:sz w:val="21"/>
                <w:szCs w:val="21"/>
                <w:highlight w:val="none"/>
              </w:rPr>
            </w:pPr>
            <w:r>
              <w:rPr>
                <w:rFonts w:hint="eastAsia" w:ascii="仿宋" w:hAnsi="仿宋" w:eastAsia="仿宋" w:cs="仿宋"/>
                <w:sz w:val="21"/>
                <w:szCs w:val="21"/>
                <w:highlight w:val="none"/>
              </w:rPr>
              <w:t>各类管道无积尘、污渍、蜘蛛网</w:t>
            </w:r>
          </w:p>
        </w:tc>
        <w:tc>
          <w:tcPr>
            <w:tcW w:w="919" w:type="dxa"/>
            <w:noWrap w:val="0"/>
            <w:vAlign w:val="center"/>
          </w:tcPr>
          <w:p w14:paraId="52F5BAA7">
            <w:pPr>
              <w:rPr>
                <w:rFonts w:hint="eastAsia" w:ascii="仿宋" w:hAnsi="仿宋" w:eastAsia="仿宋" w:cs="仿宋"/>
                <w:sz w:val="24"/>
                <w:szCs w:val="24"/>
                <w:highlight w:val="none"/>
              </w:rPr>
            </w:pPr>
          </w:p>
        </w:tc>
      </w:tr>
      <w:tr w14:paraId="00C3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86963D5">
            <w:pPr>
              <w:rPr>
                <w:rFonts w:hint="eastAsia" w:ascii="仿宋" w:hAnsi="仿宋" w:eastAsia="仿宋" w:cs="仿宋"/>
                <w:sz w:val="21"/>
                <w:szCs w:val="21"/>
                <w:highlight w:val="none"/>
              </w:rPr>
            </w:pPr>
          </w:p>
        </w:tc>
        <w:tc>
          <w:tcPr>
            <w:tcW w:w="1275" w:type="dxa"/>
            <w:vMerge w:val="restart"/>
            <w:noWrap w:val="0"/>
            <w:vAlign w:val="center"/>
          </w:tcPr>
          <w:p w14:paraId="190BE57B">
            <w:pPr>
              <w:rPr>
                <w:rFonts w:hint="eastAsia" w:ascii="仿宋" w:hAnsi="仿宋" w:eastAsia="仿宋" w:cs="仿宋"/>
                <w:sz w:val="21"/>
                <w:szCs w:val="21"/>
                <w:highlight w:val="none"/>
              </w:rPr>
            </w:pPr>
            <w:r>
              <w:rPr>
                <w:rFonts w:hint="eastAsia" w:ascii="仿宋" w:hAnsi="仿宋" w:eastAsia="仿宋" w:cs="仿宋"/>
                <w:sz w:val="21"/>
                <w:szCs w:val="21"/>
                <w:highlight w:val="none"/>
              </w:rPr>
              <w:t>设备机房（定期清洁及消杀作业）</w:t>
            </w:r>
          </w:p>
        </w:tc>
        <w:tc>
          <w:tcPr>
            <w:tcW w:w="619" w:type="dxa"/>
            <w:noWrap w:val="0"/>
            <w:vAlign w:val="center"/>
          </w:tcPr>
          <w:p w14:paraId="4A1FE35C">
            <w:pPr>
              <w:rPr>
                <w:rFonts w:hint="eastAsia" w:ascii="仿宋" w:hAnsi="仿宋" w:eastAsia="仿宋" w:cs="仿宋"/>
                <w:sz w:val="21"/>
                <w:szCs w:val="21"/>
                <w:highlight w:val="none"/>
              </w:rPr>
            </w:pPr>
            <w:r>
              <w:rPr>
                <w:rFonts w:hint="eastAsia" w:ascii="仿宋" w:hAnsi="仿宋" w:eastAsia="仿宋" w:cs="仿宋"/>
                <w:sz w:val="21"/>
                <w:szCs w:val="21"/>
                <w:highlight w:val="none"/>
              </w:rPr>
              <w:t>109</w:t>
            </w:r>
          </w:p>
        </w:tc>
        <w:tc>
          <w:tcPr>
            <w:tcW w:w="4856" w:type="dxa"/>
            <w:noWrap w:val="0"/>
            <w:vAlign w:val="center"/>
          </w:tcPr>
          <w:p w14:paraId="4B5EFED5">
            <w:pPr>
              <w:rPr>
                <w:rFonts w:hint="eastAsia" w:ascii="仿宋" w:hAnsi="仿宋" w:eastAsia="仿宋" w:cs="仿宋"/>
                <w:sz w:val="21"/>
                <w:szCs w:val="21"/>
                <w:highlight w:val="none"/>
              </w:rPr>
            </w:pPr>
            <w:r>
              <w:rPr>
                <w:rFonts w:hint="eastAsia" w:ascii="仿宋" w:hAnsi="仿宋" w:eastAsia="仿宋" w:cs="仿宋"/>
                <w:sz w:val="21"/>
                <w:szCs w:val="21"/>
                <w:highlight w:val="none"/>
              </w:rPr>
              <w:t>地面、设施设备、无积尘、无污渍</w:t>
            </w:r>
          </w:p>
        </w:tc>
        <w:tc>
          <w:tcPr>
            <w:tcW w:w="919" w:type="dxa"/>
            <w:noWrap w:val="0"/>
            <w:vAlign w:val="center"/>
          </w:tcPr>
          <w:p w14:paraId="3B0EDA9D">
            <w:pPr>
              <w:rPr>
                <w:rFonts w:hint="eastAsia" w:ascii="仿宋" w:hAnsi="仿宋" w:eastAsia="仿宋" w:cs="仿宋"/>
                <w:sz w:val="24"/>
                <w:szCs w:val="24"/>
                <w:highlight w:val="none"/>
              </w:rPr>
            </w:pPr>
          </w:p>
        </w:tc>
      </w:tr>
      <w:tr w14:paraId="32A4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73" w:type="dxa"/>
            <w:vMerge w:val="continue"/>
            <w:noWrap w:val="0"/>
            <w:vAlign w:val="center"/>
          </w:tcPr>
          <w:p w14:paraId="7B8F3262">
            <w:pPr>
              <w:rPr>
                <w:rFonts w:hint="eastAsia" w:ascii="仿宋" w:hAnsi="仿宋" w:eastAsia="仿宋" w:cs="仿宋"/>
                <w:sz w:val="21"/>
                <w:szCs w:val="21"/>
                <w:highlight w:val="none"/>
              </w:rPr>
            </w:pPr>
          </w:p>
        </w:tc>
        <w:tc>
          <w:tcPr>
            <w:tcW w:w="1275" w:type="dxa"/>
            <w:vMerge w:val="continue"/>
            <w:noWrap w:val="0"/>
            <w:vAlign w:val="center"/>
          </w:tcPr>
          <w:p w14:paraId="300801C1">
            <w:pPr>
              <w:rPr>
                <w:rFonts w:hint="eastAsia" w:ascii="仿宋" w:hAnsi="仿宋" w:eastAsia="仿宋" w:cs="仿宋"/>
                <w:sz w:val="21"/>
                <w:szCs w:val="21"/>
                <w:highlight w:val="none"/>
              </w:rPr>
            </w:pPr>
          </w:p>
        </w:tc>
        <w:tc>
          <w:tcPr>
            <w:tcW w:w="619" w:type="dxa"/>
            <w:noWrap w:val="0"/>
            <w:vAlign w:val="center"/>
          </w:tcPr>
          <w:p w14:paraId="4C6C11BA">
            <w:pPr>
              <w:rPr>
                <w:rFonts w:hint="eastAsia" w:ascii="仿宋" w:hAnsi="仿宋" w:eastAsia="仿宋" w:cs="仿宋"/>
                <w:sz w:val="21"/>
                <w:szCs w:val="21"/>
                <w:highlight w:val="none"/>
              </w:rPr>
            </w:pPr>
            <w:r>
              <w:rPr>
                <w:rFonts w:hint="eastAsia" w:ascii="仿宋" w:hAnsi="仿宋" w:eastAsia="仿宋" w:cs="仿宋"/>
                <w:sz w:val="21"/>
                <w:szCs w:val="21"/>
                <w:highlight w:val="none"/>
              </w:rPr>
              <w:t>110</w:t>
            </w:r>
          </w:p>
        </w:tc>
        <w:tc>
          <w:tcPr>
            <w:tcW w:w="4856" w:type="dxa"/>
            <w:noWrap w:val="0"/>
            <w:vAlign w:val="center"/>
          </w:tcPr>
          <w:p w14:paraId="2B3C3B63">
            <w:pPr>
              <w:rPr>
                <w:rFonts w:hint="eastAsia" w:ascii="仿宋" w:hAnsi="仿宋" w:eastAsia="仿宋" w:cs="仿宋"/>
                <w:sz w:val="21"/>
                <w:szCs w:val="21"/>
                <w:highlight w:val="none"/>
              </w:rPr>
            </w:pPr>
            <w:r>
              <w:rPr>
                <w:rFonts w:hint="eastAsia" w:ascii="仿宋" w:hAnsi="仿宋" w:eastAsia="仿宋" w:cs="仿宋"/>
                <w:sz w:val="21"/>
                <w:szCs w:val="21"/>
                <w:highlight w:val="none"/>
              </w:rPr>
              <w:t>墙面无积尘、无蜘蛛网</w:t>
            </w:r>
          </w:p>
        </w:tc>
        <w:tc>
          <w:tcPr>
            <w:tcW w:w="919" w:type="dxa"/>
            <w:noWrap w:val="0"/>
            <w:vAlign w:val="center"/>
          </w:tcPr>
          <w:p w14:paraId="64AFECEF">
            <w:pPr>
              <w:rPr>
                <w:rFonts w:hint="eastAsia" w:ascii="仿宋" w:hAnsi="仿宋" w:eastAsia="仿宋" w:cs="仿宋"/>
                <w:sz w:val="24"/>
                <w:szCs w:val="24"/>
                <w:highlight w:val="none"/>
              </w:rPr>
            </w:pPr>
          </w:p>
        </w:tc>
      </w:tr>
    </w:tbl>
    <w:p w14:paraId="2FACD55A">
      <w:pPr>
        <w:tabs>
          <w:tab w:val="left" w:pos="10037"/>
        </w:tabs>
        <w:jc w:val="left"/>
        <w:rPr>
          <w:rFonts w:hint="eastAsia" w:eastAsia="宋体"/>
          <w:highlight w:val="none"/>
          <w:lang w:val="en-US" w:eastAsia="zh-CN"/>
        </w:rPr>
      </w:pPr>
    </w:p>
    <w:p w14:paraId="6AD49E90">
      <w:pPr>
        <w:rPr>
          <w:rFonts w:hint="eastAsia"/>
          <w:highlight w:val="none"/>
          <w:lang w:val="en-US" w:eastAsia="zh-CN"/>
        </w:rPr>
        <w:sectPr>
          <w:pgSz w:w="11910" w:h="16850"/>
          <w:pgMar w:top="1417" w:right="1417" w:bottom="1417" w:left="1417" w:header="0" w:footer="634" w:gutter="0"/>
          <w:cols w:space="720" w:num="1"/>
        </w:sectPr>
      </w:pPr>
    </w:p>
    <w:p w14:paraId="66CA6AEA">
      <w:pPr>
        <w:jc w:val="left"/>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附件</w:t>
      </w:r>
      <w:bookmarkStart w:id="226" w:name="OLE_LINK4"/>
      <w:r>
        <w:rPr>
          <w:rFonts w:hint="eastAsia" w:ascii="宋体" w:hAnsi="宋体" w:cs="宋体"/>
          <w:b/>
          <w:bCs/>
          <w:sz w:val="28"/>
          <w:szCs w:val="28"/>
          <w:highlight w:val="none"/>
          <w:lang w:val="en-US" w:eastAsia="zh-CN"/>
        </w:rPr>
        <w:t>五：</w:t>
      </w:r>
      <w:bookmarkStart w:id="227" w:name="OLE_LINK29"/>
      <w:r>
        <w:rPr>
          <w:rFonts w:hint="eastAsia" w:ascii="宋体" w:hAnsi="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检查标准</w:t>
      </w:r>
      <w:bookmarkEnd w:id="226"/>
      <w:r>
        <w:rPr>
          <w:rFonts w:hint="eastAsia" w:ascii="宋体" w:hAnsi="宋体" w:cs="宋体"/>
          <w:b/>
          <w:bCs/>
          <w:sz w:val="28"/>
          <w:szCs w:val="28"/>
          <w:highlight w:val="none"/>
          <w:lang w:val="en-US" w:eastAsia="zh-CN"/>
        </w:rPr>
        <w:t>》</w:t>
      </w:r>
    </w:p>
    <w:bookmarkEnd w:id="227"/>
    <w:tbl>
      <w:tblPr>
        <w:tblStyle w:val="17"/>
        <w:tblpPr w:leftFromText="180" w:rightFromText="180" w:vertAnchor="text" w:horzAnchor="page" w:tblpX="1569" w:tblpY="654"/>
        <w:tblOverlap w:val="never"/>
        <w:tblW w:w="89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
        <w:gridCol w:w="529"/>
        <w:gridCol w:w="943"/>
        <w:gridCol w:w="1537"/>
        <w:gridCol w:w="1031"/>
        <w:gridCol w:w="957"/>
        <w:gridCol w:w="975"/>
        <w:gridCol w:w="2437"/>
      </w:tblGrid>
      <w:tr w14:paraId="7648D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 w:hRule="atLeast"/>
        </w:trPr>
        <w:tc>
          <w:tcPr>
            <w:tcW w:w="2001" w:type="dxa"/>
            <w:gridSpan w:val="3"/>
            <w:vMerge w:val="restart"/>
            <w:vAlign w:val="center"/>
          </w:tcPr>
          <w:p w14:paraId="0688BADA">
            <w:pPr>
              <w:pStyle w:val="27"/>
              <w:spacing w:before="13" w:line="240" w:lineRule="auto"/>
              <w:ind w:left="17"/>
              <w:jc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清洁项目</w:t>
            </w:r>
          </w:p>
        </w:tc>
        <w:tc>
          <w:tcPr>
            <w:tcW w:w="1537" w:type="dxa"/>
            <w:vAlign w:val="center"/>
          </w:tcPr>
          <w:p w14:paraId="092A3F2A">
            <w:pPr>
              <w:pStyle w:val="27"/>
              <w:spacing w:before="13" w:line="240" w:lineRule="auto"/>
              <w:ind w:left="17"/>
              <w:jc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日常清洁</w:t>
            </w:r>
          </w:p>
        </w:tc>
        <w:tc>
          <w:tcPr>
            <w:tcW w:w="2963" w:type="dxa"/>
            <w:gridSpan w:val="3"/>
            <w:vAlign w:val="center"/>
          </w:tcPr>
          <w:p w14:paraId="046A1BF9">
            <w:pPr>
              <w:pStyle w:val="27"/>
              <w:spacing w:before="13" w:line="240" w:lineRule="auto"/>
              <w:ind w:left="17"/>
              <w:jc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定期作业</w:t>
            </w:r>
          </w:p>
        </w:tc>
        <w:tc>
          <w:tcPr>
            <w:tcW w:w="2437" w:type="dxa"/>
            <w:vMerge w:val="restart"/>
            <w:vAlign w:val="center"/>
          </w:tcPr>
          <w:p w14:paraId="08DB0415">
            <w:pPr>
              <w:pStyle w:val="27"/>
              <w:spacing w:before="13" w:line="240" w:lineRule="auto"/>
              <w:ind w:left="17"/>
              <w:jc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质量控制标准</w:t>
            </w:r>
          </w:p>
        </w:tc>
      </w:tr>
      <w:tr w14:paraId="642C9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 w:hRule="atLeast"/>
        </w:trPr>
        <w:tc>
          <w:tcPr>
            <w:tcW w:w="2001" w:type="dxa"/>
            <w:gridSpan w:val="3"/>
            <w:vMerge w:val="continue"/>
            <w:tcBorders>
              <w:top w:val="nil"/>
            </w:tcBorders>
          </w:tcPr>
          <w:p w14:paraId="420E12F4">
            <w:pPr>
              <w:jc w:val="center"/>
              <w:rPr>
                <w:rFonts w:hint="eastAsia" w:ascii="仿宋" w:hAnsi="仿宋" w:eastAsia="仿宋" w:cs="仿宋"/>
                <w:sz w:val="18"/>
                <w:szCs w:val="18"/>
                <w:highlight w:val="none"/>
              </w:rPr>
            </w:pPr>
          </w:p>
        </w:tc>
        <w:tc>
          <w:tcPr>
            <w:tcW w:w="1537" w:type="dxa"/>
            <w:vAlign w:val="center"/>
          </w:tcPr>
          <w:p w14:paraId="30D0CA10">
            <w:pPr>
              <w:pStyle w:val="27"/>
              <w:spacing w:before="5" w:line="240" w:lineRule="auto"/>
              <w:ind w:left="255"/>
              <w:jc w:val="both"/>
              <w:rPr>
                <w:rFonts w:hint="eastAsia" w:ascii="仿宋" w:hAnsi="仿宋" w:eastAsia="仿宋" w:cs="仿宋"/>
                <w:b/>
                <w:sz w:val="18"/>
                <w:szCs w:val="18"/>
                <w:highlight w:val="none"/>
              </w:rPr>
            </w:pPr>
            <w:r>
              <w:rPr>
                <w:rFonts w:hint="eastAsia" w:ascii="仿宋" w:hAnsi="仿宋" w:eastAsia="仿宋" w:cs="仿宋"/>
                <w:b/>
                <w:sz w:val="18"/>
                <w:szCs w:val="18"/>
                <w:highlight w:val="none"/>
              </w:rPr>
              <w:t>每天</w:t>
            </w:r>
          </w:p>
        </w:tc>
        <w:tc>
          <w:tcPr>
            <w:tcW w:w="1031" w:type="dxa"/>
            <w:vAlign w:val="center"/>
          </w:tcPr>
          <w:p w14:paraId="6894338C">
            <w:pPr>
              <w:pStyle w:val="27"/>
              <w:spacing w:before="5" w:line="240" w:lineRule="auto"/>
              <w:ind w:left="256"/>
              <w:jc w:val="both"/>
              <w:rPr>
                <w:rFonts w:hint="eastAsia" w:ascii="仿宋" w:hAnsi="仿宋" w:eastAsia="仿宋" w:cs="仿宋"/>
                <w:b/>
                <w:sz w:val="18"/>
                <w:szCs w:val="18"/>
                <w:highlight w:val="none"/>
              </w:rPr>
            </w:pPr>
            <w:r>
              <w:rPr>
                <w:rFonts w:hint="eastAsia" w:ascii="仿宋" w:hAnsi="仿宋" w:eastAsia="仿宋" w:cs="仿宋"/>
                <w:b/>
                <w:sz w:val="18"/>
                <w:szCs w:val="18"/>
                <w:highlight w:val="none"/>
              </w:rPr>
              <w:t>每周</w:t>
            </w:r>
          </w:p>
        </w:tc>
        <w:tc>
          <w:tcPr>
            <w:tcW w:w="957" w:type="dxa"/>
            <w:vAlign w:val="center"/>
          </w:tcPr>
          <w:p w14:paraId="303A62AA">
            <w:pPr>
              <w:pStyle w:val="27"/>
              <w:spacing w:before="5" w:line="240" w:lineRule="auto"/>
              <w:ind w:left="255"/>
              <w:jc w:val="both"/>
              <w:rPr>
                <w:rFonts w:hint="eastAsia" w:ascii="仿宋" w:hAnsi="仿宋" w:eastAsia="仿宋" w:cs="仿宋"/>
                <w:b/>
                <w:sz w:val="18"/>
                <w:szCs w:val="18"/>
                <w:highlight w:val="none"/>
              </w:rPr>
            </w:pPr>
            <w:r>
              <w:rPr>
                <w:rFonts w:hint="eastAsia" w:ascii="仿宋" w:hAnsi="仿宋" w:eastAsia="仿宋" w:cs="仿宋"/>
                <w:b/>
                <w:sz w:val="18"/>
                <w:szCs w:val="18"/>
                <w:highlight w:val="none"/>
              </w:rPr>
              <w:t>每月</w:t>
            </w:r>
          </w:p>
        </w:tc>
        <w:tc>
          <w:tcPr>
            <w:tcW w:w="975" w:type="dxa"/>
            <w:vAlign w:val="center"/>
          </w:tcPr>
          <w:p w14:paraId="470F9CCF">
            <w:pPr>
              <w:pStyle w:val="27"/>
              <w:spacing w:before="5" w:line="240" w:lineRule="auto"/>
              <w:ind w:left="339"/>
              <w:jc w:val="both"/>
              <w:rPr>
                <w:rFonts w:hint="eastAsia" w:ascii="仿宋" w:hAnsi="仿宋" w:eastAsia="仿宋" w:cs="仿宋"/>
                <w:b/>
                <w:sz w:val="18"/>
                <w:szCs w:val="18"/>
                <w:highlight w:val="none"/>
              </w:rPr>
            </w:pPr>
            <w:r>
              <w:rPr>
                <w:rFonts w:hint="eastAsia" w:ascii="仿宋" w:hAnsi="仿宋" w:eastAsia="仿宋" w:cs="仿宋"/>
                <w:b/>
                <w:sz w:val="18"/>
                <w:szCs w:val="18"/>
                <w:highlight w:val="none"/>
              </w:rPr>
              <w:t>每季度</w:t>
            </w:r>
          </w:p>
        </w:tc>
        <w:tc>
          <w:tcPr>
            <w:tcW w:w="2437" w:type="dxa"/>
            <w:vMerge w:val="continue"/>
            <w:tcBorders>
              <w:top w:val="nil"/>
            </w:tcBorders>
            <w:vAlign w:val="center"/>
          </w:tcPr>
          <w:p w14:paraId="0AB5DE47">
            <w:pPr>
              <w:jc w:val="center"/>
              <w:rPr>
                <w:rFonts w:hint="eastAsia" w:ascii="仿宋" w:hAnsi="仿宋" w:eastAsia="仿宋" w:cs="仿宋"/>
                <w:sz w:val="18"/>
                <w:szCs w:val="18"/>
                <w:highlight w:val="none"/>
              </w:rPr>
            </w:pPr>
          </w:p>
        </w:tc>
      </w:tr>
      <w:tr w14:paraId="4FAB9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restart"/>
          </w:tcPr>
          <w:p w14:paraId="1D766F37">
            <w:pPr>
              <w:pStyle w:val="27"/>
              <w:jc w:val="center"/>
              <w:rPr>
                <w:rFonts w:hint="eastAsia" w:ascii="仿宋" w:hAnsi="仿宋" w:eastAsia="仿宋" w:cs="仿宋"/>
                <w:sz w:val="18"/>
                <w:szCs w:val="18"/>
                <w:highlight w:val="none"/>
              </w:rPr>
            </w:pPr>
          </w:p>
          <w:p w14:paraId="7E99A363">
            <w:pPr>
              <w:pStyle w:val="27"/>
              <w:jc w:val="center"/>
              <w:rPr>
                <w:rFonts w:hint="eastAsia" w:ascii="仿宋" w:hAnsi="仿宋" w:eastAsia="仿宋" w:cs="仿宋"/>
                <w:sz w:val="18"/>
                <w:szCs w:val="18"/>
                <w:highlight w:val="none"/>
              </w:rPr>
            </w:pPr>
          </w:p>
          <w:p w14:paraId="29DFE494">
            <w:pPr>
              <w:pStyle w:val="27"/>
              <w:jc w:val="center"/>
              <w:rPr>
                <w:rFonts w:hint="eastAsia" w:ascii="仿宋" w:hAnsi="仿宋" w:eastAsia="仿宋" w:cs="仿宋"/>
                <w:sz w:val="18"/>
                <w:szCs w:val="18"/>
                <w:highlight w:val="none"/>
              </w:rPr>
            </w:pPr>
          </w:p>
          <w:p w14:paraId="79A58755">
            <w:pPr>
              <w:pStyle w:val="27"/>
              <w:jc w:val="center"/>
              <w:rPr>
                <w:rFonts w:hint="eastAsia" w:ascii="仿宋" w:hAnsi="仿宋" w:eastAsia="仿宋" w:cs="仿宋"/>
                <w:sz w:val="18"/>
                <w:szCs w:val="18"/>
                <w:highlight w:val="none"/>
              </w:rPr>
            </w:pPr>
          </w:p>
          <w:p w14:paraId="662A9ED2">
            <w:pPr>
              <w:pStyle w:val="27"/>
              <w:jc w:val="center"/>
              <w:rPr>
                <w:rFonts w:hint="eastAsia" w:ascii="仿宋" w:hAnsi="仿宋" w:eastAsia="仿宋" w:cs="仿宋"/>
                <w:sz w:val="18"/>
                <w:szCs w:val="18"/>
                <w:highlight w:val="none"/>
              </w:rPr>
            </w:pPr>
          </w:p>
          <w:p w14:paraId="6D374573">
            <w:pPr>
              <w:pStyle w:val="27"/>
              <w:jc w:val="center"/>
              <w:rPr>
                <w:rFonts w:hint="eastAsia" w:ascii="仿宋" w:hAnsi="仿宋" w:eastAsia="仿宋" w:cs="仿宋"/>
                <w:sz w:val="18"/>
                <w:szCs w:val="18"/>
                <w:highlight w:val="none"/>
              </w:rPr>
            </w:pPr>
          </w:p>
          <w:p w14:paraId="7C598383">
            <w:pPr>
              <w:pStyle w:val="27"/>
              <w:jc w:val="center"/>
              <w:rPr>
                <w:rFonts w:hint="eastAsia" w:ascii="仿宋" w:hAnsi="仿宋" w:eastAsia="仿宋" w:cs="仿宋"/>
                <w:sz w:val="18"/>
                <w:szCs w:val="18"/>
                <w:highlight w:val="none"/>
              </w:rPr>
            </w:pPr>
          </w:p>
          <w:p w14:paraId="6A413F42">
            <w:pPr>
              <w:pStyle w:val="27"/>
              <w:jc w:val="center"/>
              <w:rPr>
                <w:rFonts w:hint="eastAsia" w:ascii="仿宋" w:hAnsi="仿宋" w:eastAsia="仿宋" w:cs="仿宋"/>
                <w:sz w:val="18"/>
                <w:szCs w:val="18"/>
                <w:highlight w:val="none"/>
              </w:rPr>
            </w:pPr>
          </w:p>
          <w:p w14:paraId="3AEE53D6">
            <w:pPr>
              <w:pStyle w:val="27"/>
              <w:jc w:val="center"/>
              <w:rPr>
                <w:rFonts w:hint="eastAsia" w:ascii="仿宋" w:hAnsi="仿宋" w:eastAsia="仿宋" w:cs="仿宋"/>
                <w:sz w:val="18"/>
                <w:szCs w:val="18"/>
                <w:highlight w:val="none"/>
              </w:rPr>
            </w:pPr>
          </w:p>
          <w:p w14:paraId="7689A7FB">
            <w:pPr>
              <w:pStyle w:val="27"/>
              <w:jc w:val="center"/>
              <w:rPr>
                <w:rFonts w:hint="eastAsia" w:ascii="仿宋" w:hAnsi="仿宋" w:eastAsia="仿宋" w:cs="仿宋"/>
                <w:sz w:val="18"/>
                <w:szCs w:val="18"/>
                <w:highlight w:val="none"/>
              </w:rPr>
            </w:pPr>
          </w:p>
          <w:p w14:paraId="255DCF4E">
            <w:pPr>
              <w:pStyle w:val="27"/>
              <w:jc w:val="center"/>
              <w:rPr>
                <w:rFonts w:hint="eastAsia" w:ascii="仿宋" w:hAnsi="仿宋" w:eastAsia="仿宋" w:cs="仿宋"/>
                <w:sz w:val="18"/>
                <w:szCs w:val="18"/>
                <w:highlight w:val="none"/>
              </w:rPr>
            </w:pPr>
          </w:p>
          <w:p w14:paraId="57ECB286">
            <w:pPr>
              <w:pStyle w:val="27"/>
              <w:jc w:val="center"/>
              <w:rPr>
                <w:rFonts w:hint="eastAsia" w:ascii="仿宋" w:hAnsi="仿宋" w:eastAsia="仿宋" w:cs="仿宋"/>
                <w:sz w:val="18"/>
                <w:szCs w:val="18"/>
                <w:highlight w:val="none"/>
              </w:rPr>
            </w:pPr>
          </w:p>
          <w:p w14:paraId="775F780D">
            <w:pPr>
              <w:pStyle w:val="27"/>
              <w:jc w:val="center"/>
              <w:rPr>
                <w:rFonts w:hint="eastAsia" w:ascii="仿宋" w:hAnsi="仿宋" w:eastAsia="仿宋" w:cs="仿宋"/>
                <w:sz w:val="18"/>
                <w:szCs w:val="18"/>
                <w:highlight w:val="none"/>
              </w:rPr>
            </w:pPr>
          </w:p>
          <w:p w14:paraId="7211F0CB">
            <w:pPr>
              <w:pStyle w:val="27"/>
              <w:jc w:val="center"/>
              <w:rPr>
                <w:rFonts w:hint="eastAsia" w:ascii="仿宋" w:hAnsi="仿宋" w:eastAsia="仿宋" w:cs="仿宋"/>
                <w:sz w:val="18"/>
                <w:szCs w:val="18"/>
                <w:highlight w:val="none"/>
              </w:rPr>
            </w:pPr>
          </w:p>
          <w:p w14:paraId="6081A444">
            <w:pPr>
              <w:pStyle w:val="27"/>
              <w:jc w:val="center"/>
              <w:rPr>
                <w:rFonts w:hint="eastAsia" w:ascii="仿宋" w:hAnsi="仿宋" w:eastAsia="仿宋" w:cs="仿宋"/>
                <w:sz w:val="18"/>
                <w:szCs w:val="18"/>
                <w:highlight w:val="none"/>
              </w:rPr>
            </w:pPr>
          </w:p>
          <w:p w14:paraId="39EBE440">
            <w:pPr>
              <w:pStyle w:val="27"/>
              <w:jc w:val="center"/>
              <w:rPr>
                <w:rFonts w:hint="eastAsia" w:ascii="仿宋" w:hAnsi="仿宋" w:eastAsia="仿宋" w:cs="仿宋"/>
                <w:sz w:val="18"/>
                <w:szCs w:val="18"/>
                <w:highlight w:val="none"/>
              </w:rPr>
            </w:pPr>
          </w:p>
          <w:p w14:paraId="759AA551">
            <w:pPr>
              <w:pStyle w:val="27"/>
              <w:jc w:val="center"/>
              <w:rPr>
                <w:rFonts w:hint="eastAsia" w:ascii="仿宋" w:hAnsi="仿宋" w:eastAsia="仿宋" w:cs="仿宋"/>
                <w:sz w:val="18"/>
                <w:szCs w:val="18"/>
                <w:highlight w:val="none"/>
              </w:rPr>
            </w:pPr>
          </w:p>
          <w:p w14:paraId="0A943097">
            <w:pPr>
              <w:pStyle w:val="27"/>
              <w:jc w:val="center"/>
              <w:rPr>
                <w:rFonts w:hint="eastAsia" w:ascii="仿宋" w:hAnsi="仿宋" w:eastAsia="仿宋" w:cs="仿宋"/>
                <w:sz w:val="18"/>
                <w:szCs w:val="18"/>
                <w:highlight w:val="none"/>
              </w:rPr>
            </w:pPr>
          </w:p>
          <w:p w14:paraId="6DC7B656">
            <w:pPr>
              <w:pStyle w:val="27"/>
              <w:jc w:val="center"/>
              <w:rPr>
                <w:rFonts w:hint="eastAsia" w:ascii="仿宋" w:hAnsi="仿宋" w:eastAsia="仿宋" w:cs="仿宋"/>
                <w:sz w:val="18"/>
                <w:szCs w:val="18"/>
                <w:highlight w:val="none"/>
              </w:rPr>
            </w:pPr>
          </w:p>
          <w:p w14:paraId="2AE42083">
            <w:pPr>
              <w:pStyle w:val="27"/>
              <w:jc w:val="center"/>
              <w:rPr>
                <w:rFonts w:hint="eastAsia" w:ascii="仿宋" w:hAnsi="仿宋" w:eastAsia="仿宋" w:cs="仿宋"/>
                <w:sz w:val="18"/>
                <w:szCs w:val="18"/>
                <w:highlight w:val="none"/>
              </w:rPr>
            </w:pPr>
          </w:p>
          <w:p w14:paraId="540ED12D">
            <w:pPr>
              <w:pStyle w:val="27"/>
              <w:jc w:val="center"/>
              <w:rPr>
                <w:rFonts w:hint="eastAsia" w:ascii="仿宋" w:hAnsi="仿宋" w:eastAsia="仿宋" w:cs="仿宋"/>
                <w:sz w:val="18"/>
                <w:szCs w:val="18"/>
                <w:highlight w:val="none"/>
              </w:rPr>
            </w:pPr>
          </w:p>
          <w:p w14:paraId="10BACAB8">
            <w:pPr>
              <w:pStyle w:val="27"/>
              <w:jc w:val="center"/>
              <w:rPr>
                <w:rFonts w:hint="eastAsia" w:ascii="仿宋" w:hAnsi="仿宋" w:eastAsia="仿宋" w:cs="仿宋"/>
                <w:sz w:val="18"/>
                <w:szCs w:val="18"/>
                <w:highlight w:val="none"/>
              </w:rPr>
            </w:pPr>
          </w:p>
          <w:p w14:paraId="0304A4BD">
            <w:pPr>
              <w:pStyle w:val="27"/>
              <w:jc w:val="center"/>
              <w:rPr>
                <w:rFonts w:hint="eastAsia" w:ascii="仿宋" w:hAnsi="仿宋" w:eastAsia="仿宋" w:cs="仿宋"/>
                <w:sz w:val="18"/>
                <w:szCs w:val="18"/>
                <w:highlight w:val="none"/>
              </w:rPr>
            </w:pPr>
          </w:p>
          <w:p w14:paraId="35B52317">
            <w:pPr>
              <w:pStyle w:val="27"/>
              <w:jc w:val="center"/>
              <w:rPr>
                <w:rFonts w:hint="eastAsia" w:ascii="仿宋" w:hAnsi="仿宋" w:eastAsia="仿宋" w:cs="仿宋"/>
                <w:sz w:val="18"/>
                <w:szCs w:val="18"/>
                <w:highlight w:val="none"/>
              </w:rPr>
            </w:pPr>
          </w:p>
          <w:p w14:paraId="35286561">
            <w:pPr>
              <w:pStyle w:val="27"/>
              <w:jc w:val="center"/>
              <w:rPr>
                <w:rFonts w:hint="eastAsia" w:ascii="仿宋" w:hAnsi="仿宋" w:eastAsia="仿宋" w:cs="仿宋"/>
                <w:sz w:val="18"/>
                <w:szCs w:val="18"/>
                <w:highlight w:val="none"/>
              </w:rPr>
            </w:pPr>
          </w:p>
          <w:p w14:paraId="6FB515DD">
            <w:pPr>
              <w:pStyle w:val="27"/>
              <w:jc w:val="center"/>
              <w:rPr>
                <w:rFonts w:hint="eastAsia" w:ascii="仿宋" w:hAnsi="仿宋" w:eastAsia="仿宋" w:cs="仿宋"/>
                <w:sz w:val="18"/>
                <w:szCs w:val="18"/>
                <w:highlight w:val="none"/>
              </w:rPr>
            </w:pPr>
          </w:p>
          <w:p w14:paraId="19D73434">
            <w:pPr>
              <w:pStyle w:val="27"/>
              <w:jc w:val="center"/>
              <w:rPr>
                <w:rFonts w:hint="eastAsia" w:ascii="仿宋" w:hAnsi="仿宋" w:eastAsia="仿宋" w:cs="仿宋"/>
                <w:sz w:val="18"/>
                <w:szCs w:val="18"/>
                <w:highlight w:val="none"/>
              </w:rPr>
            </w:pPr>
          </w:p>
          <w:p w14:paraId="19CBC571">
            <w:pPr>
              <w:pStyle w:val="27"/>
              <w:jc w:val="center"/>
              <w:rPr>
                <w:rFonts w:hint="eastAsia" w:ascii="仿宋" w:hAnsi="仿宋" w:eastAsia="仿宋" w:cs="仿宋"/>
                <w:sz w:val="18"/>
                <w:szCs w:val="18"/>
                <w:highlight w:val="none"/>
              </w:rPr>
            </w:pPr>
          </w:p>
          <w:p w14:paraId="32277FD7">
            <w:pPr>
              <w:pStyle w:val="27"/>
              <w:jc w:val="center"/>
              <w:rPr>
                <w:rFonts w:hint="eastAsia" w:ascii="仿宋" w:hAnsi="仿宋" w:eastAsia="仿宋" w:cs="仿宋"/>
                <w:sz w:val="18"/>
                <w:szCs w:val="18"/>
                <w:highlight w:val="none"/>
              </w:rPr>
            </w:pPr>
          </w:p>
          <w:p w14:paraId="07E3E565">
            <w:pPr>
              <w:pStyle w:val="27"/>
              <w:jc w:val="center"/>
              <w:rPr>
                <w:rFonts w:hint="eastAsia" w:ascii="仿宋" w:hAnsi="仿宋" w:eastAsia="仿宋" w:cs="仿宋"/>
                <w:sz w:val="18"/>
                <w:szCs w:val="18"/>
                <w:highlight w:val="none"/>
              </w:rPr>
            </w:pPr>
          </w:p>
          <w:p w14:paraId="53DBCBB9">
            <w:pPr>
              <w:pStyle w:val="27"/>
              <w:jc w:val="center"/>
              <w:rPr>
                <w:rFonts w:hint="eastAsia" w:ascii="仿宋" w:hAnsi="仿宋" w:eastAsia="仿宋" w:cs="仿宋"/>
                <w:sz w:val="18"/>
                <w:szCs w:val="18"/>
                <w:highlight w:val="none"/>
              </w:rPr>
            </w:pPr>
          </w:p>
          <w:p w14:paraId="34E3E7B5">
            <w:pPr>
              <w:pStyle w:val="27"/>
              <w:jc w:val="center"/>
              <w:rPr>
                <w:rFonts w:hint="eastAsia" w:ascii="仿宋" w:hAnsi="仿宋" w:eastAsia="仿宋" w:cs="仿宋"/>
                <w:sz w:val="18"/>
                <w:szCs w:val="18"/>
                <w:highlight w:val="none"/>
              </w:rPr>
            </w:pPr>
          </w:p>
          <w:p w14:paraId="1CE73CDB">
            <w:pPr>
              <w:pStyle w:val="27"/>
              <w:jc w:val="center"/>
              <w:rPr>
                <w:rFonts w:hint="eastAsia" w:ascii="仿宋" w:hAnsi="仿宋" w:eastAsia="仿宋" w:cs="仿宋"/>
                <w:sz w:val="18"/>
                <w:szCs w:val="18"/>
                <w:highlight w:val="none"/>
              </w:rPr>
            </w:pPr>
          </w:p>
          <w:p w14:paraId="2F8712AF">
            <w:pPr>
              <w:pStyle w:val="27"/>
              <w:jc w:val="center"/>
              <w:rPr>
                <w:rFonts w:hint="eastAsia" w:ascii="仿宋" w:hAnsi="仿宋" w:eastAsia="仿宋" w:cs="仿宋"/>
                <w:sz w:val="18"/>
                <w:szCs w:val="18"/>
                <w:highlight w:val="none"/>
              </w:rPr>
            </w:pPr>
          </w:p>
          <w:p w14:paraId="46D514A8">
            <w:pPr>
              <w:pStyle w:val="27"/>
              <w:spacing w:before="3"/>
              <w:jc w:val="center"/>
              <w:rPr>
                <w:rFonts w:hint="eastAsia" w:ascii="仿宋" w:hAnsi="仿宋" w:eastAsia="仿宋" w:cs="仿宋"/>
                <w:sz w:val="18"/>
                <w:szCs w:val="18"/>
                <w:highlight w:val="none"/>
              </w:rPr>
            </w:pPr>
          </w:p>
          <w:p w14:paraId="755FE426">
            <w:pPr>
              <w:pStyle w:val="27"/>
              <w:ind w:left="50"/>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公共区域</w:t>
            </w:r>
          </w:p>
        </w:tc>
        <w:tc>
          <w:tcPr>
            <w:tcW w:w="529" w:type="dxa"/>
            <w:vMerge w:val="restart"/>
            <w:vAlign w:val="center"/>
          </w:tcPr>
          <w:p w14:paraId="5538FC37">
            <w:pPr>
              <w:pStyle w:val="27"/>
              <w:jc w:val="center"/>
              <w:rPr>
                <w:rFonts w:hint="eastAsia" w:ascii="仿宋" w:hAnsi="仿宋" w:eastAsia="仿宋" w:cs="仿宋"/>
                <w:sz w:val="18"/>
                <w:szCs w:val="18"/>
                <w:highlight w:val="none"/>
              </w:rPr>
            </w:pPr>
          </w:p>
          <w:p w14:paraId="568CF8C8">
            <w:pPr>
              <w:pStyle w:val="27"/>
              <w:jc w:val="center"/>
              <w:rPr>
                <w:rFonts w:hint="eastAsia" w:ascii="仿宋" w:hAnsi="仿宋" w:eastAsia="仿宋" w:cs="仿宋"/>
                <w:sz w:val="18"/>
                <w:szCs w:val="18"/>
                <w:highlight w:val="none"/>
              </w:rPr>
            </w:pPr>
          </w:p>
          <w:p w14:paraId="084C1D14">
            <w:pPr>
              <w:pStyle w:val="27"/>
              <w:spacing w:before="5"/>
              <w:jc w:val="center"/>
              <w:rPr>
                <w:rFonts w:hint="eastAsia" w:ascii="仿宋" w:hAnsi="仿宋" w:eastAsia="仿宋" w:cs="仿宋"/>
                <w:sz w:val="18"/>
                <w:szCs w:val="18"/>
                <w:highlight w:val="none"/>
              </w:rPr>
            </w:pPr>
          </w:p>
          <w:p w14:paraId="5BD3CEC4">
            <w:pPr>
              <w:pStyle w:val="27"/>
              <w:spacing w:before="1"/>
              <w:ind w:left="155"/>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地面</w:t>
            </w:r>
          </w:p>
        </w:tc>
        <w:tc>
          <w:tcPr>
            <w:tcW w:w="943" w:type="dxa"/>
            <w:vAlign w:val="center"/>
          </w:tcPr>
          <w:p w14:paraId="1EF70E43">
            <w:pPr>
              <w:pStyle w:val="27"/>
              <w:spacing w:before="68"/>
              <w:ind w:left="1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大理石地面</w:t>
            </w:r>
          </w:p>
        </w:tc>
        <w:tc>
          <w:tcPr>
            <w:tcW w:w="1537" w:type="dxa"/>
            <w:vAlign w:val="center"/>
          </w:tcPr>
          <w:p w14:paraId="442103E6">
            <w:pPr>
              <w:pStyle w:val="27"/>
              <w:spacing w:before="2"/>
              <w:ind w:left="18"/>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营业期间静电液</w:t>
            </w:r>
          </w:p>
          <w:p w14:paraId="01B8F3CD">
            <w:pPr>
              <w:pStyle w:val="27"/>
              <w:spacing w:before="4" w:line="240" w:lineRule="auto"/>
              <w:ind w:left="18"/>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推尘。</w:t>
            </w:r>
          </w:p>
        </w:tc>
        <w:tc>
          <w:tcPr>
            <w:tcW w:w="1031" w:type="dxa"/>
            <w:vAlign w:val="center"/>
          </w:tcPr>
          <w:p w14:paraId="4C8972F8">
            <w:pPr>
              <w:pStyle w:val="27"/>
              <w:jc w:val="center"/>
              <w:rPr>
                <w:rFonts w:hint="eastAsia" w:ascii="仿宋" w:hAnsi="仿宋" w:eastAsia="仿宋" w:cs="仿宋"/>
                <w:kern w:val="2"/>
                <w:sz w:val="21"/>
                <w:szCs w:val="21"/>
                <w:highlight w:val="none"/>
                <w:lang w:val="en-US" w:eastAsia="zh-CN" w:bidi="ar-SA"/>
              </w:rPr>
            </w:pPr>
          </w:p>
        </w:tc>
        <w:tc>
          <w:tcPr>
            <w:tcW w:w="957" w:type="dxa"/>
            <w:vAlign w:val="center"/>
          </w:tcPr>
          <w:p w14:paraId="02C4FCF7">
            <w:pPr>
              <w:pStyle w:val="27"/>
              <w:spacing w:before="5" w:line="240" w:lineRule="auto"/>
              <w:ind w:left="255"/>
              <w:jc w:val="center"/>
              <w:rPr>
                <w:rFonts w:hint="eastAsia" w:ascii="仿宋" w:hAnsi="仿宋" w:eastAsia="仿宋" w:cs="仿宋"/>
                <w:b/>
                <w:sz w:val="18"/>
                <w:szCs w:val="18"/>
                <w:highlight w:val="none"/>
                <w:lang w:val="en-US" w:eastAsia="zh-CN"/>
              </w:rPr>
            </w:pPr>
          </w:p>
        </w:tc>
        <w:tc>
          <w:tcPr>
            <w:tcW w:w="975" w:type="dxa"/>
            <w:vAlign w:val="center"/>
          </w:tcPr>
          <w:p w14:paraId="0130EDDF">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38D79737">
            <w:pPr>
              <w:pStyle w:val="27"/>
              <w:spacing w:before="68"/>
              <w:ind w:left="2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表面光亮、无污渍，保洁后的光亮如新。保持相应的亮度</w:t>
            </w:r>
          </w:p>
        </w:tc>
      </w:tr>
      <w:tr w14:paraId="29DDC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29" w:type="dxa"/>
            <w:vMerge w:val="continue"/>
            <w:tcBorders>
              <w:top w:val="nil"/>
            </w:tcBorders>
          </w:tcPr>
          <w:p w14:paraId="5072BAE2">
            <w:pPr>
              <w:jc w:val="center"/>
              <w:rPr>
                <w:rFonts w:hint="eastAsia" w:ascii="仿宋" w:hAnsi="仿宋" w:eastAsia="仿宋" w:cs="仿宋"/>
                <w:sz w:val="18"/>
                <w:szCs w:val="18"/>
                <w:highlight w:val="none"/>
              </w:rPr>
            </w:pPr>
          </w:p>
        </w:tc>
        <w:tc>
          <w:tcPr>
            <w:tcW w:w="529" w:type="dxa"/>
            <w:vMerge w:val="continue"/>
            <w:tcBorders>
              <w:top w:val="nil"/>
            </w:tcBorders>
            <w:vAlign w:val="center"/>
          </w:tcPr>
          <w:p w14:paraId="33F94845">
            <w:pPr>
              <w:jc w:val="center"/>
              <w:rPr>
                <w:rFonts w:hint="eastAsia" w:ascii="仿宋" w:hAnsi="仿宋" w:eastAsia="仿宋" w:cs="仿宋"/>
                <w:sz w:val="18"/>
                <w:szCs w:val="18"/>
                <w:highlight w:val="none"/>
              </w:rPr>
            </w:pPr>
          </w:p>
        </w:tc>
        <w:tc>
          <w:tcPr>
            <w:tcW w:w="943" w:type="dxa"/>
            <w:vAlign w:val="center"/>
          </w:tcPr>
          <w:p w14:paraId="2A1D7CD0">
            <w:pPr>
              <w:pStyle w:val="27"/>
              <w:jc w:val="center"/>
              <w:rPr>
                <w:rFonts w:hint="eastAsia" w:ascii="仿宋" w:hAnsi="仿宋" w:eastAsia="仿宋" w:cs="仿宋"/>
                <w:kern w:val="2"/>
                <w:sz w:val="21"/>
                <w:szCs w:val="21"/>
                <w:highlight w:val="none"/>
                <w:lang w:val="en-US" w:eastAsia="zh-CN" w:bidi="ar-SA"/>
              </w:rPr>
            </w:pPr>
          </w:p>
          <w:p w14:paraId="7BD3D267">
            <w:pPr>
              <w:pStyle w:val="27"/>
              <w:spacing w:before="86"/>
              <w:ind w:left="1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非大理石地面</w:t>
            </w:r>
          </w:p>
        </w:tc>
        <w:tc>
          <w:tcPr>
            <w:tcW w:w="1537" w:type="dxa"/>
            <w:vAlign w:val="center"/>
          </w:tcPr>
          <w:p w14:paraId="5FFC8832">
            <w:pPr>
              <w:pStyle w:val="27"/>
              <w:spacing w:before="2" w:line="240" w:lineRule="auto"/>
              <w:ind w:left="18" w:right="63"/>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营业期间维护清洁、推尘，闭店后局部机刷清洗</w:t>
            </w:r>
          </w:p>
          <w:p w14:paraId="181D96E3">
            <w:pPr>
              <w:pStyle w:val="27"/>
              <w:spacing w:before="2" w:line="240" w:lineRule="auto"/>
              <w:ind w:left="18"/>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一次</w:t>
            </w:r>
          </w:p>
        </w:tc>
        <w:tc>
          <w:tcPr>
            <w:tcW w:w="1031" w:type="dxa"/>
            <w:vAlign w:val="center"/>
          </w:tcPr>
          <w:p w14:paraId="0387BD97">
            <w:pPr>
              <w:pStyle w:val="27"/>
              <w:spacing w:before="8"/>
              <w:jc w:val="center"/>
              <w:rPr>
                <w:rFonts w:hint="eastAsia" w:ascii="仿宋" w:hAnsi="仿宋" w:eastAsia="仿宋" w:cs="仿宋"/>
                <w:kern w:val="2"/>
                <w:sz w:val="21"/>
                <w:szCs w:val="21"/>
                <w:highlight w:val="none"/>
                <w:lang w:val="en-US" w:eastAsia="zh-CN" w:bidi="ar-SA"/>
              </w:rPr>
            </w:pPr>
          </w:p>
          <w:p w14:paraId="6509F710">
            <w:pPr>
              <w:pStyle w:val="27"/>
              <w:spacing w:line="240" w:lineRule="auto"/>
              <w:ind w:left="19" w:right="32"/>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机刷全面清洗一次</w:t>
            </w:r>
          </w:p>
        </w:tc>
        <w:tc>
          <w:tcPr>
            <w:tcW w:w="957" w:type="dxa"/>
            <w:vAlign w:val="center"/>
          </w:tcPr>
          <w:p w14:paraId="0B782678">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548F67D9">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55FB35B6">
            <w:pPr>
              <w:pStyle w:val="27"/>
              <w:spacing w:before="8"/>
              <w:jc w:val="center"/>
              <w:rPr>
                <w:rFonts w:hint="eastAsia" w:ascii="仿宋" w:hAnsi="仿宋" w:eastAsia="仿宋" w:cs="仿宋"/>
                <w:kern w:val="2"/>
                <w:sz w:val="21"/>
                <w:szCs w:val="21"/>
                <w:highlight w:val="none"/>
                <w:lang w:val="en-US" w:eastAsia="zh-CN" w:bidi="ar-SA"/>
              </w:rPr>
            </w:pPr>
          </w:p>
          <w:p w14:paraId="58D4092A">
            <w:pPr>
              <w:pStyle w:val="27"/>
              <w:ind w:left="2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无污渍、水渍、尘渍、痰渍、杂物、纸屑、烟蒂、保持光洁、明亮</w:t>
            </w:r>
          </w:p>
          <w:p w14:paraId="33B18EFE">
            <w:pPr>
              <w:pStyle w:val="27"/>
              <w:spacing w:before="4"/>
              <w:ind w:left="2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（材料自身原因除外）</w:t>
            </w:r>
          </w:p>
        </w:tc>
      </w:tr>
      <w:tr w14:paraId="79D1D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29" w:type="dxa"/>
            <w:vMerge w:val="continue"/>
            <w:tcBorders>
              <w:top w:val="nil"/>
            </w:tcBorders>
          </w:tcPr>
          <w:p w14:paraId="217CDC27">
            <w:pPr>
              <w:jc w:val="center"/>
              <w:rPr>
                <w:rFonts w:hint="eastAsia" w:ascii="仿宋" w:hAnsi="仿宋" w:eastAsia="仿宋" w:cs="仿宋"/>
                <w:sz w:val="18"/>
                <w:szCs w:val="18"/>
                <w:highlight w:val="none"/>
              </w:rPr>
            </w:pPr>
          </w:p>
        </w:tc>
        <w:tc>
          <w:tcPr>
            <w:tcW w:w="529" w:type="dxa"/>
            <w:vMerge w:val="restart"/>
          </w:tcPr>
          <w:p w14:paraId="6D92F6DF">
            <w:pPr>
              <w:pStyle w:val="27"/>
              <w:spacing w:before="2"/>
              <w:jc w:val="center"/>
              <w:rPr>
                <w:rFonts w:hint="eastAsia" w:ascii="仿宋" w:hAnsi="仿宋" w:eastAsia="仿宋" w:cs="仿宋"/>
                <w:sz w:val="18"/>
                <w:szCs w:val="18"/>
                <w:highlight w:val="none"/>
              </w:rPr>
            </w:pPr>
          </w:p>
          <w:p w14:paraId="679B703E">
            <w:pPr>
              <w:pStyle w:val="27"/>
              <w:ind w:left="105"/>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内墙面</w:t>
            </w:r>
          </w:p>
        </w:tc>
        <w:tc>
          <w:tcPr>
            <w:tcW w:w="943" w:type="dxa"/>
            <w:vAlign w:val="center"/>
          </w:tcPr>
          <w:p w14:paraId="1FA6564C">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大理石、铝塑板等（2.0M</w:t>
            </w:r>
          </w:p>
          <w:p w14:paraId="6382C369">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以下)</w:t>
            </w:r>
          </w:p>
        </w:tc>
        <w:tc>
          <w:tcPr>
            <w:tcW w:w="1537" w:type="dxa"/>
            <w:vAlign w:val="center"/>
          </w:tcPr>
          <w:p w14:paraId="66D28398">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清抹一次</w:t>
            </w:r>
          </w:p>
        </w:tc>
        <w:tc>
          <w:tcPr>
            <w:tcW w:w="1031" w:type="dxa"/>
            <w:vAlign w:val="center"/>
          </w:tcPr>
          <w:p w14:paraId="75D01072">
            <w:pPr>
              <w:pStyle w:val="27"/>
              <w:jc w:val="center"/>
              <w:rPr>
                <w:rFonts w:hint="eastAsia" w:ascii="仿宋" w:hAnsi="仿宋" w:eastAsia="仿宋" w:cs="仿宋"/>
                <w:kern w:val="2"/>
                <w:sz w:val="21"/>
                <w:szCs w:val="21"/>
                <w:highlight w:val="none"/>
                <w:lang w:val="en-US" w:eastAsia="zh-CN" w:bidi="ar-SA"/>
              </w:rPr>
            </w:pPr>
          </w:p>
        </w:tc>
        <w:tc>
          <w:tcPr>
            <w:tcW w:w="957" w:type="dxa"/>
            <w:vAlign w:val="center"/>
          </w:tcPr>
          <w:p w14:paraId="46C7A4CE">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使用清洁剂清抹二次</w:t>
            </w:r>
          </w:p>
        </w:tc>
        <w:tc>
          <w:tcPr>
            <w:tcW w:w="975" w:type="dxa"/>
            <w:vAlign w:val="center"/>
          </w:tcPr>
          <w:p w14:paraId="7FF69D53">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67E0CD6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无灰尘、无污渍</w:t>
            </w:r>
          </w:p>
        </w:tc>
      </w:tr>
      <w:tr w14:paraId="2C51B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50E5B111">
            <w:pPr>
              <w:jc w:val="center"/>
              <w:rPr>
                <w:rFonts w:hint="eastAsia" w:ascii="仿宋" w:hAnsi="仿宋" w:eastAsia="仿宋" w:cs="仿宋"/>
                <w:sz w:val="18"/>
                <w:szCs w:val="18"/>
                <w:highlight w:val="none"/>
              </w:rPr>
            </w:pPr>
          </w:p>
        </w:tc>
        <w:tc>
          <w:tcPr>
            <w:tcW w:w="529" w:type="dxa"/>
            <w:vMerge w:val="continue"/>
            <w:tcBorders>
              <w:top w:val="nil"/>
            </w:tcBorders>
          </w:tcPr>
          <w:p w14:paraId="1888CF4A">
            <w:pPr>
              <w:jc w:val="center"/>
              <w:rPr>
                <w:rFonts w:hint="eastAsia" w:ascii="仿宋" w:hAnsi="仿宋" w:eastAsia="仿宋" w:cs="仿宋"/>
                <w:sz w:val="18"/>
                <w:szCs w:val="18"/>
                <w:highlight w:val="none"/>
              </w:rPr>
            </w:pPr>
          </w:p>
        </w:tc>
        <w:tc>
          <w:tcPr>
            <w:tcW w:w="943" w:type="dxa"/>
            <w:vAlign w:val="center"/>
          </w:tcPr>
          <w:p w14:paraId="748C6055">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地脚线</w:t>
            </w:r>
          </w:p>
        </w:tc>
        <w:tc>
          <w:tcPr>
            <w:tcW w:w="1537" w:type="dxa"/>
            <w:vAlign w:val="center"/>
          </w:tcPr>
          <w:p w14:paraId="7E0C5627">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清抹一次</w:t>
            </w:r>
          </w:p>
        </w:tc>
        <w:tc>
          <w:tcPr>
            <w:tcW w:w="1031" w:type="dxa"/>
            <w:vAlign w:val="center"/>
          </w:tcPr>
          <w:p w14:paraId="437A1710">
            <w:pPr>
              <w:pStyle w:val="27"/>
              <w:jc w:val="center"/>
              <w:rPr>
                <w:rFonts w:hint="eastAsia" w:ascii="仿宋" w:hAnsi="仿宋" w:eastAsia="仿宋" w:cs="仿宋"/>
                <w:kern w:val="2"/>
                <w:sz w:val="21"/>
                <w:szCs w:val="21"/>
                <w:highlight w:val="none"/>
                <w:lang w:val="en-US" w:eastAsia="zh-CN" w:bidi="ar-SA"/>
              </w:rPr>
            </w:pPr>
          </w:p>
        </w:tc>
        <w:tc>
          <w:tcPr>
            <w:tcW w:w="957" w:type="dxa"/>
            <w:vAlign w:val="center"/>
          </w:tcPr>
          <w:p w14:paraId="32E291B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每月彻底清抹一遍</w:t>
            </w:r>
          </w:p>
        </w:tc>
        <w:tc>
          <w:tcPr>
            <w:tcW w:w="975" w:type="dxa"/>
            <w:vAlign w:val="center"/>
          </w:tcPr>
          <w:p w14:paraId="5606B191">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112E3334">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无污渍、无灰尘</w:t>
            </w:r>
          </w:p>
        </w:tc>
      </w:tr>
      <w:tr w14:paraId="0E33C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2828764D">
            <w:pPr>
              <w:jc w:val="center"/>
              <w:rPr>
                <w:rFonts w:hint="eastAsia" w:ascii="仿宋" w:hAnsi="仿宋" w:eastAsia="仿宋" w:cs="仿宋"/>
                <w:sz w:val="18"/>
                <w:szCs w:val="18"/>
                <w:highlight w:val="none"/>
              </w:rPr>
            </w:pPr>
          </w:p>
        </w:tc>
        <w:tc>
          <w:tcPr>
            <w:tcW w:w="529" w:type="dxa"/>
          </w:tcPr>
          <w:p w14:paraId="4DB152C0">
            <w:pPr>
              <w:pStyle w:val="27"/>
              <w:spacing w:before="13" w:line="240" w:lineRule="auto"/>
              <w:ind w:left="155"/>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天花</w:t>
            </w:r>
          </w:p>
        </w:tc>
        <w:tc>
          <w:tcPr>
            <w:tcW w:w="943" w:type="dxa"/>
            <w:vAlign w:val="center"/>
          </w:tcPr>
          <w:p w14:paraId="087E6321">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天花、灯具</w:t>
            </w:r>
          </w:p>
        </w:tc>
        <w:tc>
          <w:tcPr>
            <w:tcW w:w="1537" w:type="dxa"/>
            <w:vAlign w:val="center"/>
          </w:tcPr>
          <w:p w14:paraId="7851D31B">
            <w:pPr>
              <w:pStyle w:val="27"/>
              <w:jc w:val="center"/>
              <w:rPr>
                <w:rFonts w:hint="eastAsia" w:ascii="仿宋" w:hAnsi="仿宋" w:eastAsia="仿宋" w:cs="仿宋"/>
                <w:kern w:val="2"/>
                <w:sz w:val="21"/>
                <w:szCs w:val="21"/>
                <w:highlight w:val="none"/>
                <w:lang w:val="en-US" w:eastAsia="zh-CN" w:bidi="ar-SA"/>
              </w:rPr>
            </w:pPr>
          </w:p>
        </w:tc>
        <w:tc>
          <w:tcPr>
            <w:tcW w:w="1031" w:type="dxa"/>
            <w:vAlign w:val="center"/>
          </w:tcPr>
          <w:p w14:paraId="03846AC6">
            <w:pPr>
              <w:pStyle w:val="27"/>
              <w:jc w:val="center"/>
              <w:rPr>
                <w:rFonts w:hint="eastAsia" w:ascii="仿宋" w:hAnsi="仿宋" w:eastAsia="仿宋" w:cs="仿宋"/>
                <w:kern w:val="2"/>
                <w:sz w:val="21"/>
                <w:szCs w:val="21"/>
                <w:highlight w:val="none"/>
                <w:lang w:val="en-US" w:eastAsia="zh-CN" w:bidi="ar-SA"/>
              </w:rPr>
            </w:pPr>
          </w:p>
        </w:tc>
        <w:tc>
          <w:tcPr>
            <w:tcW w:w="957" w:type="dxa"/>
            <w:vAlign w:val="center"/>
          </w:tcPr>
          <w:p w14:paraId="5F9B0263">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除尘、擦拭一次</w:t>
            </w:r>
          </w:p>
        </w:tc>
        <w:tc>
          <w:tcPr>
            <w:tcW w:w="975" w:type="dxa"/>
            <w:vAlign w:val="center"/>
          </w:tcPr>
          <w:p w14:paraId="7FA1A19A">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591B1015">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无污渍、无灰尘、无蜘蛛网</w:t>
            </w:r>
          </w:p>
        </w:tc>
      </w:tr>
      <w:tr w14:paraId="6954D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56CB6BFC">
            <w:pPr>
              <w:jc w:val="center"/>
              <w:rPr>
                <w:rFonts w:hint="eastAsia" w:ascii="仿宋" w:hAnsi="仿宋" w:eastAsia="仿宋" w:cs="仿宋"/>
                <w:sz w:val="18"/>
                <w:szCs w:val="18"/>
                <w:highlight w:val="none"/>
              </w:rPr>
            </w:pPr>
          </w:p>
        </w:tc>
        <w:tc>
          <w:tcPr>
            <w:tcW w:w="529" w:type="dxa"/>
            <w:vMerge w:val="restart"/>
          </w:tcPr>
          <w:p w14:paraId="0B435699">
            <w:pPr>
              <w:pStyle w:val="27"/>
              <w:jc w:val="center"/>
              <w:rPr>
                <w:rFonts w:hint="eastAsia" w:ascii="仿宋" w:hAnsi="仿宋" w:eastAsia="仿宋" w:cs="仿宋"/>
                <w:sz w:val="18"/>
                <w:szCs w:val="18"/>
                <w:highlight w:val="none"/>
              </w:rPr>
            </w:pPr>
          </w:p>
          <w:p w14:paraId="4F95ACBD">
            <w:pPr>
              <w:pStyle w:val="27"/>
              <w:spacing w:before="80"/>
              <w:ind w:left="155"/>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门窗</w:t>
            </w:r>
          </w:p>
        </w:tc>
        <w:tc>
          <w:tcPr>
            <w:tcW w:w="943" w:type="dxa"/>
            <w:vAlign w:val="center"/>
          </w:tcPr>
          <w:p w14:paraId="0E658A02">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门、门框</w:t>
            </w:r>
          </w:p>
        </w:tc>
        <w:tc>
          <w:tcPr>
            <w:tcW w:w="1537" w:type="dxa"/>
            <w:vAlign w:val="center"/>
          </w:tcPr>
          <w:p w14:paraId="6B243348">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清抹一次</w:t>
            </w:r>
          </w:p>
        </w:tc>
        <w:tc>
          <w:tcPr>
            <w:tcW w:w="1031" w:type="dxa"/>
            <w:vAlign w:val="center"/>
          </w:tcPr>
          <w:p w14:paraId="597B827F">
            <w:pPr>
              <w:pStyle w:val="27"/>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使用清洁剂彻底</w:t>
            </w:r>
          </w:p>
          <w:p w14:paraId="7FF534CB">
            <w:pPr>
              <w:pStyle w:val="27"/>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清抹一次</w:t>
            </w:r>
          </w:p>
        </w:tc>
        <w:tc>
          <w:tcPr>
            <w:tcW w:w="957" w:type="dxa"/>
            <w:vAlign w:val="center"/>
          </w:tcPr>
          <w:p w14:paraId="53B375E2">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79EDB957">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6B3BCD8E">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无灰尘、无污迹</w:t>
            </w:r>
          </w:p>
        </w:tc>
      </w:tr>
      <w:tr w14:paraId="4B080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00D8C181">
            <w:pPr>
              <w:jc w:val="center"/>
              <w:rPr>
                <w:rFonts w:hint="eastAsia" w:ascii="仿宋" w:hAnsi="仿宋" w:eastAsia="仿宋" w:cs="仿宋"/>
                <w:sz w:val="18"/>
                <w:szCs w:val="18"/>
                <w:highlight w:val="none"/>
              </w:rPr>
            </w:pPr>
          </w:p>
        </w:tc>
        <w:tc>
          <w:tcPr>
            <w:tcW w:w="529" w:type="dxa"/>
            <w:vMerge w:val="continue"/>
            <w:tcBorders>
              <w:top w:val="nil"/>
            </w:tcBorders>
          </w:tcPr>
          <w:p w14:paraId="0BF39223">
            <w:pPr>
              <w:jc w:val="center"/>
              <w:rPr>
                <w:rFonts w:hint="eastAsia" w:ascii="仿宋" w:hAnsi="仿宋" w:eastAsia="仿宋" w:cs="仿宋"/>
                <w:sz w:val="18"/>
                <w:szCs w:val="18"/>
                <w:highlight w:val="none"/>
              </w:rPr>
            </w:pPr>
          </w:p>
        </w:tc>
        <w:tc>
          <w:tcPr>
            <w:tcW w:w="943" w:type="dxa"/>
            <w:vAlign w:val="center"/>
          </w:tcPr>
          <w:p w14:paraId="7B7169F1">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铝合金、塑钢</w:t>
            </w:r>
          </w:p>
        </w:tc>
        <w:tc>
          <w:tcPr>
            <w:tcW w:w="1537" w:type="dxa"/>
            <w:vAlign w:val="center"/>
          </w:tcPr>
          <w:p w14:paraId="667DC36A">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清抹一次</w:t>
            </w:r>
          </w:p>
        </w:tc>
        <w:tc>
          <w:tcPr>
            <w:tcW w:w="1031" w:type="dxa"/>
            <w:vAlign w:val="center"/>
          </w:tcPr>
          <w:p w14:paraId="75BE8738">
            <w:pPr>
              <w:pStyle w:val="27"/>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使用清洁剂彻底</w:t>
            </w:r>
          </w:p>
          <w:p w14:paraId="2F6FCDA6">
            <w:pPr>
              <w:pStyle w:val="27"/>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清抹一次</w:t>
            </w:r>
          </w:p>
        </w:tc>
        <w:tc>
          <w:tcPr>
            <w:tcW w:w="957" w:type="dxa"/>
            <w:vAlign w:val="center"/>
          </w:tcPr>
          <w:p w14:paraId="72E0F8CA">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09FF01D3">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2F22ED03">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无灰尘、无污迹</w:t>
            </w:r>
          </w:p>
        </w:tc>
      </w:tr>
      <w:tr w14:paraId="77A6B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529" w:type="dxa"/>
            <w:vMerge w:val="continue"/>
            <w:tcBorders>
              <w:top w:val="nil"/>
            </w:tcBorders>
          </w:tcPr>
          <w:p w14:paraId="54C9988F">
            <w:pPr>
              <w:jc w:val="center"/>
              <w:rPr>
                <w:rFonts w:hint="eastAsia" w:ascii="仿宋" w:hAnsi="仿宋" w:eastAsia="仿宋" w:cs="仿宋"/>
                <w:sz w:val="18"/>
                <w:szCs w:val="18"/>
                <w:highlight w:val="none"/>
              </w:rPr>
            </w:pPr>
          </w:p>
        </w:tc>
        <w:tc>
          <w:tcPr>
            <w:tcW w:w="529" w:type="dxa"/>
          </w:tcPr>
          <w:p w14:paraId="22B73F60">
            <w:pPr>
              <w:pStyle w:val="27"/>
              <w:jc w:val="center"/>
              <w:rPr>
                <w:rFonts w:hint="eastAsia" w:ascii="仿宋" w:hAnsi="仿宋" w:eastAsia="仿宋" w:cs="仿宋"/>
                <w:sz w:val="18"/>
                <w:szCs w:val="18"/>
                <w:highlight w:val="none"/>
              </w:rPr>
            </w:pPr>
          </w:p>
        </w:tc>
        <w:tc>
          <w:tcPr>
            <w:tcW w:w="943" w:type="dxa"/>
            <w:vAlign w:val="center"/>
          </w:tcPr>
          <w:p w14:paraId="7DBCCAC6">
            <w:pPr>
              <w:pStyle w:val="27"/>
              <w:jc w:val="center"/>
              <w:rPr>
                <w:rFonts w:hint="eastAsia" w:ascii="仿宋" w:hAnsi="仿宋" w:eastAsia="仿宋" w:cs="仿宋"/>
                <w:kern w:val="2"/>
                <w:sz w:val="21"/>
                <w:szCs w:val="21"/>
                <w:highlight w:val="none"/>
                <w:lang w:val="en-US" w:eastAsia="zh-CN" w:bidi="ar-SA"/>
              </w:rPr>
            </w:pPr>
          </w:p>
          <w:p w14:paraId="06073FD4">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出入口玻璃门、拉手</w:t>
            </w:r>
          </w:p>
        </w:tc>
        <w:tc>
          <w:tcPr>
            <w:tcW w:w="1537" w:type="dxa"/>
            <w:vAlign w:val="center"/>
          </w:tcPr>
          <w:p w14:paraId="2D22429C">
            <w:pPr>
              <w:pStyle w:val="27"/>
              <w:jc w:val="center"/>
              <w:rPr>
                <w:rFonts w:hint="eastAsia" w:ascii="仿宋" w:hAnsi="仿宋" w:eastAsia="仿宋" w:cs="仿宋"/>
                <w:kern w:val="2"/>
                <w:sz w:val="21"/>
                <w:szCs w:val="21"/>
                <w:highlight w:val="none"/>
                <w:lang w:val="en-US" w:eastAsia="zh-CN" w:bidi="ar-SA"/>
              </w:rPr>
            </w:pPr>
          </w:p>
          <w:p w14:paraId="4C993947">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巡回保洁</w:t>
            </w:r>
          </w:p>
        </w:tc>
        <w:tc>
          <w:tcPr>
            <w:tcW w:w="1031" w:type="dxa"/>
            <w:vAlign w:val="center"/>
          </w:tcPr>
          <w:p w14:paraId="787B9F00">
            <w:pPr>
              <w:pStyle w:val="27"/>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使用玻璃清洁剂</w:t>
            </w:r>
          </w:p>
          <w:p w14:paraId="771BA307">
            <w:pPr>
              <w:pStyle w:val="27"/>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kern w:val="2"/>
                <w:sz w:val="18"/>
                <w:szCs w:val="18"/>
                <w:highlight w:val="none"/>
                <w:lang w:val="en-US" w:eastAsia="zh-CN" w:bidi="ar-SA"/>
              </w:rPr>
              <w:t>、不锈钢养护剂清刮一次</w:t>
            </w:r>
          </w:p>
        </w:tc>
        <w:tc>
          <w:tcPr>
            <w:tcW w:w="957" w:type="dxa"/>
            <w:vAlign w:val="center"/>
          </w:tcPr>
          <w:p w14:paraId="2FCCE2DE">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34EF6152">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458F8BB4">
            <w:pPr>
              <w:pStyle w:val="27"/>
              <w:jc w:val="center"/>
              <w:rPr>
                <w:rFonts w:hint="eastAsia" w:ascii="仿宋" w:hAnsi="仿宋" w:eastAsia="仿宋" w:cs="仿宋"/>
                <w:kern w:val="2"/>
                <w:sz w:val="21"/>
                <w:szCs w:val="21"/>
                <w:highlight w:val="none"/>
                <w:lang w:val="en-US" w:eastAsia="zh-CN" w:bidi="ar-SA"/>
              </w:rPr>
            </w:pPr>
          </w:p>
          <w:p w14:paraId="75665917">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无灰尘、无污渍、无手印、光洁透明</w:t>
            </w:r>
          </w:p>
        </w:tc>
      </w:tr>
      <w:tr w14:paraId="5DFD7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529" w:type="dxa"/>
            <w:vMerge w:val="continue"/>
            <w:tcBorders>
              <w:top w:val="nil"/>
            </w:tcBorders>
          </w:tcPr>
          <w:p w14:paraId="06165E8C">
            <w:pPr>
              <w:jc w:val="center"/>
              <w:rPr>
                <w:rFonts w:hint="eastAsia" w:ascii="仿宋" w:hAnsi="仿宋" w:eastAsia="仿宋" w:cs="仿宋"/>
                <w:sz w:val="18"/>
                <w:szCs w:val="18"/>
                <w:highlight w:val="none"/>
              </w:rPr>
            </w:pPr>
          </w:p>
        </w:tc>
        <w:tc>
          <w:tcPr>
            <w:tcW w:w="529" w:type="dxa"/>
            <w:vMerge w:val="restart"/>
          </w:tcPr>
          <w:p w14:paraId="62498A35">
            <w:pPr>
              <w:pStyle w:val="27"/>
              <w:jc w:val="center"/>
              <w:rPr>
                <w:rFonts w:hint="eastAsia" w:ascii="仿宋" w:hAnsi="仿宋" w:eastAsia="仿宋" w:cs="仿宋"/>
                <w:sz w:val="18"/>
                <w:szCs w:val="18"/>
                <w:highlight w:val="none"/>
              </w:rPr>
            </w:pPr>
          </w:p>
          <w:p w14:paraId="2DBB54E8">
            <w:pPr>
              <w:pStyle w:val="27"/>
              <w:jc w:val="center"/>
              <w:rPr>
                <w:rFonts w:hint="eastAsia" w:ascii="仿宋" w:hAnsi="仿宋" w:eastAsia="仿宋" w:cs="仿宋"/>
                <w:sz w:val="18"/>
                <w:szCs w:val="18"/>
                <w:highlight w:val="none"/>
              </w:rPr>
            </w:pPr>
          </w:p>
          <w:p w14:paraId="1F67DC16">
            <w:pPr>
              <w:pStyle w:val="27"/>
              <w:spacing w:before="81"/>
              <w:ind w:left="50"/>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消防楼梯</w:t>
            </w:r>
          </w:p>
        </w:tc>
        <w:tc>
          <w:tcPr>
            <w:tcW w:w="943" w:type="dxa"/>
            <w:vAlign w:val="center"/>
          </w:tcPr>
          <w:p w14:paraId="382EC14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地面</w:t>
            </w:r>
          </w:p>
        </w:tc>
        <w:tc>
          <w:tcPr>
            <w:tcW w:w="1537" w:type="dxa"/>
            <w:vAlign w:val="center"/>
          </w:tcPr>
          <w:p w14:paraId="0A380E3B">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清扫一次</w:t>
            </w:r>
          </w:p>
        </w:tc>
        <w:tc>
          <w:tcPr>
            <w:tcW w:w="1031" w:type="dxa"/>
            <w:vAlign w:val="center"/>
          </w:tcPr>
          <w:p w14:paraId="18358F2A">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湿拖洗一次</w:t>
            </w:r>
          </w:p>
        </w:tc>
        <w:tc>
          <w:tcPr>
            <w:tcW w:w="957" w:type="dxa"/>
            <w:vAlign w:val="center"/>
          </w:tcPr>
          <w:p w14:paraId="6502D3D4">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7F9F4FFA">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60ABDFF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无灰尘、无痰渍、无污迹、无烟头、无杂物</w:t>
            </w:r>
          </w:p>
        </w:tc>
      </w:tr>
      <w:tr w14:paraId="35A9A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529F3548">
            <w:pPr>
              <w:jc w:val="center"/>
              <w:rPr>
                <w:rFonts w:hint="eastAsia" w:ascii="仿宋" w:hAnsi="仿宋" w:eastAsia="仿宋" w:cs="仿宋"/>
                <w:sz w:val="18"/>
                <w:szCs w:val="18"/>
                <w:highlight w:val="none"/>
              </w:rPr>
            </w:pPr>
          </w:p>
        </w:tc>
        <w:tc>
          <w:tcPr>
            <w:tcW w:w="529" w:type="dxa"/>
            <w:vMerge w:val="continue"/>
            <w:tcBorders>
              <w:top w:val="nil"/>
            </w:tcBorders>
          </w:tcPr>
          <w:p w14:paraId="02D04EBF">
            <w:pPr>
              <w:jc w:val="center"/>
              <w:rPr>
                <w:rFonts w:hint="eastAsia" w:ascii="仿宋" w:hAnsi="仿宋" w:eastAsia="仿宋" w:cs="仿宋"/>
                <w:sz w:val="18"/>
                <w:szCs w:val="18"/>
                <w:highlight w:val="none"/>
              </w:rPr>
            </w:pPr>
          </w:p>
        </w:tc>
        <w:tc>
          <w:tcPr>
            <w:tcW w:w="943" w:type="dxa"/>
            <w:vAlign w:val="center"/>
          </w:tcPr>
          <w:p w14:paraId="2F116AAE">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墙</w:t>
            </w:r>
          </w:p>
        </w:tc>
        <w:tc>
          <w:tcPr>
            <w:tcW w:w="1537" w:type="dxa"/>
            <w:vAlign w:val="center"/>
          </w:tcPr>
          <w:p w14:paraId="7008DC82">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清掸一次</w:t>
            </w:r>
          </w:p>
        </w:tc>
        <w:tc>
          <w:tcPr>
            <w:tcW w:w="1031" w:type="dxa"/>
            <w:vAlign w:val="center"/>
          </w:tcPr>
          <w:p w14:paraId="0F4ECA37">
            <w:pPr>
              <w:pStyle w:val="27"/>
              <w:jc w:val="center"/>
              <w:rPr>
                <w:rFonts w:hint="eastAsia" w:ascii="仿宋" w:hAnsi="仿宋" w:eastAsia="仿宋" w:cs="仿宋"/>
                <w:kern w:val="2"/>
                <w:sz w:val="21"/>
                <w:szCs w:val="21"/>
                <w:highlight w:val="none"/>
                <w:lang w:val="en-US" w:eastAsia="zh-CN" w:bidi="ar-SA"/>
              </w:rPr>
            </w:pPr>
          </w:p>
        </w:tc>
        <w:tc>
          <w:tcPr>
            <w:tcW w:w="957" w:type="dxa"/>
            <w:vAlign w:val="center"/>
          </w:tcPr>
          <w:p w14:paraId="1EE4A2DB">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69D6AC9E">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68D83D8E">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无浮尘、无污迹</w:t>
            </w:r>
          </w:p>
        </w:tc>
      </w:tr>
      <w:tr w14:paraId="26B06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766EAB8F">
            <w:pPr>
              <w:jc w:val="center"/>
              <w:rPr>
                <w:rFonts w:hint="eastAsia" w:ascii="仿宋" w:hAnsi="仿宋" w:eastAsia="仿宋" w:cs="仿宋"/>
                <w:sz w:val="18"/>
                <w:szCs w:val="18"/>
                <w:highlight w:val="none"/>
              </w:rPr>
            </w:pPr>
          </w:p>
        </w:tc>
        <w:tc>
          <w:tcPr>
            <w:tcW w:w="529" w:type="dxa"/>
            <w:vMerge w:val="continue"/>
            <w:tcBorders>
              <w:top w:val="nil"/>
            </w:tcBorders>
          </w:tcPr>
          <w:p w14:paraId="3298D24F">
            <w:pPr>
              <w:jc w:val="center"/>
              <w:rPr>
                <w:rFonts w:hint="eastAsia" w:ascii="仿宋" w:hAnsi="仿宋" w:eastAsia="仿宋" w:cs="仿宋"/>
                <w:sz w:val="18"/>
                <w:szCs w:val="18"/>
                <w:highlight w:val="none"/>
              </w:rPr>
            </w:pPr>
          </w:p>
        </w:tc>
        <w:tc>
          <w:tcPr>
            <w:tcW w:w="943" w:type="dxa"/>
            <w:vAlign w:val="center"/>
          </w:tcPr>
          <w:p w14:paraId="3C186940">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防火门</w:t>
            </w:r>
          </w:p>
        </w:tc>
        <w:tc>
          <w:tcPr>
            <w:tcW w:w="1537" w:type="dxa"/>
            <w:vMerge w:val="restart"/>
            <w:vAlign w:val="center"/>
          </w:tcPr>
          <w:p w14:paraId="26F3CC92">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清抹一次</w:t>
            </w:r>
          </w:p>
        </w:tc>
        <w:tc>
          <w:tcPr>
            <w:tcW w:w="1031" w:type="dxa"/>
            <w:vMerge w:val="restart"/>
            <w:vAlign w:val="center"/>
          </w:tcPr>
          <w:p w14:paraId="0DF7AE12">
            <w:pPr>
              <w:pStyle w:val="27"/>
              <w:jc w:val="center"/>
              <w:rPr>
                <w:rFonts w:hint="eastAsia" w:ascii="仿宋" w:hAnsi="仿宋" w:eastAsia="仿宋" w:cs="仿宋"/>
                <w:kern w:val="2"/>
                <w:sz w:val="21"/>
                <w:szCs w:val="21"/>
                <w:highlight w:val="none"/>
                <w:lang w:val="en-US" w:eastAsia="zh-CN" w:bidi="ar-SA"/>
              </w:rPr>
            </w:pPr>
          </w:p>
        </w:tc>
        <w:tc>
          <w:tcPr>
            <w:tcW w:w="957" w:type="dxa"/>
            <w:vMerge w:val="restart"/>
            <w:vAlign w:val="center"/>
          </w:tcPr>
          <w:p w14:paraId="1CBCA390">
            <w:pPr>
              <w:pStyle w:val="27"/>
              <w:jc w:val="center"/>
              <w:rPr>
                <w:rFonts w:hint="eastAsia" w:ascii="仿宋" w:hAnsi="仿宋" w:eastAsia="仿宋" w:cs="仿宋"/>
                <w:kern w:val="2"/>
                <w:sz w:val="21"/>
                <w:szCs w:val="21"/>
                <w:highlight w:val="none"/>
                <w:lang w:val="en-US" w:eastAsia="zh-CN" w:bidi="ar-SA"/>
              </w:rPr>
            </w:pPr>
          </w:p>
        </w:tc>
        <w:tc>
          <w:tcPr>
            <w:tcW w:w="975" w:type="dxa"/>
            <w:vMerge w:val="restart"/>
            <w:vAlign w:val="center"/>
          </w:tcPr>
          <w:p w14:paraId="075E0173">
            <w:pPr>
              <w:pStyle w:val="27"/>
              <w:jc w:val="center"/>
              <w:rPr>
                <w:rFonts w:hint="eastAsia" w:ascii="仿宋" w:hAnsi="仿宋" w:eastAsia="仿宋" w:cs="仿宋"/>
                <w:kern w:val="2"/>
                <w:sz w:val="21"/>
                <w:szCs w:val="21"/>
                <w:highlight w:val="none"/>
                <w:lang w:val="en-US" w:eastAsia="zh-CN" w:bidi="ar-SA"/>
              </w:rPr>
            </w:pPr>
          </w:p>
        </w:tc>
        <w:tc>
          <w:tcPr>
            <w:tcW w:w="2437" w:type="dxa"/>
            <w:vMerge w:val="restart"/>
            <w:vAlign w:val="center"/>
          </w:tcPr>
          <w:p w14:paraId="19015E39">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无灰尘、无污渍</w:t>
            </w:r>
          </w:p>
        </w:tc>
      </w:tr>
      <w:tr w14:paraId="2AC3B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14E5DF5">
            <w:pPr>
              <w:jc w:val="center"/>
              <w:rPr>
                <w:rFonts w:hint="eastAsia" w:ascii="仿宋" w:hAnsi="仿宋" w:eastAsia="仿宋" w:cs="仿宋"/>
                <w:sz w:val="18"/>
                <w:szCs w:val="18"/>
                <w:highlight w:val="none"/>
              </w:rPr>
            </w:pPr>
          </w:p>
        </w:tc>
        <w:tc>
          <w:tcPr>
            <w:tcW w:w="529" w:type="dxa"/>
            <w:vMerge w:val="continue"/>
            <w:tcBorders>
              <w:top w:val="nil"/>
            </w:tcBorders>
          </w:tcPr>
          <w:p w14:paraId="2931F0EA">
            <w:pPr>
              <w:jc w:val="center"/>
              <w:rPr>
                <w:rFonts w:hint="eastAsia" w:ascii="仿宋" w:hAnsi="仿宋" w:eastAsia="仿宋" w:cs="仿宋"/>
                <w:sz w:val="18"/>
                <w:szCs w:val="18"/>
                <w:highlight w:val="none"/>
              </w:rPr>
            </w:pPr>
          </w:p>
        </w:tc>
        <w:tc>
          <w:tcPr>
            <w:tcW w:w="943" w:type="dxa"/>
            <w:vAlign w:val="center"/>
          </w:tcPr>
          <w:p w14:paraId="6A4B0771">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拉手</w:t>
            </w:r>
          </w:p>
        </w:tc>
        <w:tc>
          <w:tcPr>
            <w:tcW w:w="1537" w:type="dxa"/>
            <w:vMerge w:val="continue"/>
            <w:tcBorders>
              <w:top w:val="nil"/>
            </w:tcBorders>
            <w:vAlign w:val="center"/>
          </w:tcPr>
          <w:p w14:paraId="493AFC48">
            <w:pPr>
              <w:pStyle w:val="27"/>
              <w:jc w:val="center"/>
              <w:rPr>
                <w:rFonts w:hint="eastAsia" w:ascii="仿宋" w:hAnsi="仿宋" w:eastAsia="仿宋" w:cs="仿宋"/>
                <w:kern w:val="2"/>
                <w:sz w:val="21"/>
                <w:szCs w:val="21"/>
                <w:highlight w:val="none"/>
                <w:lang w:val="en-US" w:eastAsia="zh-CN" w:bidi="ar-SA"/>
              </w:rPr>
            </w:pPr>
          </w:p>
        </w:tc>
        <w:tc>
          <w:tcPr>
            <w:tcW w:w="1031" w:type="dxa"/>
            <w:vMerge w:val="continue"/>
            <w:tcBorders>
              <w:top w:val="nil"/>
            </w:tcBorders>
            <w:vAlign w:val="center"/>
          </w:tcPr>
          <w:p w14:paraId="7C05C067">
            <w:pPr>
              <w:pStyle w:val="27"/>
              <w:jc w:val="center"/>
              <w:rPr>
                <w:rFonts w:hint="eastAsia" w:ascii="仿宋" w:hAnsi="仿宋" w:eastAsia="仿宋" w:cs="仿宋"/>
                <w:kern w:val="2"/>
                <w:sz w:val="21"/>
                <w:szCs w:val="21"/>
                <w:highlight w:val="none"/>
                <w:lang w:val="en-US" w:eastAsia="zh-CN" w:bidi="ar-SA"/>
              </w:rPr>
            </w:pPr>
          </w:p>
        </w:tc>
        <w:tc>
          <w:tcPr>
            <w:tcW w:w="957" w:type="dxa"/>
            <w:vMerge w:val="continue"/>
            <w:tcBorders>
              <w:top w:val="nil"/>
            </w:tcBorders>
            <w:vAlign w:val="center"/>
          </w:tcPr>
          <w:p w14:paraId="11824118">
            <w:pPr>
              <w:pStyle w:val="27"/>
              <w:jc w:val="center"/>
              <w:rPr>
                <w:rFonts w:hint="eastAsia" w:ascii="仿宋" w:hAnsi="仿宋" w:eastAsia="仿宋" w:cs="仿宋"/>
                <w:kern w:val="2"/>
                <w:sz w:val="21"/>
                <w:szCs w:val="21"/>
                <w:highlight w:val="none"/>
                <w:lang w:val="en-US" w:eastAsia="zh-CN" w:bidi="ar-SA"/>
              </w:rPr>
            </w:pPr>
          </w:p>
        </w:tc>
        <w:tc>
          <w:tcPr>
            <w:tcW w:w="975" w:type="dxa"/>
            <w:vMerge w:val="continue"/>
            <w:tcBorders>
              <w:top w:val="nil"/>
            </w:tcBorders>
            <w:vAlign w:val="center"/>
          </w:tcPr>
          <w:p w14:paraId="02332E49">
            <w:pPr>
              <w:pStyle w:val="27"/>
              <w:jc w:val="center"/>
              <w:rPr>
                <w:rFonts w:hint="eastAsia" w:ascii="仿宋" w:hAnsi="仿宋" w:eastAsia="仿宋" w:cs="仿宋"/>
                <w:kern w:val="2"/>
                <w:sz w:val="21"/>
                <w:szCs w:val="21"/>
                <w:highlight w:val="none"/>
                <w:lang w:val="en-US" w:eastAsia="zh-CN" w:bidi="ar-SA"/>
              </w:rPr>
            </w:pPr>
          </w:p>
        </w:tc>
        <w:tc>
          <w:tcPr>
            <w:tcW w:w="2437" w:type="dxa"/>
            <w:vMerge w:val="continue"/>
            <w:tcBorders>
              <w:top w:val="nil"/>
            </w:tcBorders>
            <w:vAlign w:val="center"/>
          </w:tcPr>
          <w:p w14:paraId="118E315F">
            <w:pPr>
              <w:pStyle w:val="27"/>
              <w:jc w:val="center"/>
              <w:rPr>
                <w:rFonts w:hint="eastAsia" w:ascii="仿宋" w:hAnsi="仿宋" w:eastAsia="仿宋" w:cs="仿宋"/>
                <w:kern w:val="2"/>
                <w:sz w:val="21"/>
                <w:szCs w:val="21"/>
                <w:highlight w:val="none"/>
                <w:lang w:val="en-US" w:eastAsia="zh-CN" w:bidi="ar-SA"/>
              </w:rPr>
            </w:pPr>
          </w:p>
        </w:tc>
      </w:tr>
      <w:tr w14:paraId="4BB5C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0B5EABCA">
            <w:pPr>
              <w:jc w:val="center"/>
              <w:rPr>
                <w:rFonts w:hint="eastAsia" w:ascii="仿宋" w:hAnsi="仿宋" w:eastAsia="仿宋" w:cs="仿宋"/>
                <w:sz w:val="18"/>
                <w:szCs w:val="18"/>
                <w:highlight w:val="none"/>
              </w:rPr>
            </w:pPr>
          </w:p>
        </w:tc>
        <w:tc>
          <w:tcPr>
            <w:tcW w:w="529" w:type="dxa"/>
            <w:vMerge w:val="continue"/>
            <w:tcBorders>
              <w:top w:val="nil"/>
            </w:tcBorders>
          </w:tcPr>
          <w:p w14:paraId="38440BC6">
            <w:pPr>
              <w:jc w:val="center"/>
              <w:rPr>
                <w:rFonts w:hint="eastAsia" w:ascii="仿宋" w:hAnsi="仿宋" w:eastAsia="仿宋" w:cs="仿宋"/>
                <w:sz w:val="18"/>
                <w:szCs w:val="18"/>
                <w:highlight w:val="none"/>
              </w:rPr>
            </w:pPr>
          </w:p>
        </w:tc>
        <w:tc>
          <w:tcPr>
            <w:tcW w:w="943" w:type="dxa"/>
            <w:vAlign w:val="center"/>
          </w:tcPr>
          <w:p w14:paraId="51AFB69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窗框及玻璃</w:t>
            </w:r>
          </w:p>
        </w:tc>
        <w:tc>
          <w:tcPr>
            <w:tcW w:w="1537" w:type="dxa"/>
            <w:vAlign w:val="center"/>
          </w:tcPr>
          <w:p w14:paraId="418CEA8A">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清掸一次</w:t>
            </w:r>
          </w:p>
        </w:tc>
        <w:tc>
          <w:tcPr>
            <w:tcW w:w="1031" w:type="dxa"/>
            <w:vAlign w:val="center"/>
          </w:tcPr>
          <w:p w14:paraId="4B042652">
            <w:pPr>
              <w:pStyle w:val="27"/>
              <w:jc w:val="center"/>
              <w:rPr>
                <w:rFonts w:hint="eastAsia" w:ascii="仿宋" w:hAnsi="仿宋" w:eastAsia="仿宋" w:cs="仿宋"/>
                <w:kern w:val="2"/>
                <w:sz w:val="21"/>
                <w:szCs w:val="21"/>
                <w:highlight w:val="none"/>
                <w:lang w:val="en-US" w:eastAsia="zh-CN" w:bidi="ar-SA"/>
              </w:rPr>
            </w:pPr>
          </w:p>
        </w:tc>
        <w:tc>
          <w:tcPr>
            <w:tcW w:w="957" w:type="dxa"/>
            <w:vAlign w:val="center"/>
          </w:tcPr>
          <w:p w14:paraId="602551EC">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679A4A4A">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清抹一次</w:t>
            </w:r>
          </w:p>
        </w:tc>
        <w:tc>
          <w:tcPr>
            <w:tcW w:w="2437" w:type="dxa"/>
            <w:vAlign w:val="center"/>
          </w:tcPr>
          <w:p w14:paraId="3F68E963">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光洁、明亮、无污迹</w:t>
            </w:r>
          </w:p>
        </w:tc>
      </w:tr>
      <w:tr w14:paraId="16735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529" w:type="dxa"/>
            <w:vMerge w:val="continue"/>
            <w:tcBorders>
              <w:top w:val="nil"/>
            </w:tcBorders>
          </w:tcPr>
          <w:p w14:paraId="3C82ADA0">
            <w:pPr>
              <w:jc w:val="center"/>
              <w:rPr>
                <w:rFonts w:hint="eastAsia" w:ascii="仿宋" w:hAnsi="仿宋" w:eastAsia="仿宋" w:cs="仿宋"/>
                <w:sz w:val="18"/>
                <w:szCs w:val="18"/>
                <w:highlight w:val="none"/>
              </w:rPr>
            </w:pPr>
          </w:p>
        </w:tc>
        <w:tc>
          <w:tcPr>
            <w:tcW w:w="529" w:type="dxa"/>
            <w:vMerge w:val="restart"/>
          </w:tcPr>
          <w:p w14:paraId="2F59FA50">
            <w:pPr>
              <w:pStyle w:val="27"/>
              <w:jc w:val="center"/>
              <w:rPr>
                <w:rFonts w:hint="eastAsia" w:ascii="仿宋" w:hAnsi="仿宋" w:eastAsia="仿宋" w:cs="仿宋"/>
                <w:sz w:val="21"/>
                <w:szCs w:val="21"/>
                <w:highlight w:val="none"/>
              </w:rPr>
            </w:pPr>
          </w:p>
          <w:p w14:paraId="270E3382">
            <w:pPr>
              <w:pStyle w:val="27"/>
              <w:jc w:val="center"/>
              <w:rPr>
                <w:rFonts w:hint="eastAsia" w:ascii="仿宋" w:hAnsi="仿宋" w:eastAsia="仿宋" w:cs="仿宋"/>
                <w:sz w:val="21"/>
                <w:szCs w:val="21"/>
                <w:highlight w:val="none"/>
              </w:rPr>
            </w:pPr>
          </w:p>
          <w:p w14:paraId="55F0DAC9">
            <w:pPr>
              <w:pStyle w:val="27"/>
              <w:jc w:val="center"/>
              <w:rPr>
                <w:rFonts w:hint="eastAsia" w:ascii="仿宋" w:hAnsi="仿宋" w:eastAsia="仿宋" w:cs="仿宋"/>
                <w:sz w:val="21"/>
                <w:szCs w:val="21"/>
                <w:highlight w:val="none"/>
              </w:rPr>
            </w:pPr>
          </w:p>
          <w:p w14:paraId="7E4714A1">
            <w:pPr>
              <w:pStyle w:val="27"/>
              <w:jc w:val="center"/>
              <w:rPr>
                <w:rFonts w:hint="eastAsia" w:ascii="仿宋" w:hAnsi="仿宋" w:eastAsia="仿宋" w:cs="仿宋"/>
                <w:sz w:val="21"/>
                <w:szCs w:val="21"/>
                <w:highlight w:val="none"/>
              </w:rPr>
            </w:pPr>
          </w:p>
          <w:p w14:paraId="75B6CE03">
            <w:pPr>
              <w:pStyle w:val="27"/>
              <w:spacing w:before="88" w:line="240" w:lineRule="auto"/>
              <w:ind w:left="210" w:right="207"/>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客货梯</w:t>
            </w:r>
          </w:p>
          <w:p w14:paraId="5E53D07C">
            <w:pPr>
              <w:pStyle w:val="27"/>
              <w:spacing w:before="2" w:line="240" w:lineRule="auto"/>
              <w:ind w:left="210" w:right="47" w:hanging="161"/>
              <w:jc w:val="center"/>
              <w:rPr>
                <w:rFonts w:hint="eastAsia" w:ascii="仿宋" w:hAnsi="仿宋" w:eastAsia="仿宋" w:cs="仿宋"/>
                <w:b/>
                <w:spacing w:val="1"/>
                <w:sz w:val="21"/>
                <w:szCs w:val="21"/>
                <w:highlight w:val="none"/>
              </w:rPr>
            </w:pPr>
            <w:r>
              <w:rPr>
                <w:rFonts w:hint="eastAsia" w:ascii="仿宋" w:hAnsi="仿宋" w:eastAsia="仿宋" w:cs="仿宋"/>
                <w:b/>
                <w:spacing w:val="1"/>
                <w:sz w:val="21"/>
                <w:szCs w:val="21"/>
                <w:highlight w:val="none"/>
              </w:rPr>
              <w:t>及</w:t>
            </w:r>
          </w:p>
          <w:p w14:paraId="1AF53C79">
            <w:pPr>
              <w:pStyle w:val="27"/>
              <w:spacing w:before="2" w:line="240" w:lineRule="auto"/>
              <w:ind w:left="210" w:right="47" w:hanging="161"/>
              <w:jc w:val="center"/>
              <w:rPr>
                <w:rFonts w:hint="eastAsia" w:ascii="仿宋" w:hAnsi="仿宋" w:eastAsia="仿宋" w:cs="仿宋"/>
                <w:b/>
                <w:spacing w:val="1"/>
                <w:sz w:val="21"/>
                <w:szCs w:val="21"/>
                <w:highlight w:val="none"/>
              </w:rPr>
            </w:pPr>
            <w:r>
              <w:rPr>
                <w:rFonts w:hint="eastAsia" w:ascii="仿宋" w:hAnsi="仿宋" w:eastAsia="仿宋" w:cs="仿宋"/>
                <w:b/>
                <w:spacing w:val="1"/>
                <w:sz w:val="21"/>
                <w:szCs w:val="21"/>
                <w:highlight w:val="none"/>
              </w:rPr>
              <w:t>电</w:t>
            </w:r>
          </w:p>
          <w:p w14:paraId="4E1141B9">
            <w:pPr>
              <w:pStyle w:val="27"/>
              <w:spacing w:before="2" w:line="240" w:lineRule="auto"/>
              <w:ind w:left="210" w:right="47" w:hanging="161"/>
              <w:jc w:val="center"/>
              <w:rPr>
                <w:rFonts w:hint="eastAsia" w:ascii="仿宋" w:hAnsi="仿宋" w:eastAsia="仿宋" w:cs="仿宋"/>
                <w:b/>
                <w:spacing w:val="1"/>
                <w:sz w:val="21"/>
                <w:szCs w:val="21"/>
                <w:highlight w:val="none"/>
              </w:rPr>
            </w:pPr>
            <w:r>
              <w:rPr>
                <w:rFonts w:hint="eastAsia" w:ascii="仿宋" w:hAnsi="仿宋" w:eastAsia="仿宋" w:cs="仿宋"/>
                <w:b/>
                <w:spacing w:val="1"/>
                <w:sz w:val="21"/>
                <w:szCs w:val="21"/>
                <w:highlight w:val="none"/>
              </w:rPr>
              <w:t>动</w:t>
            </w:r>
          </w:p>
          <w:p w14:paraId="43E2946B">
            <w:pPr>
              <w:pStyle w:val="27"/>
              <w:spacing w:before="2" w:line="240" w:lineRule="auto"/>
              <w:ind w:left="210" w:right="47" w:hanging="161"/>
              <w:jc w:val="center"/>
              <w:rPr>
                <w:rFonts w:hint="eastAsia" w:ascii="仿宋" w:hAnsi="仿宋" w:eastAsia="仿宋" w:cs="仿宋"/>
                <w:b/>
                <w:spacing w:val="1"/>
                <w:sz w:val="21"/>
                <w:szCs w:val="21"/>
                <w:highlight w:val="none"/>
              </w:rPr>
            </w:pPr>
            <w:r>
              <w:rPr>
                <w:rFonts w:hint="eastAsia" w:ascii="仿宋" w:hAnsi="仿宋" w:eastAsia="仿宋" w:cs="仿宋"/>
                <w:b/>
                <w:spacing w:val="1"/>
                <w:sz w:val="21"/>
                <w:szCs w:val="21"/>
                <w:highlight w:val="none"/>
              </w:rPr>
              <w:t>扶</w:t>
            </w:r>
          </w:p>
          <w:p w14:paraId="73D897EA">
            <w:pPr>
              <w:pStyle w:val="27"/>
              <w:spacing w:before="2" w:line="240" w:lineRule="auto"/>
              <w:ind w:left="210" w:right="47" w:hanging="161"/>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梯</w:t>
            </w:r>
          </w:p>
        </w:tc>
        <w:tc>
          <w:tcPr>
            <w:tcW w:w="943" w:type="dxa"/>
            <w:vAlign w:val="center"/>
          </w:tcPr>
          <w:p w14:paraId="6692FB9A">
            <w:pPr>
              <w:pStyle w:val="27"/>
              <w:jc w:val="center"/>
              <w:rPr>
                <w:rFonts w:hint="eastAsia" w:ascii="仿宋" w:hAnsi="仿宋" w:eastAsia="仿宋" w:cs="仿宋"/>
                <w:kern w:val="2"/>
                <w:sz w:val="21"/>
                <w:szCs w:val="21"/>
                <w:highlight w:val="none"/>
                <w:lang w:val="en-US" w:eastAsia="zh-CN" w:bidi="ar-SA"/>
              </w:rPr>
            </w:pPr>
          </w:p>
          <w:p w14:paraId="744E2BFF">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电梯间灯饰、箱项</w:t>
            </w:r>
          </w:p>
        </w:tc>
        <w:tc>
          <w:tcPr>
            <w:tcW w:w="1537" w:type="dxa"/>
            <w:vAlign w:val="center"/>
          </w:tcPr>
          <w:p w14:paraId="5079AD0D">
            <w:pPr>
              <w:pStyle w:val="27"/>
              <w:jc w:val="center"/>
              <w:rPr>
                <w:rFonts w:hint="eastAsia" w:ascii="仿宋" w:hAnsi="仿宋" w:eastAsia="仿宋" w:cs="仿宋"/>
                <w:kern w:val="2"/>
                <w:sz w:val="21"/>
                <w:szCs w:val="21"/>
                <w:highlight w:val="none"/>
                <w:lang w:val="en-US" w:eastAsia="zh-CN" w:bidi="ar-SA"/>
              </w:rPr>
            </w:pPr>
          </w:p>
          <w:p w14:paraId="535AD1E4">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清掸一次</w:t>
            </w:r>
          </w:p>
        </w:tc>
        <w:tc>
          <w:tcPr>
            <w:tcW w:w="1031" w:type="dxa"/>
            <w:vAlign w:val="center"/>
          </w:tcPr>
          <w:p w14:paraId="579E8A84">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电梯内天花、灯</w:t>
            </w:r>
          </w:p>
          <w:p w14:paraId="634F1AD3">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饰、防护罩彻底清洁一次</w:t>
            </w:r>
          </w:p>
        </w:tc>
        <w:tc>
          <w:tcPr>
            <w:tcW w:w="957" w:type="dxa"/>
            <w:vAlign w:val="center"/>
          </w:tcPr>
          <w:p w14:paraId="15042DAD">
            <w:pPr>
              <w:pStyle w:val="27"/>
              <w:jc w:val="center"/>
              <w:rPr>
                <w:rFonts w:hint="eastAsia" w:ascii="仿宋" w:hAnsi="仿宋" w:eastAsia="仿宋" w:cs="仿宋"/>
                <w:kern w:val="2"/>
                <w:sz w:val="21"/>
                <w:szCs w:val="21"/>
                <w:highlight w:val="none"/>
                <w:lang w:val="en-US" w:eastAsia="zh-CN" w:bidi="ar-SA"/>
              </w:rPr>
            </w:pPr>
          </w:p>
        </w:tc>
        <w:tc>
          <w:tcPr>
            <w:tcW w:w="975" w:type="dxa"/>
            <w:vAlign w:val="center"/>
          </w:tcPr>
          <w:p w14:paraId="37801B1D">
            <w:pPr>
              <w:pStyle w:val="27"/>
              <w:jc w:val="center"/>
              <w:rPr>
                <w:rFonts w:hint="eastAsia" w:ascii="仿宋" w:hAnsi="仿宋" w:eastAsia="仿宋" w:cs="仿宋"/>
                <w:kern w:val="2"/>
                <w:sz w:val="21"/>
                <w:szCs w:val="21"/>
                <w:highlight w:val="none"/>
                <w:lang w:val="en-US" w:eastAsia="zh-CN" w:bidi="ar-SA"/>
              </w:rPr>
            </w:pPr>
          </w:p>
        </w:tc>
        <w:tc>
          <w:tcPr>
            <w:tcW w:w="2437" w:type="dxa"/>
            <w:vAlign w:val="center"/>
          </w:tcPr>
          <w:p w14:paraId="3F876F7D">
            <w:pPr>
              <w:pStyle w:val="27"/>
              <w:jc w:val="center"/>
              <w:rPr>
                <w:rFonts w:hint="eastAsia" w:ascii="仿宋" w:hAnsi="仿宋" w:eastAsia="仿宋" w:cs="仿宋"/>
                <w:kern w:val="2"/>
                <w:sz w:val="21"/>
                <w:szCs w:val="21"/>
                <w:highlight w:val="none"/>
                <w:lang w:val="en-US" w:eastAsia="zh-CN" w:bidi="ar-SA"/>
              </w:rPr>
            </w:pPr>
          </w:p>
          <w:p w14:paraId="04E9A4EA">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无灰尘、无油污、无手印、无蜘蛛网</w:t>
            </w:r>
          </w:p>
        </w:tc>
      </w:tr>
      <w:tr w14:paraId="70180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29" w:type="dxa"/>
            <w:vMerge w:val="continue"/>
            <w:tcBorders>
              <w:top w:val="nil"/>
            </w:tcBorders>
          </w:tcPr>
          <w:p w14:paraId="13DE652F">
            <w:pPr>
              <w:jc w:val="center"/>
              <w:rPr>
                <w:rFonts w:hint="eastAsia" w:ascii="仿宋" w:hAnsi="仿宋" w:eastAsia="仿宋" w:cs="仿宋"/>
                <w:sz w:val="18"/>
                <w:szCs w:val="18"/>
                <w:highlight w:val="none"/>
              </w:rPr>
            </w:pPr>
          </w:p>
        </w:tc>
        <w:tc>
          <w:tcPr>
            <w:tcW w:w="529" w:type="dxa"/>
            <w:vMerge w:val="continue"/>
            <w:tcBorders>
              <w:top w:val="nil"/>
            </w:tcBorders>
          </w:tcPr>
          <w:p w14:paraId="3D2600AC">
            <w:pPr>
              <w:jc w:val="center"/>
              <w:rPr>
                <w:rFonts w:hint="eastAsia" w:ascii="仿宋" w:hAnsi="仿宋" w:eastAsia="仿宋" w:cs="仿宋"/>
                <w:sz w:val="21"/>
                <w:szCs w:val="21"/>
                <w:highlight w:val="none"/>
              </w:rPr>
            </w:pPr>
          </w:p>
        </w:tc>
        <w:tc>
          <w:tcPr>
            <w:tcW w:w="943" w:type="dxa"/>
          </w:tcPr>
          <w:p w14:paraId="7519E86F">
            <w:pPr>
              <w:pStyle w:val="27"/>
              <w:jc w:val="center"/>
              <w:rPr>
                <w:rFonts w:hint="eastAsia" w:ascii="仿宋" w:hAnsi="仿宋" w:eastAsia="仿宋" w:cs="仿宋"/>
                <w:kern w:val="2"/>
                <w:sz w:val="21"/>
                <w:szCs w:val="21"/>
                <w:highlight w:val="none"/>
                <w:lang w:val="en-US" w:eastAsia="zh-CN" w:bidi="ar-SA"/>
              </w:rPr>
            </w:pPr>
          </w:p>
          <w:p w14:paraId="0E5AAC88">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按钮及面板</w:t>
            </w:r>
          </w:p>
        </w:tc>
        <w:tc>
          <w:tcPr>
            <w:tcW w:w="1537" w:type="dxa"/>
          </w:tcPr>
          <w:p w14:paraId="560D17F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营业期间每小时擦拭一次，并维</w:t>
            </w:r>
          </w:p>
          <w:p w14:paraId="27F011EC">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护保洁</w:t>
            </w:r>
          </w:p>
        </w:tc>
        <w:tc>
          <w:tcPr>
            <w:tcW w:w="1031" w:type="dxa"/>
          </w:tcPr>
          <w:p w14:paraId="135CC60D">
            <w:pPr>
              <w:pStyle w:val="27"/>
              <w:jc w:val="center"/>
              <w:rPr>
                <w:rFonts w:hint="eastAsia" w:ascii="仿宋" w:hAnsi="仿宋" w:eastAsia="仿宋" w:cs="仿宋"/>
                <w:kern w:val="2"/>
                <w:sz w:val="21"/>
                <w:szCs w:val="21"/>
                <w:highlight w:val="none"/>
                <w:lang w:val="en-US" w:eastAsia="zh-CN" w:bidi="ar-SA"/>
              </w:rPr>
            </w:pPr>
          </w:p>
          <w:p w14:paraId="6A9C0EB7">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上不锈钢油一次</w:t>
            </w:r>
          </w:p>
        </w:tc>
        <w:tc>
          <w:tcPr>
            <w:tcW w:w="957" w:type="dxa"/>
          </w:tcPr>
          <w:p w14:paraId="4F12D90F">
            <w:pPr>
              <w:pStyle w:val="27"/>
              <w:jc w:val="center"/>
              <w:rPr>
                <w:rFonts w:hint="eastAsia" w:ascii="仿宋" w:hAnsi="仿宋" w:eastAsia="仿宋" w:cs="仿宋"/>
                <w:kern w:val="2"/>
                <w:sz w:val="21"/>
                <w:szCs w:val="21"/>
                <w:highlight w:val="none"/>
                <w:lang w:val="en-US" w:eastAsia="zh-CN" w:bidi="ar-SA"/>
              </w:rPr>
            </w:pPr>
          </w:p>
        </w:tc>
        <w:tc>
          <w:tcPr>
            <w:tcW w:w="975" w:type="dxa"/>
          </w:tcPr>
          <w:p w14:paraId="742A60CB">
            <w:pPr>
              <w:pStyle w:val="27"/>
              <w:jc w:val="center"/>
              <w:rPr>
                <w:rFonts w:hint="eastAsia" w:ascii="仿宋" w:hAnsi="仿宋" w:eastAsia="仿宋" w:cs="仿宋"/>
                <w:kern w:val="2"/>
                <w:sz w:val="21"/>
                <w:szCs w:val="21"/>
                <w:highlight w:val="none"/>
                <w:lang w:val="en-US" w:eastAsia="zh-CN" w:bidi="ar-SA"/>
              </w:rPr>
            </w:pPr>
          </w:p>
        </w:tc>
        <w:tc>
          <w:tcPr>
            <w:tcW w:w="2437" w:type="dxa"/>
          </w:tcPr>
          <w:p w14:paraId="2AFC3830">
            <w:pPr>
              <w:pStyle w:val="27"/>
              <w:jc w:val="center"/>
              <w:rPr>
                <w:rFonts w:hint="eastAsia" w:ascii="仿宋" w:hAnsi="仿宋" w:eastAsia="仿宋" w:cs="仿宋"/>
                <w:kern w:val="2"/>
                <w:sz w:val="21"/>
                <w:szCs w:val="21"/>
                <w:highlight w:val="none"/>
                <w:lang w:val="en-US" w:eastAsia="zh-CN" w:bidi="ar-SA"/>
              </w:rPr>
            </w:pPr>
          </w:p>
          <w:p w14:paraId="3AB8D50F">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光洁、明亮、无油污、无手印</w:t>
            </w:r>
          </w:p>
        </w:tc>
      </w:tr>
      <w:tr w14:paraId="1F4C0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596FF05A">
            <w:pPr>
              <w:jc w:val="center"/>
              <w:rPr>
                <w:rFonts w:hint="eastAsia" w:ascii="仿宋" w:hAnsi="仿宋" w:eastAsia="仿宋" w:cs="仿宋"/>
                <w:sz w:val="18"/>
                <w:szCs w:val="18"/>
                <w:highlight w:val="none"/>
              </w:rPr>
            </w:pPr>
          </w:p>
        </w:tc>
        <w:tc>
          <w:tcPr>
            <w:tcW w:w="529" w:type="dxa"/>
            <w:vMerge w:val="continue"/>
            <w:tcBorders>
              <w:top w:val="nil"/>
            </w:tcBorders>
          </w:tcPr>
          <w:p w14:paraId="7A59B96E">
            <w:pPr>
              <w:jc w:val="center"/>
              <w:rPr>
                <w:rFonts w:hint="eastAsia" w:ascii="仿宋" w:hAnsi="仿宋" w:eastAsia="仿宋" w:cs="仿宋"/>
                <w:sz w:val="21"/>
                <w:szCs w:val="21"/>
                <w:highlight w:val="none"/>
              </w:rPr>
            </w:pPr>
          </w:p>
        </w:tc>
        <w:tc>
          <w:tcPr>
            <w:tcW w:w="943" w:type="dxa"/>
          </w:tcPr>
          <w:p w14:paraId="236C9888">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电梯轿箱内不锈钢</w:t>
            </w:r>
          </w:p>
        </w:tc>
        <w:tc>
          <w:tcPr>
            <w:tcW w:w="1537" w:type="dxa"/>
          </w:tcPr>
          <w:p w14:paraId="62EFF77F">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擦拭一次并维护</w:t>
            </w:r>
          </w:p>
          <w:p w14:paraId="40EAF2E9">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保洁</w:t>
            </w:r>
          </w:p>
        </w:tc>
        <w:tc>
          <w:tcPr>
            <w:tcW w:w="1031" w:type="dxa"/>
          </w:tcPr>
          <w:p w14:paraId="522D75A1">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上不锈钢油一次</w:t>
            </w:r>
          </w:p>
        </w:tc>
        <w:tc>
          <w:tcPr>
            <w:tcW w:w="957" w:type="dxa"/>
          </w:tcPr>
          <w:p w14:paraId="38BF7450">
            <w:pPr>
              <w:pStyle w:val="27"/>
              <w:jc w:val="center"/>
              <w:rPr>
                <w:rFonts w:hint="eastAsia" w:ascii="仿宋" w:hAnsi="仿宋" w:eastAsia="仿宋" w:cs="仿宋"/>
                <w:kern w:val="2"/>
                <w:sz w:val="21"/>
                <w:szCs w:val="21"/>
                <w:highlight w:val="none"/>
                <w:lang w:val="en-US" w:eastAsia="zh-CN" w:bidi="ar-SA"/>
              </w:rPr>
            </w:pPr>
          </w:p>
        </w:tc>
        <w:tc>
          <w:tcPr>
            <w:tcW w:w="975" w:type="dxa"/>
          </w:tcPr>
          <w:p w14:paraId="06097469">
            <w:pPr>
              <w:pStyle w:val="27"/>
              <w:jc w:val="center"/>
              <w:rPr>
                <w:rFonts w:hint="eastAsia" w:ascii="仿宋" w:hAnsi="仿宋" w:eastAsia="仿宋" w:cs="仿宋"/>
                <w:kern w:val="2"/>
                <w:sz w:val="21"/>
                <w:szCs w:val="21"/>
                <w:highlight w:val="none"/>
                <w:lang w:val="en-US" w:eastAsia="zh-CN" w:bidi="ar-SA"/>
              </w:rPr>
            </w:pPr>
          </w:p>
        </w:tc>
        <w:tc>
          <w:tcPr>
            <w:tcW w:w="2437" w:type="dxa"/>
          </w:tcPr>
          <w:p w14:paraId="315F233B">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无污渍、无手印、保持均匀不锈钢金属光泽</w:t>
            </w:r>
          </w:p>
        </w:tc>
      </w:tr>
      <w:tr w14:paraId="51472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38ED23C1">
            <w:pPr>
              <w:jc w:val="center"/>
              <w:rPr>
                <w:rFonts w:hint="eastAsia" w:ascii="仿宋" w:hAnsi="仿宋" w:eastAsia="仿宋" w:cs="仿宋"/>
                <w:sz w:val="18"/>
                <w:szCs w:val="18"/>
                <w:highlight w:val="none"/>
              </w:rPr>
            </w:pPr>
          </w:p>
        </w:tc>
        <w:tc>
          <w:tcPr>
            <w:tcW w:w="529" w:type="dxa"/>
            <w:vMerge w:val="continue"/>
            <w:tcBorders>
              <w:top w:val="nil"/>
            </w:tcBorders>
          </w:tcPr>
          <w:p w14:paraId="0D4F9973">
            <w:pPr>
              <w:jc w:val="center"/>
              <w:rPr>
                <w:rFonts w:hint="eastAsia" w:ascii="仿宋" w:hAnsi="仿宋" w:eastAsia="仿宋" w:cs="仿宋"/>
                <w:sz w:val="21"/>
                <w:szCs w:val="21"/>
                <w:highlight w:val="none"/>
              </w:rPr>
            </w:pPr>
          </w:p>
        </w:tc>
        <w:tc>
          <w:tcPr>
            <w:tcW w:w="943" w:type="dxa"/>
          </w:tcPr>
          <w:p w14:paraId="15B54F98">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电梯轿厢、地面（或地</w:t>
            </w:r>
          </w:p>
          <w:p w14:paraId="53826DEA">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垫）</w:t>
            </w:r>
          </w:p>
        </w:tc>
        <w:tc>
          <w:tcPr>
            <w:tcW w:w="1537" w:type="dxa"/>
          </w:tcPr>
          <w:p w14:paraId="0B788C33">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巡回保洁</w:t>
            </w:r>
          </w:p>
        </w:tc>
        <w:tc>
          <w:tcPr>
            <w:tcW w:w="1031" w:type="dxa"/>
          </w:tcPr>
          <w:p w14:paraId="1CF3076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地垫清洗一次</w:t>
            </w:r>
          </w:p>
        </w:tc>
        <w:tc>
          <w:tcPr>
            <w:tcW w:w="957" w:type="dxa"/>
          </w:tcPr>
          <w:p w14:paraId="08715317">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地面保养一次</w:t>
            </w:r>
          </w:p>
        </w:tc>
        <w:tc>
          <w:tcPr>
            <w:tcW w:w="975" w:type="dxa"/>
          </w:tcPr>
          <w:p w14:paraId="63EC91AA">
            <w:pPr>
              <w:pStyle w:val="27"/>
              <w:jc w:val="center"/>
              <w:rPr>
                <w:rFonts w:hint="eastAsia" w:ascii="仿宋" w:hAnsi="仿宋" w:eastAsia="仿宋" w:cs="仿宋"/>
                <w:kern w:val="2"/>
                <w:sz w:val="21"/>
                <w:szCs w:val="21"/>
                <w:highlight w:val="none"/>
                <w:lang w:val="en-US" w:eastAsia="zh-CN" w:bidi="ar-SA"/>
              </w:rPr>
            </w:pPr>
          </w:p>
        </w:tc>
        <w:tc>
          <w:tcPr>
            <w:tcW w:w="2437" w:type="dxa"/>
          </w:tcPr>
          <w:p w14:paraId="0FC5004F">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保持干净、无污渍、无纸屑、烟蒂</w:t>
            </w:r>
          </w:p>
        </w:tc>
      </w:tr>
      <w:tr w14:paraId="634F2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87BC1B0">
            <w:pPr>
              <w:jc w:val="center"/>
              <w:rPr>
                <w:rFonts w:hint="eastAsia" w:ascii="仿宋" w:hAnsi="仿宋" w:eastAsia="仿宋" w:cs="仿宋"/>
                <w:sz w:val="18"/>
                <w:szCs w:val="18"/>
                <w:highlight w:val="none"/>
              </w:rPr>
            </w:pPr>
          </w:p>
        </w:tc>
        <w:tc>
          <w:tcPr>
            <w:tcW w:w="529" w:type="dxa"/>
            <w:vMerge w:val="continue"/>
            <w:tcBorders>
              <w:top w:val="nil"/>
            </w:tcBorders>
          </w:tcPr>
          <w:p w14:paraId="499B3E38">
            <w:pPr>
              <w:jc w:val="center"/>
              <w:rPr>
                <w:rFonts w:hint="eastAsia" w:ascii="仿宋" w:hAnsi="仿宋" w:eastAsia="仿宋" w:cs="仿宋"/>
                <w:sz w:val="21"/>
                <w:szCs w:val="21"/>
                <w:highlight w:val="none"/>
              </w:rPr>
            </w:pPr>
          </w:p>
        </w:tc>
        <w:tc>
          <w:tcPr>
            <w:tcW w:w="943" w:type="dxa"/>
          </w:tcPr>
          <w:p w14:paraId="74E5FDC2">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电扶梯踏步及沟槽</w:t>
            </w:r>
          </w:p>
        </w:tc>
        <w:tc>
          <w:tcPr>
            <w:tcW w:w="1537" w:type="dxa"/>
          </w:tcPr>
          <w:p w14:paraId="2B98FB95">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维护保洁</w:t>
            </w:r>
          </w:p>
        </w:tc>
        <w:tc>
          <w:tcPr>
            <w:tcW w:w="1031" w:type="dxa"/>
          </w:tcPr>
          <w:p w14:paraId="50538C92">
            <w:pPr>
              <w:pStyle w:val="27"/>
              <w:jc w:val="center"/>
              <w:rPr>
                <w:rFonts w:hint="eastAsia" w:ascii="仿宋" w:hAnsi="仿宋" w:eastAsia="仿宋" w:cs="仿宋"/>
                <w:kern w:val="2"/>
                <w:sz w:val="21"/>
                <w:szCs w:val="21"/>
                <w:highlight w:val="none"/>
                <w:lang w:val="en-US" w:eastAsia="zh-CN" w:bidi="ar-SA"/>
              </w:rPr>
            </w:pPr>
          </w:p>
        </w:tc>
        <w:tc>
          <w:tcPr>
            <w:tcW w:w="957" w:type="dxa"/>
          </w:tcPr>
          <w:p w14:paraId="2DD44D49">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清理一次</w:t>
            </w:r>
          </w:p>
        </w:tc>
        <w:tc>
          <w:tcPr>
            <w:tcW w:w="975" w:type="dxa"/>
          </w:tcPr>
          <w:p w14:paraId="09F35840">
            <w:pPr>
              <w:pStyle w:val="27"/>
              <w:jc w:val="center"/>
              <w:rPr>
                <w:rFonts w:hint="eastAsia" w:ascii="仿宋" w:hAnsi="仿宋" w:eastAsia="仿宋" w:cs="仿宋"/>
                <w:kern w:val="2"/>
                <w:sz w:val="21"/>
                <w:szCs w:val="21"/>
                <w:highlight w:val="none"/>
                <w:lang w:val="en-US" w:eastAsia="zh-CN" w:bidi="ar-SA"/>
              </w:rPr>
            </w:pPr>
          </w:p>
        </w:tc>
        <w:tc>
          <w:tcPr>
            <w:tcW w:w="2437" w:type="dxa"/>
          </w:tcPr>
          <w:p w14:paraId="595AA9F0">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无泥沙、无杂物、无污迹</w:t>
            </w:r>
          </w:p>
        </w:tc>
      </w:tr>
      <w:tr w14:paraId="7C63E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368442E9">
            <w:pPr>
              <w:jc w:val="center"/>
              <w:rPr>
                <w:rFonts w:hint="eastAsia" w:ascii="仿宋" w:hAnsi="仿宋" w:eastAsia="仿宋" w:cs="仿宋"/>
                <w:sz w:val="18"/>
                <w:szCs w:val="18"/>
                <w:highlight w:val="none"/>
              </w:rPr>
            </w:pPr>
          </w:p>
        </w:tc>
        <w:tc>
          <w:tcPr>
            <w:tcW w:w="529" w:type="dxa"/>
            <w:vMerge w:val="continue"/>
            <w:tcBorders>
              <w:top w:val="nil"/>
            </w:tcBorders>
          </w:tcPr>
          <w:p w14:paraId="6BFD530B">
            <w:pPr>
              <w:jc w:val="center"/>
              <w:rPr>
                <w:rFonts w:hint="eastAsia" w:ascii="仿宋" w:hAnsi="仿宋" w:eastAsia="仿宋" w:cs="仿宋"/>
                <w:sz w:val="21"/>
                <w:szCs w:val="21"/>
                <w:highlight w:val="none"/>
              </w:rPr>
            </w:pPr>
          </w:p>
        </w:tc>
        <w:tc>
          <w:tcPr>
            <w:tcW w:w="943" w:type="dxa"/>
          </w:tcPr>
          <w:p w14:paraId="1E706F2D">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自动扶梯扶手及玻璃</w:t>
            </w:r>
          </w:p>
        </w:tc>
        <w:tc>
          <w:tcPr>
            <w:tcW w:w="1537" w:type="dxa"/>
          </w:tcPr>
          <w:p w14:paraId="0094251C">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维护保洁、橡胶</w:t>
            </w:r>
          </w:p>
          <w:p w14:paraId="7A1F7C3D">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扶手消毒一次</w:t>
            </w:r>
          </w:p>
        </w:tc>
        <w:tc>
          <w:tcPr>
            <w:tcW w:w="1031" w:type="dxa"/>
          </w:tcPr>
          <w:p w14:paraId="2FFA8A29">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刮洗一次</w:t>
            </w:r>
          </w:p>
        </w:tc>
        <w:tc>
          <w:tcPr>
            <w:tcW w:w="957" w:type="dxa"/>
          </w:tcPr>
          <w:p w14:paraId="026015B0">
            <w:pPr>
              <w:pStyle w:val="27"/>
              <w:jc w:val="center"/>
              <w:rPr>
                <w:rFonts w:hint="eastAsia" w:ascii="仿宋" w:hAnsi="仿宋" w:eastAsia="仿宋" w:cs="仿宋"/>
                <w:kern w:val="2"/>
                <w:sz w:val="21"/>
                <w:szCs w:val="21"/>
                <w:highlight w:val="none"/>
                <w:lang w:val="en-US" w:eastAsia="zh-CN" w:bidi="ar-SA"/>
              </w:rPr>
            </w:pPr>
          </w:p>
        </w:tc>
        <w:tc>
          <w:tcPr>
            <w:tcW w:w="975" w:type="dxa"/>
          </w:tcPr>
          <w:p w14:paraId="006C9FAF">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橡胶扶手打蜡一次</w:t>
            </w:r>
          </w:p>
        </w:tc>
        <w:tc>
          <w:tcPr>
            <w:tcW w:w="2437" w:type="dxa"/>
          </w:tcPr>
          <w:p w14:paraId="45B0DF9B">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无灰尘、无污迹、表面光滑</w:t>
            </w:r>
          </w:p>
        </w:tc>
      </w:tr>
      <w:tr w14:paraId="7B09F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734AC275">
            <w:pPr>
              <w:jc w:val="center"/>
              <w:rPr>
                <w:rFonts w:hint="eastAsia" w:ascii="仿宋" w:hAnsi="仿宋" w:eastAsia="仿宋" w:cs="仿宋"/>
                <w:sz w:val="18"/>
                <w:szCs w:val="18"/>
                <w:highlight w:val="none"/>
              </w:rPr>
            </w:pPr>
          </w:p>
        </w:tc>
        <w:tc>
          <w:tcPr>
            <w:tcW w:w="529" w:type="dxa"/>
            <w:vMerge w:val="continue"/>
            <w:tcBorders>
              <w:top w:val="nil"/>
            </w:tcBorders>
          </w:tcPr>
          <w:p w14:paraId="1A4C8F1A">
            <w:pPr>
              <w:jc w:val="center"/>
              <w:rPr>
                <w:rFonts w:hint="eastAsia" w:ascii="仿宋" w:hAnsi="仿宋" w:eastAsia="仿宋" w:cs="仿宋"/>
                <w:sz w:val="21"/>
                <w:szCs w:val="21"/>
                <w:highlight w:val="none"/>
              </w:rPr>
            </w:pPr>
          </w:p>
        </w:tc>
        <w:tc>
          <w:tcPr>
            <w:tcW w:w="943" w:type="dxa"/>
          </w:tcPr>
          <w:p w14:paraId="0A84C029">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垂直电梯沟槽</w:t>
            </w:r>
          </w:p>
        </w:tc>
        <w:tc>
          <w:tcPr>
            <w:tcW w:w="1537" w:type="dxa"/>
          </w:tcPr>
          <w:p w14:paraId="2A62F824">
            <w:pPr>
              <w:pStyle w:val="27"/>
              <w:jc w:val="center"/>
              <w:rPr>
                <w:rFonts w:hint="eastAsia" w:ascii="仿宋" w:hAnsi="仿宋" w:eastAsia="仿宋" w:cs="仿宋"/>
                <w:kern w:val="2"/>
                <w:sz w:val="21"/>
                <w:szCs w:val="21"/>
                <w:highlight w:val="none"/>
                <w:lang w:val="en-US" w:eastAsia="zh-CN" w:bidi="ar-SA"/>
              </w:rPr>
            </w:pPr>
          </w:p>
        </w:tc>
        <w:tc>
          <w:tcPr>
            <w:tcW w:w="1031" w:type="dxa"/>
          </w:tcPr>
          <w:p w14:paraId="74C9BBD6">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清理一次</w:t>
            </w:r>
          </w:p>
        </w:tc>
        <w:tc>
          <w:tcPr>
            <w:tcW w:w="957" w:type="dxa"/>
          </w:tcPr>
          <w:p w14:paraId="2B67D68B">
            <w:pPr>
              <w:pStyle w:val="27"/>
              <w:jc w:val="center"/>
              <w:rPr>
                <w:rFonts w:hint="eastAsia" w:ascii="仿宋" w:hAnsi="仿宋" w:eastAsia="仿宋" w:cs="仿宋"/>
                <w:kern w:val="2"/>
                <w:sz w:val="21"/>
                <w:szCs w:val="21"/>
                <w:highlight w:val="none"/>
                <w:lang w:val="en-US" w:eastAsia="zh-CN" w:bidi="ar-SA"/>
              </w:rPr>
            </w:pPr>
          </w:p>
        </w:tc>
        <w:tc>
          <w:tcPr>
            <w:tcW w:w="975" w:type="dxa"/>
          </w:tcPr>
          <w:p w14:paraId="1D6ADA07">
            <w:pPr>
              <w:pStyle w:val="27"/>
              <w:jc w:val="center"/>
              <w:rPr>
                <w:rFonts w:hint="eastAsia" w:ascii="仿宋" w:hAnsi="仿宋" w:eastAsia="仿宋" w:cs="仿宋"/>
                <w:kern w:val="2"/>
                <w:sz w:val="21"/>
                <w:szCs w:val="21"/>
                <w:highlight w:val="none"/>
                <w:lang w:val="en-US" w:eastAsia="zh-CN" w:bidi="ar-SA"/>
              </w:rPr>
            </w:pPr>
          </w:p>
        </w:tc>
        <w:tc>
          <w:tcPr>
            <w:tcW w:w="2437" w:type="dxa"/>
          </w:tcPr>
          <w:p w14:paraId="6138DB5C">
            <w:pPr>
              <w:pStyle w:val="27"/>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无泥沙、无杂物、无污迹</w:t>
            </w:r>
          </w:p>
        </w:tc>
      </w:tr>
      <w:tr w14:paraId="6BF0B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529" w:type="dxa"/>
            <w:vMerge w:val="continue"/>
            <w:tcBorders>
              <w:top w:val="nil"/>
            </w:tcBorders>
          </w:tcPr>
          <w:p w14:paraId="5427B681">
            <w:pPr>
              <w:jc w:val="center"/>
              <w:rPr>
                <w:rFonts w:hint="eastAsia" w:ascii="仿宋" w:hAnsi="仿宋" w:eastAsia="仿宋" w:cs="仿宋"/>
                <w:sz w:val="18"/>
                <w:szCs w:val="18"/>
                <w:highlight w:val="none"/>
              </w:rPr>
            </w:pPr>
          </w:p>
        </w:tc>
        <w:tc>
          <w:tcPr>
            <w:tcW w:w="1472" w:type="dxa"/>
            <w:gridSpan w:val="2"/>
          </w:tcPr>
          <w:p w14:paraId="225DF06E">
            <w:pPr>
              <w:pStyle w:val="27"/>
              <w:jc w:val="center"/>
              <w:rPr>
                <w:rFonts w:hint="eastAsia" w:ascii="仿宋" w:hAnsi="仿宋" w:eastAsia="仿宋" w:cs="仿宋"/>
                <w:sz w:val="21"/>
                <w:szCs w:val="21"/>
                <w:highlight w:val="none"/>
              </w:rPr>
            </w:pPr>
          </w:p>
          <w:p w14:paraId="22BCFE57">
            <w:pPr>
              <w:pStyle w:val="27"/>
              <w:spacing w:before="86" w:line="240" w:lineRule="auto"/>
              <w:ind w:left="629" w:right="42" w:hanging="580"/>
              <w:jc w:val="center"/>
              <w:rPr>
                <w:rFonts w:hint="eastAsia" w:ascii="仿宋" w:hAnsi="仿宋" w:eastAsia="仿宋" w:cs="仿宋"/>
                <w:b/>
                <w:sz w:val="21"/>
                <w:szCs w:val="21"/>
                <w:highlight w:val="none"/>
              </w:rPr>
            </w:pPr>
            <w:r>
              <w:rPr>
                <w:rFonts w:hint="eastAsia" w:ascii="仿宋" w:hAnsi="仿宋" w:eastAsia="仿宋" w:cs="仿宋"/>
                <w:b/>
                <w:w w:val="95"/>
                <w:sz w:val="21"/>
                <w:szCs w:val="21"/>
                <w:highlight w:val="none"/>
              </w:rPr>
              <w:t>悬挂式、挑出式、贴墙式、落地式</w:t>
            </w:r>
            <w:r>
              <w:rPr>
                <w:rFonts w:hint="eastAsia" w:ascii="仿宋" w:hAnsi="仿宋" w:eastAsia="仿宋" w:cs="仿宋"/>
                <w:b/>
                <w:sz w:val="21"/>
                <w:szCs w:val="21"/>
                <w:highlight w:val="none"/>
              </w:rPr>
              <w:t>指示标牌</w:t>
            </w:r>
          </w:p>
        </w:tc>
        <w:tc>
          <w:tcPr>
            <w:tcW w:w="1537" w:type="dxa"/>
          </w:tcPr>
          <w:p w14:paraId="3957D5D2">
            <w:pPr>
              <w:pStyle w:val="27"/>
              <w:jc w:val="center"/>
              <w:rPr>
                <w:rFonts w:hint="eastAsia" w:ascii="仿宋" w:hAnsi="仿宋" w:eastAsia="仿宋" w:cs="仿宋"/>
                <w:sz w:val="21"/>
                <w:szCs w:val="21"/>
                <w:highlight w:val="none"/>
              </w:rPr>
            </w:pPr>
          </w:p>
          <w:p w14:paraId="6D82E896">
            <w:pPr>
              <w:pStyle w:val="27"/>
              <w:spacing w:before="2"/>
              <w:jc w:val="center"/>
              <w:rPr>
                <w:rFonts w:hint="eastAsia" w:ascii="仿宋" w:hAnsi="仿宋" w:eastAsia="仿宋" w:cs="仿宋"/>
                <w:sz w:val="21"/>
                <w:szCs w:val="21"/>
                <w:highlight w:val="none"/>
              </w:rPr>
            </w:pPr>
          </w:p>
          <w:p w14:paraId="2CF0B496">
            <w:pPr>
              <w:pStyle w:val="27"/>
              <w:spacing w:before="1"/>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清掸一次</w:t>
            </w:r>
          </w:p>
        </w:tc>
        <w:tc>
          <w:tcPr>
            <w:tcW w:w="1031" w:type="dxa"/>
          </w:tcPr>
          <w:p w14:paraId="16CB96B3">
            <w:pPr>
              <w:pStyle w:val="27"/>
              <w:jc w:val="center"/>
              <w:rPr>
                <w:rFonts w:hint="eastAsia" w:ascii="仿宋" w:hAnsi="仿宋" w:eastAsia="仿宋" w:cs="仿宋"/>
                <w:sz w:val="21"/>
                <w:szCs w:val="21"/>
                <w:highlight w:val="none"/>
              </w:rPr>
            </w:pPr>
          </w:p>
        </w:tc>
        <w:tc>
          <w:tcPr>
            <w:tcW w:w="957" w:type="dxa"/>
          </w:tcPr>
          <w:p w14:paraId="5A22BFEA">
            <w:pPr>
              <w:pStyle w:val="27"/>
              <w:jc w:val="center"/>
              <w:rPr>
                <w:rFonts w:hint="eastAsia" w:ascii="仿宋" w:hAnsi="仿宋" w:eastAsia="仿宋" w:cs="仿宋"/>
                <w:sz w:val="21"/>
                <w:szCs w:val="21"/>
                <w:highlight w:val="none"/>
              </w:rPr>
            </w:pPr>
          </w:p>
          <w:p w14:paraId="53B111D2">
            <w:pPr>
              <w:pStyle w:val="27"/>
              <w:spacing w:before="2"/>
              <w:jc w:val="center"/>
              <w:rPr>
                <w:rFonts w:hint="eastAsia" w:ascii="仿宋" w:hAnsi="仿宋" w:eastAsia="仿宋" w:cs="仿宋"/>
                <w:sz w:val="21"/>
                <w:szCs w:val="21"/>
                <w:highlight w:val="none"/>
              </w:rPr>
            </w:pPr>
          </w:p>
          <w:p w14:paraId="08113EDD">
            <w:pPr>
              <w:pStyle w:val="27"/>
              <w:spacing w:before="1"/>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清抹一次</w:t>
            </w:r>
          </w:p>
        </w:tc>
        <w:tc>
          <w:tcPr>
            <w:tcW w:w="975" w:type="dxa"/>
          </w:tcPr>
          <w:p w14:paraId="72210458">
            <w:pPr>
              <w:pStyle w:val="27"/>
              <w:jc w:val="center"/>
              <w:rPr>
                <w:rFonts w:hint="eastAsia" w:ascii="仿宋" w:hAnsi="仿宋" w:eastAsia="仿宋" w:cs="仿宋"/>
                <w:sz w:val="21"/>
                <w:szCs w:val="21"/>
                <w:highlight w:val="none"/>
              </w:rPr>
            </w:pPr>
          </w:p>
        </w:tc>
        <w:tc>
          <w:tcPr>
            <w:tcW w:w="2437" w:type="dxa"/>
          </w:tcPr>
          <w:p w14:paraId="3CB43ACC">
            <w:pPr>
              <w:pStyle w:val="27"/>
              <w:jc w:val="center"/>
              <w:rPr>
                <w:rFonts w:hint="eastAsia" w:ascii="仿宋" w:hAnsi="仿宋" w:eastAsia="仿宋" w:cs="仿宋"/>
                <w:sz w:val="21"/>
                <w:szCs w:val="21"/>
                <w:highlight w:val="none"/>
              </w:rPr>
            </w:pPr>
          </w:p>
          <w:p w14:paraId="270FA87B">
            <w:pPr>
              <w:pStyle w:val="27"/>
              <w:spacing w:before="2"/>
              <w:jc w:val="center"/>
              <w:rPr>
                <w:rFonts w:hint="eastAsia" w:ascii="仿宋" w:hAnsi="仿宋" w:eastAsia="仿宋" w:cs="仿宋"/>
                <w:sz w:val="21"/>
                <w:szCs w:val="21"/>
                <w:highlight w:val="none"/>
              </w:rPr>
            </w:pPr>
          </w:p>
          <w:p w14:paraId="02027A46">
            <w:pPr>
              <w:pStyle w:val="27"/>
              <w:spacing w:before="1"/>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无灰尘、无蜘蛛网</w:t>
            </w:r>
          </w:p>
        </w:tc>
      </w:tr>
      <w:tr w14:paraId="74644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2A5AC93C">
            <w:pPr>
              <w:jc w:val="center"/>
              <w:rPr>
                <w:rFonts w:hint="eastAsia" w:ascii="仿宋" w:hAnsi="仿宋" w:eastAsia="仿宋" w:cs="仿宋"/>
                <w:sz w:val="18"/>
                <w:szCs w:val="18"/>
                <w:highlight w:val="none"/>
              </w:rPr>
            </w:pPr>
          </w:p>
        </w:tc>
        <w:tc>
          <w:tcPr>
            <w:tcW w:w="1472" w:type="dxa"/>
            <w:gridSpan w:val="2"/>
            <w:vMerge w:val="restart"/>
          </w:tcPr>
          <w:p w14:paraId="711CE9BD">
            <w:pPr>
              <w:pStyle w:val="27"/>
              <w:spacing w:before="85"/>
              <w:ind w:left="469"/>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花盆花槽、假花</w:t>
            </w:r>
          </w:p>
        </w:tc>
        <w:tc>
          <w:tcPr>
            <w:tcW w:w="1537" w:type="dxa"/>
          </w:tcPr>
          <w:p w14:paraId="471B4B86">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擦拭一次</w:t>
            </w:r>
          </w:p>
        </w:tc>
        <w:tc>
          <w:tcPr>
            <w:tcW w:w="1031" w:type="dxa"/>
          </w:tcPr>
          <w:p w14:paraId="599AE860">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清洗盆底</w:t>
            </w:r>
          </w:p>
        </w:tc>
        <w:tc>
          <w:tcPr>
            <w:tcW w:w="957" w:type="dxa"/>
          </w:tcPr>
          <w:p w14:paraId="133AAF70">
            <w:pPr>
              <w:pStyle w:val="27"/>
              <w:jc w:val="center"/>
              <w:rPr>
                <w:rFonts w:hint="eastAsia" w:ascii="仿宋" w:hAnsi="仿宋" w:eastAsia="仿宋" w:cs="仿宋"/>
                <w:sz w:val="21"/>
                <w:szCs w:val="21"/>
                <w:highlight w:val="none"/>
              </w:rPr>
            </w:pPr>
          </w:p>
        </w:tc>
        <w:tc>
          <w:tcPr>
            <w:tcW w:w="975" w:type="dxa"/>
          </w:tcPr>
          <w:p w14:paraId="6536D156">
            <w:pPr>
              <w:pStyle w:val="27"/>
              <w:jc w:val="center"/>
              <w:rPr>
                <w:rFonts w:hint="eastAsia" w:ascii="仿宋" w:hAnsi="仿宋" w:eastAsia="仿宋" w:cs="仿宋"/>
                <w:sz w:val="21"/>
                <w:szCs w:val="21"/>
                <w:highlight w:val="none"/>
              </w:rPr>
            </w:pPr>
          </w:p>
        </w:tc>
        <w:tc>
          <w:tcPr>
            <w:tcW w:w="2437" w:type="dxa"/>
          </w:tcPr>
          <w:p w14:paraId="29CE5357">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无灰尘、底无黄渍</w:t>
            </w:r>
          </w:p>
        </w:tc>
      </w:tr>
      <w:tr w14:paraId="25CF4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AE205AC">
            <w:pPr>
              <w:jc w:val="center"/>
              <w:rPr>
                <w:rFonts w:hint="eastAsia" w:ascii="仿宋" w:hAnsi="仿宋" w:eastAsia="仿宋" w:cs="仿宋"/>
                <w:sz w:val="18"/>
                <w:szCs w:val="18"/>
                <w:highlight w:val="none"/>
              </w:rPr>
            </w:pPr>
          </w:p>
        </w:tc>
        <w:tc>
          <w:tcPr>
            <w:tcW w:w="1472" w:type="dxa"/>
            <w:gridSpan w:val="2"/>
            <w:vMerge w:val="continue"/>
            <w:tcBorders>
              <w:top w:val="nil"/>
            </w:tcBorders>
          </w:tcPr>
          <w:p w14:paraId="553F1303">
            <w:pPr>
              <w:jc w:val="center"/>
              <w:rPr>
                <w:rFonts w:hint="eastAsia" w:ascii="仿宋" w:hAnsi="仿宋" w:eastAsia="仿宋" w:cs="仿宋"/>
                <w:sz w:val="21"/>
                <w:szCs w:val="21"/>
                <w:highlight w:val="none"/>
              </w:rPr>
            </w:pPr>
          </w:p>
        </w:tc>
        <w:tc>
          <w:tcPr>
            <w:tcW w:w="1537" w:type="dxa"/>
          </w:tcPr>
          <w:p w14:paraId="2C017433">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盆内清理一次</w:t>
            </w:r>
          </w:p>
        </w:tc>
        <w:tc>
          <w:tcPr>
            <w:tcW w:w="1031" w:type="dxa"/>
          </w:tcPr>
          <w:p w14:paraId="14F7F47E">
            <w:pPr>
              <w:pStyle w:val="27"/>
              <w:jc w:val="center"/>
              <w:rPr>
                <w:rFonts w:hint="eastAsia" w:ascii="仿宋" w:hAnsi="仿宋" w:eastAsia="仿宋" w:cs="仿宋"/>
                <w:sz w:val="21"/>
                <w:szCs w:val="21"/>
                <w:highlight w:val="none"/>
              </w:rPr>
            </w:pPr>
          </w:p>
        </w:tc>
        <w:tc>
          <w:tcPr>
            <w:tcW w:w="957" w:type="dxa"/>
          </w:tcPr>
          <w:p w14:paraId="15D43036">
            <w:pPr>
              <w:pStyle w:val="27"/>
              <w:jc w:val="center"/>
              <w:rPr>
                <w:rFonts w:hint="eastAsia" w:ascii="仿宋" w:hAnsi="仿宋" w:eastAsia="仿宋" w:cs="仿宋"/>
                <w:sz w:val="21"/>
                <w:szCs w:val="21"/>
                <w:highlight w:val="none"/>
              </w:rPr>
            </w:pPr>
          </w:p>
        </w:tc>
        <w:tc>
          <w:tcPr>
            <w:tcW w:w="975" w:type="dxa"/>
          </w:tcPr>
          <w:p w14:paraId="2B12D471">
            <w:pPr>
              <w:pStyle w:val="27"/>
              <w:jc w:val="center"/>
              <w:rPr>
                <w:rFonts w:hint="eastAsia" w:ascii="仿宋" w:hAnsi="仿宋" w:eastAsia="仿宋" w:cs="仿宋"/>
                <w:sz w:val="21"/>
                <w:szCs w:val="21"/>
                <w:highlight w:val="none"/>
              </w:rPr>
            </w:pPr>
          </w:p>
        </w:tc>
        <w:tc>
          <w:tcPr>
            <w:tcW w:w="2437" w:type="dxa"/>
          </w:tcPr>
          <w:p w14:paraId="03DD2470">
            <w:pPr>
              <w:pStyle w:val="27"/>
              <w:jc w:val="center"/>
              <w:rPr>
                <w:rFonts w:hint="eastAsia" w:ascii="仿宋" w:hAnsi="仿宋" w:eastAsia="仿宋" w:cs="仿宋"/>
                <w:sz w:val="21"/>
                <w:szCs w:val="21"/>
                <w:highlight w:val="none"/>
              </w:rPr>
            </w:pPr>
          </w:p>
        </w:tc>
      </w:tr>
      <w:tr w14:paraId="7CF7D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3B3B2C82">
            <w:pPr>
              <w:jc w:val="center"/>
              <w:rPr>
                <w:rFonts w:hint="eastAsia" w:ascii="仿宋" w:hAnsi="仿宋" w:eastAsia="仿宋" w:cs="仿宋"/>
                <w:sz w:val="18"/>
                <w:szCs w:val="18"/>
                <w:highlight w:val="none"/>
              </w:rPr>
            </w:pPr>
          </w:p>
        </w:tc>
        <w:tc>
          <w:tcPr>
            <w:tcW w:w="1472" w:type="dxa"/>
            <w:gridSpan w:val="2"/>
          </w:tcPr>
          <w:p w14:paraId="04B403D8">
            <w:pPr>
              <w:pStyle w:val="27"/>
              <w:spacing w:before="63"/>
              <w:ind w:left="469"/>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烟灰筒、垃圾筒</w:t>
            </w:r>
          </w:p>
        </w:tc>
        <w:tc>
          <w:tcPr>
            <w:tcW w:w="1537" w:type="dxa"/>
          </w:tcPr>
          <w:p w14:paraId="259C313C">
            <w:pPr>
              <w:pStyle w:val="27"/>
              <w:spacing w:before="3"/>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巡回保洁，及时</w:t>
            </w:r>
          </w:p>
          <w:p w14:paraId="3EEA2A6F">
            <w:pPr>
              <w:pStyle w:val="27"/>
              <w:spacing w:before="4"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清倒垃圾</w:t>
            </w:r>
          </w:p>
        </w:tc>
        <w:tc>
          <w:tcPr>
            <w:tcW w:w="1031" w:type="dxa"/>
          </w:tcPr>
          <w:p w14:paraId="20BA3431">
            <w:pPr>
              <w:pStyle w:val="27"/>
              <w:spacing w:before="3"/>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垃圾筒内胆清洗</w:t>
            </w:r>
          </w:p>
          <w:p w14:paraId="72D1AD77">
            <w:pPr>
              <w:pStyle w:val="27"/>
              <w:spacing w:before="4"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一次</w:t>
            </w:r>
          </w:p>
        </w:tc>
        <w:tc>
          <w:tcPr>
            <w:tcW w:w="957" w:type="dxa"/>
          </w:tcPr>
          <w:p w14:paraId="7BCE7AA5">
            <w:pPr>
              <w:pStyle w:val="27"/>
              <w:spacing w:before="3"/>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不锈钢烟灰筒除渍并</w:t>
            </w:r>
          </w:p>
          <w:p w14:paraId="4EC831F7">
            <w:pPr>
              <w:pStyle w:val="27"/>
              <w:spacing w:before="4"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上不锈钢油一次</w:t>
            </w:r>
          </w:p>
        </w:tc>
        <w:tc>
          <w:tcPr>
            <w:tcW w:w="975" w:type="dxa"/>
          </w:tcPr>
          <w:p w14:paraId="54CD1081">
            <w:pPr>
              <w:pStyle w:val="27"/>
              <w:jc w:val="center"/>
              <w:rPr>
                <w:rFonts w:hint="eastAsia" w:ascii="仿宋" w:hAnsi="仿宋" w:eastAsia="仿宋" w:cs="仿宋"/>
                <w:sz w:val="21"/>
                <w:szCs w:val="21"/>
                <w:highlight w:val="none"/>
              </w:rPr>
            </w:pPr>
          </w:p>
        </w:tc>
        <w:tc>
          <w:tcPr>
            <w:tcW w:w="2437" w:type="dxa"/>
          </w:tcPr>
          <w:p w14:paraId="2CE571B5">
            <w:pPr>
              <w:pStyle w:val="27"/>
              <w:spacing w:before="3"/>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垃圾容量不要超桶身2/3，并无污渍、无痰，烟灰筒里的烟头不超</w:t>
            </w:r>
          </w:p>
          <w:p w14:paraId="4B8A281A">
            <w:pPr>
              <w:pStyle w:val="27"/>
              <w:spacing w:before="4"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过三个</w:t>
            </w:r>
          </w:p>
        </w:tc>
      </w:tr>
      <w:tr w14:paraId="15680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529" w:type="dxa"/>
            <w:vMerge w:val="continue"/>
            <w:tcBorders>
              <w:top w:val="nil"/>
            </w:tcBorders>
          </w:tcPr>
          <w:p w14:paraId="698AD863">
            <w:pPr>
              <w:jc w:val="center"/>
              <w:rPr>
                <w:rFonts w:hint="eastAsia" w:ascii="仿宋" w:hAnsi="仿宋" w:eastAsia="仿宋" w:cs="仿宋"/>
                <w:sz w:val="18"/>
                <w:szCs w:val="18"/>
                <w:highlight w:val="none"/>
              </w:rPr>
            </w:pPr>
          </w:p>
        </w:tc>
        <w:tc>
          <w:tcPr>
            <w:tcW w:w="1472" w:type="dxa"/>
            <w:gridSpan w:val="2"/>
          </w:tcPr>
          <w:p w14:paraId="49091581">
            <w:pPr>
              <w:pStyle w:val="27"/>
              <w:jc w:val="center"/>
              <w:rPr>
                <w:rFonts w:hint="eastAsia" w:ascii="仿宋" w:hAnsi="仿宋" w:eastAsia="仿宋" w:cs="仿宋"/>
                <w:sz w:val="21"/>
                <w:szCs w:val="21"/>
                <w:highlight w:val="none"/>
              </w:rPr>
            </w:pPr>
          </w:p>
          <w:p w14:paraId="65F1F657">
            <w:pPr>
              <w:pStyle w:val="27"/>
              <w:jc w:val="center"/>
              <w:rPr>
                <w:rFonts w:hint="eastAsia" w:ascii="仿宋" w:hAnsi="仿宋" w:eastAsia="仿宋" w:cs="仿宋"/>
                <w:sz w:val="21"/>
                <w:szCs w:val="21"/>
                <w:highlight w:val="none"/>
              </w:rPr>
            </w:pPr>
          </w:p>
          <w:p w14:paraId="249A9C31">
            <w:pPr>
              <w:pStyle w:val="27"/>
              <w:spacing w:before="6"/>
              <w:jc w:val="center"/>
              <w:rPr>
                <w:rFonts w:hint="eastAsia" w:ascii="仿宋" w:hAnsi="仿宋" w:eastAsia="仿宋" w:cs="仿宋"/>
                <w:sz w:val="21"/>
                <w:szCs w:val="21"/>
                <w:highlight w:val="none"/>
              </w:rPr>
            </w:pPr>
          </w:p>
          <w:p w14:paraId="730AA8BF">
            <w:pPr>
              <w:pStyle w:val="27"/>
              <w:ind w:left="311" w:right="304"/>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塑料垃圾桶</w:t>
            </w:r>
          </w:p>
        </w:tc>
        <w:tc>
          <w:tcPr>
            <w:tcW w:w="1537" w:type="dxa"/>
          </w:tcPr>
          <w:p w14:paraId="7CD92DE8">
            <w:pPr>
              <w:pStyle w:val="27"/>
              <w:spacing w:before="2" w:line="240" w:lineRule="auto"/>
              <w:ind w:left="18" w:right="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及时清倒垃圾、垃圾容量不要超桶身2/3并随时保洁，晚班人员清洗一次后消杀一</w:t>
            </w:r>
          </w:p>
          <w:p w14:paraId="1430039C">
            <w:pPr>
              <w:pStyle w:val="27"/>
              <w:spacing w:before="2" w:line="240" w:lineRule="auto"/>
              <w:ind w:left="18"/>
              <w:jc w:val="center"/>
              <w:rPr>
                <w:rFonts w:hint="eastAsia" w:ascii="仿宋" w:hAnsi="仿宋" w:eastAsia="仿宋" w:cs="仿宋"/>
                <w:sz w:val="21"/>
                <w:szCs w:val="21"/>
                <w:highlight w:val="none"/>
              </w:rPr>
            </w:pPr>
            <w:r>
              <w:rPr>
                <w:rFonts w:hint="eastAsia" w:ascii="仿宋" w:hAnsi="仿宋" w:eastAsia="仿宋" w:cs="仿宋"/>
                <w:w w:val="99"/>
                <w:sz w:val="21"/>
                <w:szCs w:val="21"/>
                <w:highlight w:val="none"/>
              </w:rPr>
              <w:t>次</w:t>
            </w:r>
          </w:p>
        </w:tc>
        <w:tc>
          <w:tcPr>
            <w:tcW w:w="1031" w:type="dxa"/>
          </w:tcPr>
          <w:p w14:paraId="7B067A9A">
            <w:pPr>
              <w:pStyle w:val="27"/>
              <w:jc w:val="center"/>
              <w:rPr>
                <w:rFonts w:hint="eastAsia" w:ascii="仿宋" w:hAnsi="仿宋" w:eastAsia="仿宋" w:cs="仿宋"/>
                <w:sz w:val="21"/>
                <w:szCs w:val="21"/>
                <w:highlight w:val="none"/>
              </w:rPr>
            </w:pPr>
          </w:p>
        </w:tc>
        <w:tc>
          <w:tcPr>
            <w:tcW w:w="957" w:type="dxa"/>
          </w:tcPr>
          <w:p w14:paraId="7AC2E12D">
            <w:pPr>
              <w:pStyle w:val="27"/>
              <w:jc w:val="center"/>
              <w:rPr>
                <w:rFonts w:hint="eastAsia" w:ascii="仿宋" w:hAnsi="仿宋" w:eastAsia="仿宋" w:cs="仿宋"/>
                <w:sz w:val="21"/>
                <w:szCs w:val="21"/>
                <w:highlight w:val="none"/>
              </w:rPr>
            </w:pPr>
          </w:p>
        </w:tc>
        <w:tc>
          <w:tcPr>
            <w:tcW w:w="975" w:type="dxa"/>
          </w:tcPr>
          <w:p w14:paraId="6B083122">
            <w:pPr>
              <w:pStyle w:val="27"/>
              <w:jc w:val="center"/>
              <w:rPr>
                <w:rFonts w:hint="eastAsia" w:ascii="仿宋" w:hAnsi="仿宋" w:eastAsia="仿宋" w:cs="仿宋"/>
                <w:sz w:val="21"/>
                <w:szCs w:val="21"/>
                <w:highlight w:val="none"/>
              </w:rPr>
            </w:pPr>
          </w:p>
        </w:tc>
        <w:tc>
          <w:tcPr>
            <w:tcW w:w="2437" w:type="dxa"/>
          </w:tcPr>
          <w:p w14:paraId="72875252">
            <w:pPr>
              <w:pStyle w:val="27"/>
              <w:jc w:val="center"/>
              <w:rPr>
                <w:rFonts w:hint="eastAsia" w:ascii="仿宋" w:hAnsi="仿宋" w:eastAsia="仿宋" w:cs="仿宋"/>
                <w:sz w:val="21"/>
                <w:szCs w:val="21"/>
                <w:highlight w:val="none"/>
              </w:rPr>
            </w:pPr>
          </w:p>
          <w:p w14:paraId="6022CB11">
            <w:pPr>
              <w:pStyle w:val="27"/>
              <w:jc w:val="center"/>
              <w:rPr>
                <w:rFonts w:hint="eastAsia" w:ascii="仿宋" w:hAnsi="仿宋" w:eastAsia="仿宋" w:cs="仿宋"/>
                <w:sz w:val="21"/>
                <w:szCs w:val="21"/>
                <w:highlight w:val="none"/>
              </w:rPr>
            </w:pPr>
          </w:p>
          <w:p w14:paraId="6151EDBD">
            <w:pPr>
              <w:pStyle w:val="27"/>
              <w:jc w:val="center"/>
              <w:rPr>
                <w:rFonts w:hint="eastAsia" w:ascii="仿宋" w:hAnsi="仿宋" w:eastAsia="仿宋" w:cs="仿宋"/>
                <w:sz w:val="21"/>
                <w:szCs w:val="21"/>
                <w:highlight w:val="none"/>
              </w:rPr>
            </w:pPr>
          </w:p>
          <w:p w14:paraId="4D850857">
            <w:pPr>
              <w:pStyle w:val="27"/>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保持干净、无油污</w:t>
            </w:r>
          </w:p>
        </w:tc>
      </w:tr>
      <w:tr w14:paraId="4CABB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58C399ED">
            <w:pPr>
              <w:jc w:val="center"/>
              <w:rPr>
                <w:rFonts w:hint="eastAsia" w:ascii="仿宋" w:hAnsi="仿宋" w:eastAsia="仿宋" w:cs="仿宋"/>
                <w:sz w:val="18"/>
                <w:szCs w:val="18"/>
                <w:highlight w:val="none"/>
              </w:rPr>
            </w:pPr>
          </w:p>
        </w:tc>
        <w:tc>
          <w:tcPr>
            <w:tcW w:w="1472" w:type="dxa"/>
            <w:gridSpan w:val="2"/>
          </w:tcPr>
          <w:p w14:paraId="6F90EB4B">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空调风口</w:t>
            </w:r>
          </w:p>
        </w:tc>
        <w:tc>
          <w:tcPr>
            <w:tcW w:w="1537" w:type="dxa"/>
          </w:tcPr>
          <w:p w14:paraId="3DF3D799">
            <w:pPr>
              <w:pStyle w:val="27"/>
              <w:jc w:val="center"/>
              <w:rPr>
                <w:rFonts w:hint="eastAsia" w:ascii="仿宋" w:hAnsi="仿宋" w:eastAsia="仿宋" w:cs="仿宋"/>
                <w:sz w:val="21"/>
                <w:szCs w:val="21"/>
                <w:highlight w:val="none"/>
              </w:rPr>
            </w:pPr>
          </w:p>
        </w:tc>
        <w:tc>
          <w:tcPr>
            <w:tcW w:w="1031" w:type="dxa"/>
          </w:tcPr>
          <w:p w14:paraId="663ECEF4">
            <w:pPr>
              <w:pStyle w:val="27"/>
              <w:jc w:val="center"/>
              <w:rPr>
                <w:rFonts w:hint="eastAsia" w:ascii="仿宋" w:hAnsi="仿宋" w:eastAsia="仿宋" w:cs="仿宋"/>
                <w:sz w:val="21"/>
                <w:szCs w:val="21"/>
                <w:highlight w:val="none"/>
              </w:rPr>
            </w:pPr>
          </w:p>
        </w:tc>
        <w:tc>
          <w:tcPr>
            <w:tcW w:w="957" w:type="dxa"/>
          </w:tcPr>
          <w:p w14:paraId="5C03EB75">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清洁一次</w:t>
            </w:r>
          </w:p>
        </w:tc>
        <w:tc>
          <w:tcPr>
            <w:tcW w:w="975" w:type="dxa"/>
          </w:tcPr>
          <w:p w14:paraId="61AB21F6">
            <w:pPr>
              <w:pStyle w:val="27"/>
              <w:jc w:val="center"/>
              <w:rPr>
                <w:rFonts w:hint="eastAsia" w:ascii="仿宋" w:hAnsi="仿宋" w:eastAsia="仿宋" w:cs="仿宋"/>
                <w:sz w:val="21"/>
                <w:szCs w:val="21"/>
                <w:highlight w:val="none"/>
              </w:rPr>
            </w:pPr>
          </w:p>
        </w:tc>
        <w:tc>
          <w:tcPr>
            <w:tcW w:w="2437" w:type="dxa"/>
          </w:tcPr>
          <w:p w14:paraId="035FFAE0">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无污渍、无灰尘</w:t>
            </w:r>
          </w:p>
        </w:tc>
      </w:tr>
      <w:tr w14:paraId="3A024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6380D3B">
            <w:pPr>
              <w:jc w:val="center"/>
              <w:rPr>
                <w:rFonts w:hint="eastAsia" w:ascii="仿宋" w:hAnsi="仿宋" w:eastAsia="仿宋" w:cs="仿宋"/>
                <w:sz w:val="18"/>
                <w:szCs w:val="18"/>
                <w:highlight w:val="none"/>
              </w:rPr>
            </w:pPr>
          </w:p>
        </w:tc>
        <w:tc>
          <w:tcPr>
            <w:tcW w:w="1472" w:type="dxa"/>
            <w:gridSpan w:val="2"/>
          </w:tcPr>
          <w:p w14:paraId="7640394E">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灯饰</w:t>
            </w:r>
          </w:p>
        </w:tc>
        <w:tc>
          <w:tcPr>
            <w:tcW w:w="1537" w:type="dxa"/>
          </w:tcPr>
          <w:p w14:paraId="5F30E729">
            <w:pPr>
              <w:pStyle w:val="27"/>
              <w:jc w:val="center"/>
              <w:rPr>
                <w:rFonts w:hint="eastAsia" w:ascii="仿宋" w:hAnsi="仿宋" w:eastAsia="仿宋" w:cs="仿宋"/>
                <w:sz w:val="21"/>
                <w:szCs w:val="21"/>
                <w:highlight w:val="none"/>
              </w:rPr>
            </w:pPr>
          </w:p>
        </w:tc>
        <w:tc>
          <w:tcPr>
            <w:tcW w:w="1031" w:type="dxa"/>
          </w:tcPr>
          <w:p w14:paraId="69C7EBD9">
            <w:pPr>
              <w:pStyle w:val="27"/>
              <w:jc w:val="center"/>
              <w:rPr>
                <w:rFonts w:hint="eastAsia" w:ascii="仿宋" w:hAnsi="仿宋" w:eastAsia="仿宋" w:cs="仿宋"/>
                <w:sz w:val="21"/>
                <w:szCs w:val="21"/>
                <w:highlight w:val="none"/>
              </w:rPr>
            </w:pPr>
          </w:p>
        </w:tc>
        <w:tc>
          <w:tcPr>
            <w:tcW w:w="957" w:type="dxa"/>
          </w:tcPr>
          <w:p w14:paraId="7AD1203F">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清洁一次</w:t>
            </w:r>
          </w:p>
        </w:tc>
        <w:tc>
          <w:tcPr>
            <w:tcW w:w="975" w:type="dxa"/>
          </w:tcPr>
          <w:p w14:paraId="6479083C">
            <w:pPr>
              <w:pStyle w:val="27"/>
              <w:jc w:val="center"/>
              <w:rPr>
                <w:rFonts w:hint="eastAsia" w:ascii="仿宋" w:hAnsi="仿宋" w:eastAsia="仿宋" w:cs="仿宋"/>
                <w:sz w:val="21"/>
                <w:szCs w:val="21"/>
                <w:highlight w:val="none"/>
              </w:rPr>
            </w:pPr>
          </w:p>
        </w:tc>
        <w:tc>
          <w:tcPr>
            <w:tcW w:w="2437" w:type="dxa"/>
          </w:tcPr>
          <w:p w14:paraId="0DFCD134">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无污渍、无灰尘、无蜘蛛网</w:t>
            </w:r>
          </w:p>
        </w:tc>
      </w:tr>
      <w:tr w14:paraId="33E05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32150FFF">
            <w:pPr>
              <w:jc w:val="center"/>
              <w:rPr>
                <w:rFonts w:hint="eastAsia" w:ascii="仿宋" w:hAnsi="仿宋" w:eastAsia="仿宋" w:cs="仿宋"/>
                <w:sz w:val="18"/>
                <w:szCs w:val="18"/>
                <w:highlight w:val="none"/>
              </w:rPr>
            </w:pPr>
          </w:p>
        </w:tc>
        <w:tc>
          <w:tcPr>
            <w:tcW w:w="1472" w:type="dxa"/>
            <w:gridSpan w:val="2"/>
          </w:tcPr>
          <w:p w14:paraId="1E29DF36">
            <w:pPr>
              <w:pStyle w:val="27"/>
              <w:spacing w:before="8" w:line="240" w:lineRule="auto"/>
              <w:ind w:left="309"/>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天井围栏（护栏玻璃）</w:t>
            </w:r>
          </w:p>
        </w:tc>
        <w:tc>
          <w:tcPr>
            <w:tcW w:w="1537" w:type="dxa"/>
            <w:vAlign w:val="center"/>
          </w:tcPr>
          <w:p w14:paraId="07B6FBD7">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维护清洁</w:t>
            </w:r>
          </w:p>
        </w:tc>
        <w:tc>
          <w:tcPr>
            <w:tcW w:w="1031" w:type="dxa"/>
            <w:vAlign w:val="center"/>
          </w:tcPr>
          <w:p w14:paraId="1E3E3CC8">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擦拭或刮洗二次</w:t>
            </w:r>
          </w:p>
        </w:tc>
        <w:tc>
          <w:tcPr>
            <w:tcW w:w="957" w:type="dxa"/>
            <w:vAlign w:val="center"/>
          </w:tcPr>
          <w:p w14:paraId="303D9BF2">
            <w:pPr>
              <w:pStyle w:val="27"/>
              <w:jc w:val="center"/>
              <w:rPr>
                <w:rFonts w:hint="eastAsia" w:ascii="仿宋" w:hAnsi="仿宋" w:eastAsia="仿宋" w:cs="仿宋"/>
                <w:sz w:val="21"/>
                <w:szCs w:val="21"/>
                <w:highlight w:val="none"/>
              </w:rPr>
            </w:pPr>
          </w:p>
        </w:tc>
        <w:tc>
          <w:tcPr>
            <w:tcW w:w="975" w:type="dxa"/>
            <w:vAlign w:val="center"/>
          </w:tcPr>
          <w:p w14:paraId="44425C4B">
            <w:pPr>
              <w:pStyle w:val="27"/>
              <w:jc w:val="center"/>
              <w:rPr>
                <w:rFonts w:hint="eastAsia" w:ascii="仿宋" w:hAnsi="仿宋" w:eastAsia="仿宋" w:cs="仿宋"/>
                <w:sz w:val="21"/>
                <w:szCs w:val="21"/>
                <w:highlight w:val="none"/>
              </w:rPr>
            </w:pPr>
          </w:p>
        </w:tc>
        <w:tc>
          <w:tcPr>
            <w:tcW w:w="2437" w:type="dxa"/>
            <w:vAlign w:val="center"/>
          </w:tcPr>
          <w:p w14:paraId="25FB3CA8">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无污渍、无灰尘、光洁</w:t>
            </w:r>
          </w:p>
        </w:tc>
      </w:tr>
      <w:tr w14:paraId="2397C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0336005E">
            <w:pPr>
              <w:jc w:val="center"/>
              <w:rPr>
                <w:rFonts w:hint="eastAsia" w:ascii="仿宋" w:hAnsi="仿宋" w:eastAsia="仿宋" w:cs="仿宋"/>
                <w:sz w:val="18"/>
                <w:szCs w:val="18"/>
                <w:highlight w:val="none"/>
              </w:rPr>
            </w:pPr>
          </w:p>
        </w:tc>
        <w:tc>
          <w:tcPr>
            <w:tcW w:w="1472" w:type="dxa"/>
            <w:gridSpan w:val="2"/>
          </w:tcPr>
          <w:p w14:paraId="1C9CAACE">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护栏扶手</w:t>
            </w:r>
          </w:p>
        </w:tc>
        <w:tc>
          <w:tcPr>
            <w:tcW w:w="1537" w:type="dxa"/>
            <w:vAlign w:val="center"/>
          </w:tcPr>
          <w:p w14:paraId="14EC5000">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擦拭四次</w:t>
            </w:r>
          </w:p>
        </w:tc>
        <w:tc>
          <w:tcPr>
            <w:tcW w:w="1031" w:type="dxa"/>
            <w:vAlign w:val="center"/>
          </w:tcPr>
          <w:p w14:paraId="39C0F4C6">
            <w:pPr>
              <w:pStyle w:val="27"/>
              <w:jc w:val="center"/>
              <w:rPr>
                <w:rFonts w:hint="eastAsia" w:ascii="仿宋" w:hAnsi="仿宋" w:eastAsia="仿宋" w:cs="仿宋"/>
                <w:sz w:val="21"/>
                <w:szCs w:val="21"/>
                <w:highlight w:val="none"/>
              </w:rPr>
            </w:pPr>
          </w:p>
        </w:tc>
        <w:tc>
          <w:tcPr>
            <w:tcW w:w="957" w:type="dxa"/>
            <w:vAlign w:val="center"/>
          </w:tcPr>
          <w:p w14:paraId="368DFF97">
            <w:pPr>
              <w:pStyle w:val="27"/>
              <w:jc w:val="center"/>
              <w:rPr>
                <w:rFonts w:hint="eastAsia" w:ascii="仿宋" w:hAnsi="仿宋" w:eastAsia="仿宋" w:cs="仿宋"/>
                <w:sz w:val="21"/>
                <w:szCs w:val="21"/>
                <w:highlight w:val="none"/>
              </w:rPr>
            </w:pPr>
          </w:p>
        </w:tc>
        <w:tc>
          <w:tcPr>
            <w:tcW w:w="975" w:type="dxa"/>
            <w:vAlign w:val="center"/>
          </w:tcPr>
          <w:p w14:paraId="54E710C9">
            <w:pPr>
              <w:pStyle w:val="27"/>
              <w:jc w:val="center"/>
              <w:rPr>
                <w:rFonts w:hint="eastAsia" w:ascii="仿宋" w:hAnsi="仿宋" w:eastAsia="仿宋" w:cs="仿宋"/>
                <w:sz w:val="21"/>
                <w:szCs w:val="21"/>
                <w:highlight w:val="none"/>
              </w:rPr>
            </w:pPr>
          </w:p>
        </w:tc>
        <w:tc>
          <w:tcPr>
            <w:tcW w:w="2437" w:type="dxa"/>
            <w:vAlign w:val="center"/>
          </w:tcPr>
          <w:p w14:paraId="28E14AA6">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无污渍、无灰尘、光洁</w:t>
            </w:r>
          </w:p>
        </w:tc>
      </w:tr>
      <w:tr w14:paraId="6AC65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03E59487">
            <w:pPr>
              <w:jc w:val="center"/>
              <w:rPr>
                <w:rFonts w:hint="eastAsia" w:ascii="仿宋" w:hAnsi="仿宋" w:eastAsia="仿宋" w:cs="仿宋"/>
                <w:sz w:val="18"/>
                <w:szCs w:val="18"/>
                <w:highlight w:val="none"/>
              </w:rPr>
            </w:pPr>
          </w:p>
        </w:tc>
        <w:tc>
          <w:tcPr>
            <w:tcW w:w="1472" w:type="dxa"/>
            <w:gridSpan w:val="2"/>
          </w:tcPr>
          <w:p w14:paraId="4CF74B93">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总服务台</w:t>
            </w:r>
          </w:p>
        </w:tc>
        <w:tc>
          <w:tcPr>
            <w:tcW w:w="1537" w:type="dxa"/>
            <w:vAlign w:val="center"/>
          </w:tcPr>
          <w:p w14:paraId="353312DA">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擦拭一次</w:t>
            </w:r>
          </w:p>
        </w:tc>
        <w:tc>
          <w:tcPr>
            <w:tcW w:w="1031" w:type="dxa"/>
            <w:vAlign w:val="center"/>
          </w:tcPr>
          <w:p w14:paraId="4EAE8D22">
            <w:pPr>
              <w:pStyle w:val="27"/>
              <w:jc w:val="center"/>
              <w:rPr>
                <w:rFonts w:hint="eastAsia" w:ascii="仿宋" w:hAnsi="仿宋" w:eastAsia="仿宋" w:cs="仿宋"/>
                <w:sz w:val="21"/>
                <w:szCs w:val="21"/>
                <w:highlight w:val="none"/>
              </w:rPr>
            </w:pPr>
          </w:p>
        </w:tc>
        <w:tc>
          <w:tcPr>
            <w:tcW w:w="957" w:type="dxa"/>
            <w:vAlign w:val="center"/>
          </w:tcPr>
          <w:p w14:paraId="271D8D97">
            <w:pPr>
              <w:pStyle w:val="27"/>
              <w:jc w:val="center"/>
              <w:rPr>
                <w:rFonts w:hint="eastAsia" w:ascii="仿宋" w:hAnsi="仿宋" w:eastAsia="仿宋" w:cs="仿宋"/>
                <w:sz w:val="21"/>
                <w:szCs w:val="21"/>
                <w:highlight w:val="none"/>
              </w:rPr>
            </w:pPr>
          </w:p>
        </w:tc>
        <w:tc>
          <w:tcPr>
            <w:tcW w:w="975" w:type="dxa"/>
            <w:vAlign w:val="center"/>
          </w:tcPr>
          <w:p w14:paraId="30643FA5">
            <w:pPr>
              <w:pStyle w:val="27"/>
              <w:jc w:val="center"/>
              <w:rPr>
                <w:rFonts w:hint="eastAsia" w:ascii="仿宋" w:hAnsi="仿宋" w:eastAsia="仿宋" w:cs="仿宋"/>
                <w:sz w:val="21"/>
                <w:szCs w:val="21"/>
                <w:highlight w:val="none"/>
              </w:rPr>
            </w:pPr>
          </w:p>
        </w:tc>
        <w:tc>
          <w:tcPr>
            <w:tcW w:w="2437" w:type="dxa"/>
            <w:vAlign w:val="center"/>
          </w:tcPr>
          <w:p w14:paraId="14921003">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无污渍、无灰尘</w:t>
            </w:r>
          </w:p>
        </w:tc>
      </w:tr>
      <w:tr w14:paraId="5EE4A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1FC5A0CE">
            <w:pPr>
              <w:jc w:val="center"/>
              <w:rPr>
                <w:rFonts w:hint="eastAsia" w:ascii="仿宋" w:hAnsi="仿宋" w:eastAsia="仿宋" w:cs="仿宋"/>
                <w:sz w:val="18"/>
                <w:szCs w:val="18"/>
                <w:highlight w:val="none"/>
              </w:rPr>
            </w:pPr>
          </w:p>
        </w:tc>
        <w:tc>
          <w:tcPr>
            <w:tcW w:w="1472" w:type="dxa"/>
            <w:gridSpan w:val="2"/>
          </w:tcPr>
          <w:p w14:paraId="5C7122C6">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各类水牌</w:t>
            </w:r>
          </w:p>
        </w:tc>
        <w:tc>
          <w:tcPr>
            <w:tcW w:w="1537" w:type="dxa"/>
            <w:vAlign w:val="center"/>
          </w:tcPr>
          <w:p w14:paraId="56D84008">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擦拭一次</w:t>
            </w:r>
          </w:p>
        </w:tc>
        <w:tc>
          <w:tcPr>
            <w:tcW w:w="1031" w:type="dxa"/>
            <w:vAlign w:val="center"/>
          </w:tcPr>
          <w:p w14:paraId="721B0D50">
            <w:pPr>
              <w:pStyle w:val="27"/>
              <w:jc w:val="center"/>
              <w:rPr>
                <w:rFonts w:hint="eastAsia" w:ascii="仿宋" w:hAnsi="仿宋" w:eastAsia="仿宋" w:cs="仿宋"/>
                <w:sz w:val="21"/>
                <w:szCs w:val="21"/>
                <w:highlight w:val="none"/>
              </w:rPr>
            </w:pPr>
          </w:p>
        </w:tc>
        <w:tc>
          <w:tcPr>
            <w:tcW w:w="957" w:type="dxa"/>
            <w:vAlign w:val="center"/>
          </w:tcPr>
          <w:p w14:paraId="209FCD58">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擦拭一次</w:t>
            </w:r>
          </w:p>
        </w:tc>
        <w:tc>
          <w:tcPr>
            <w:tcW w:w="975" w:type="dxa"/>
            <w:vAlign w:val="center"/>
          </w:tcPr>
          <w:p w14:paraId="2940AB67">
            <w:pPr>
              <w:pStyle w:val="27"/>
              <w:jc w:val="center"/>
              <w:rPr>
                <w:rFonts w:hint="eastAsia" w:ascii="仿宋" w:hAnsi="仿宋" w:eastAsia="仿宋" w:cs="仿宋"/>
                <w:sz w:val="21"/>
                <w:szCs w:val="21"/>
                <w:highlight w:val="none"/>
              </w:rPr>
            </w:pPr>
          </w:p>
        </w:tc>
        <w:tc>
          <w:tcPr>
            <w:tcW w:w="2437" w:type="dxa"/>
            <w:vAlign w:val="center"/>
          </w:tcPr>
          <w:p w14:paraId="5856F9E3">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保持干净、无污渍、并摆放整齐</w:t>
            </w:r>
          </w:p>
        </w:tc>
      </w:tr>
      <w:tr w14:paraId="62413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3F3749A5">
            <w:pPr>
              <w:jc w:val="center"/>
              <w:rPr>
                <w:rFonts w:hint="eastAsia" w:ascii="仿宋" w:hAnsi="仿宋" w:eastAsia="仿宋" w:cs="仿宋"/>
                <w:sz w:val="18"/>
                <w:szCs w:val="18"/>
                <w:highlight w:val="none"/>
              </w:rPr>
            </w:pPr>
          </w:p>
        </w:tc>
        <w:tc>
          <w:tcPr>
            <w:tcW w:w="1472" w:type="dxa"/>
            <w:gridSpan w:val="2"/>
          </w:tcPr>
          <w:p w14:paraId="49A354AF">
            <w:pPr>
              <w:pStyle w:val="27"/>
              <w:spacing w:before="8" w:line="240" w:lineRule="auto"/>
              <w:ind w:left="311" w:right="304"/>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休闲椅</w:t>
            </w:r>
          </w:p>
        </w:tc>
        <w:tc>
          <w:tcPr>
            <w:tcW w:w="1537" w:type="dxa"/>
            <w:vAlign w:val="center"/>
          </w:tcPr>
          <w:p w14:paraId="5AA6F68E">
            <w:pPr>
              <w:pStyle w:val="27"/>
              <w:spacing w:before="13" w:line="240" w:lineRule="auto"/>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擦拭二次</w:t>
            </w:r>
          </w:p>
        </w:tc>
        <w:tc>
          <w:tcPr>
            <w:tcW w:w="1031" w:type="dxa"/>
            <w:vAlign w:val="center"/>
          </w:tcPr>
          <w:p w14:paraId="3B250278">
            <w:pPr>
              <w:pStyle w:val="27"/>
              <w:jc w:val="center"/>
              <w:rPr>
                <w:rFonts w:hint="eastAsia" w:ascii="仿宋" w:hAnsi="仿宋" w:eastAsia="仿宋" w:cs="仿宋"/>
                <w:sz w:val="21"/>
                <w:szCs w:val="21"/>
                <w:highlight w:val="none"/>
              </w:rPr>
            </w:pPr>
          </w:p>
        </w:tc>
        <w:tc>
          <w:tcPr>
            <w:tcW w:w="957" w:type="dxa"/>
            <w:vAlign w:val="center"/>
          </w:tcPr>
          <w:p w14:paraId="1ED36696">
            <w:pPr>
              <w:pStyle w:val="27"/>
              <w:jc w:val="center"/>
              <w:rPr>
                <w:rFonts w:hint="eastAsia" w:ascii="仿宋" w:hAnsi="仿宋" w:eastAsia="仿宋" w:cs="仿宋"/>
                <w:sz w:val="21"/>
                <w:szCs w:val="21"/>
                <w:highlight w:val="none"/>
              </w:rPr>
            </w:pPr>
          </w:p>
        </w:tc>
        <w:tc>
          <w:tcPr>
            <w:tcW w:w="975" w:type="dxa"/>
            <w:vAlign w:val="center"/>
          </w:tcPr>
          <w:p w14:paraId="027D9893">
            <w:pPr>
              <w:pStyle w:val="27"/>
              <w:jc w:val="center"/>
              <w:rPr>
                <w:rFonts w:hint="eastAsia" w:ascii="仿宋" w:hAnsi="仿宋" w:eastAsia="仿宋" w:cs="仿宋"/>
                <w:sz w:val="21"/>
                <w:szCs w:val="21"/>
                <w:highlight w:val="none"/>
              </w:rPr>
            </w:pPr>
          </w:p>
        </w:tc>
        <w:tc>
          <w:tcPr>
            <w:tcW w:w="2437" w:type="dxa"/>
            <w:vAlign w:val="center"/>
          </w:tcPr>
          <w:p w14:paraId="1AEA10B8">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无灰尘、无污渍、摆放整齐</w:t>
            </w:r>
          </w:p>
        </w:tc>
      </w:tr>
      <w:tr w14:paraId="1DBF5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248FC753">
            <w:pPr>
              <w:jc w:val="center"/>
              <w:rPr>
                <w:rFonts w:hint="eastAsia" w:ascii="仿宋" w:hAnsi="仿宋" w:eastAsia="仿宋" w:cs="仿宋"/>
                <w:sz w:val="18"/>
                <w:szCs w:val="18"/>
                <w:highlight w:val="none"/>
              </w:rPr>
            </w:pPr>
          </w:p>
        </w:tc>
        <w:tc>
          <w:tcPr>
            <w:tcW w:w="1472" w:type="dxa"/>
            <w:gridSpan w:val="2"/>
          </w:tcPr>
          <w:p w14:paraId="1E17B43A">
            <w:pPr>
              <w:pStyle w:val="27"/>
              <w:spacing w:before="8" w:line="240" w:lineRule="auto"/>
              <w:ind w:left="469"/>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消防设施、器材</w:t>
            </w:r>
          </w:p>
        </w:tc>
        <w:tc>
          <w:tcPr>
            <w:tcW w:w="1537" w:type="dxa"/>
            <w:vAlign w:val="center"/>
          </w:tcPr>
          <w:p w14:paraId="27AE0FEB">
            <w:pPr>
              <w:pStyle w:val="27"/>
              <w:jc w:val="center"/>
              <w:rPr>
                <w:rFonts w:hint="eastAsia" w:ascii="仿宋" w:hAnsi="仿宋" w:eastAsia="仿宋" w:cs="仿宋"/>
                <w:sz w:val="21"/>
                <w:szCs w:val="21"/>
                <w:highlight w:val="none"/>
              </w:rPr>
            </w:pPr>
          </w:p>
        </w:tc>
        <w:tc>
          <w:tcPr>
            <w:tcW w:w="1031" w:type="dxa"/>
            <w:vAlign w:val="center"/>
          </w:tcPr>
          <w:p w14:paraId="7A757DE0">
            <w:pPr>
              <w:pStyle w:val="27"/>
              <w:jc w:val="center"/>
              <w:rPr>
                <w:rFonts w:hint="eastAsia" w:ascii="仿宋" w:hAnsi="仿宋" w:eastAsia="仿宋" w:cs="仿宋"/>
                <w:sz w:val="21"/>
                <w:szCs w:val="21"/>
                <w:highlight w:val="none"/>
              </w:rPr>
            </w:pPr>
          </w:p>
        </w:tc>
        <w:tc>
          <w:tcPr>
            <w:tcW w:w="957" w:type="dxa"/>
            <w:vAlign w:val="center"/>
          </w:tcPr>
          <w:p w14:paraId="42EAB545">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擦拭一次</w:t>
            </w:r>
          </w:p>
        </w:tc>
        <w:tc>
          <w:tcPr>
            <w:tcW w:w="975" w:type="dxa"/>
            <w:vAlign w:val="center"/>
          </w:tcPr>
          <w:p w14:paraId="3BEA0338">
            <w:pPr>
              <w:pStyle w:val="27"/>
              <w:jc w:val="center"/>
              <w:rPr>
                <w:rFonts w:hint="eastAsia" w:ascii="仿宋" w:hAnsi="仿宋" w:eastAsia="仿宋" w:cs="仿宋"/>
                <w:sz w:val="21"/>
                <w:szCs w:val="21"/>
                <w:highlight w:val="none"/>
              </w:rPr>
            </w:pPr>
          </w:p>
        </w:tc>
        <w:tc>
          <w:tcPr>
            <w:tcW w:w="2437" w:type="dxa"/>
            <w:vAlign w:val="center"/>
          </w:tcPr>
          <w:p w14:paraId="5D60C9A3">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无灰尘、无污渍</w:t>
            </w:r>
          </w:p>
        </w:tc>
      </w:tr>
      <w:tr w14:paraId="1282F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529" w:type="dxa"/>
            <w:vMerge w:val="restart"/>
          </w:tcPr>
          <w:p w14:paraId="479F9619">
            <w:pPr>
              <w:pStyle w:val="27"/>
              <w:jc w:val="center"/>
              <w:rPr>
                <w:rFonts w:hint="eastAsia" w:ascii="仿宋" w:hAnsi="仿宋" w:eastAsia="仿宋" w:cs="仿宋"/>
                <w:sz w:val="18"/>
                <w:szCs w:val="18"/>
                <w:highlight w:val="none"/>
              </w:rPr>
            </w:pPr>
          </w:p>
          <w:p w14:paraId="3D13CF72">
            <w:pPr>
              <w:pStyle w:val="27"/>
              <w:jc w:val="center"/>
              <w:rPr>
                <w:rFonts w:hint="eastAsia" w:ascii="仿宋" w:hAnsi="仿宋" w:eastAsia="仿宋" w:cs="仿宋"/>
                <w:sz w:val="18"/>
                <w:szCs w:val="18"/>
                <w:highlight w:val="none"/>
              </w:rPr>
            </w:pPr>
          </w:p>
          <w:p w14:paraId="2F88D255">
            <w:pPr>
              <w:pStyle w:val="27"/>
              <w:jc w:val="center"/>
              <w:rPr>
                <w:rFonts w:hint="eastAsia" w:ascii="仿宋" w:hAnsi="仿宋" w:eastAsia="仿宋" w:cs="仿宋"/>
                <w:sz w:val="18"/>
                <w:szCs w:val="18"/>
                <w:highlight w:val="none"/>
              </w:rPr>
            </w:pPr>
          </w:p>
          <w:p w14:paraId="27A732D5">
            <w:pPr>
              <w:pStyle w:val="27"/>
              <w:jc w:val="center"/>
              <w:rPr>
                <w:rFonts w:hint="eastAsia" w:ascii="仿宋" w:hAnsi="仿宋" w:eastAsia="仿宋" w:cs="仿宋"/>
                <w:sz w:val="18"/>
                <w:szCs w:val="18"/>
                <w:highlight w:val="none"/>
              </w:rPr>
            </w:pPr>
          </w:p>
          <w:p w14:paraId="66F37696">
            <w:pPr>
              <w:pStyle w:val="27"/>
              <w:jc w:val="center"/>
              <w:rPr>
                <w:rFonts w:hint="eastAsia" w:ascii="仿宋" w:hAnsi="仿宋" w:eastAsia="仿宋" w:cs="仿宋"/>
                <w:sz w:val="18"/>
                <w:szCs w:val="18"/>
                <w:highlight w:val="none"/>
              </w:rPr>
            </w:pPr>
          </w:p>
          <w:p w14:paraId="546CD367">
            <w:pPr>
              <w:pStyle w:val="27"/>
              <w:jc w:val="center"/>
              <w:rPr>
                <w:rFonts w:hint="eastAsia" w:ascii="仿宋" w:hAnsi="仿宋" w:eastAsia="仿宋" w:cs="仿宋"/>
                <w:sz w:val="18"/>
                <w:szCs w:val="18"/>
                <w:highlight w:val="none"/>
              </w:rPr>
            </w:pPr>
          </w:p>
          <w:p w14:paraId="0FA3103D">
            <w:pPr>
              <w:pStyle w:val="27"/>
              <w:jc w:val="center"/>
              <w:rPr>
                <w:rFonts w:hint="eastAsia" w:ascii="仿宋" w:hAnsi="仿宋" w:eastAsia="仿宋" w:cs="仿宋"/>
                <w:sz w:val="18"/>
                <w:szCs w:val="18"/>
                <w:highlight w:val="none"/>
              </w:rPr>
            </w:pPr>
          </w:p>
          <w:p w14:paraId="7623CB4A">
            <w:pPr>
              <w:pStyle w:val="27"/>
              <w:jc w:val="center"/>
              <w:rPr>
                <w:rFonts w:hint="eastAsia" w:ascii="仿宋" w:hAnsi="仿宋" w:eastAsia="仿宋" w:cs="仿宋"/>
                <w:sz w:val="18"/>
                <w:szCs w:val="18"/>
                <w:highlight w:val="none"/>
              </w:rPr>
            </w:pPr>
          </w:p>
          <w:p w14:paraId="51FF2A36">
            <w:pPr>
              <w:pStyle w:val="27"/>
              <w:jc w:val="center"/>
              <w:rPr>
                <w:rFonts w:hint="eastAsia" w:ascii="仿宋" w:hAnsi="仿宋" w:eastAsia="仿宋" w:cs="仿宋"/>
                <w:sz w:val="18"/>
                <w:szCs w:val="18"/>
                <w:highlight w:val="none"/>
              </w:rPr>
            </w:pPr>
          </w:p>
          <w:p w14:paraId="7BA011EC">
            <w:pPr>
              <w:pStyle w:val="27"/>
              <w:jc w:val="center"/>
              <w:rPr>
                <w:rFonts w:hint="eastAsia" w:ascii="仿宋" w:hAnsi="仿宋" w:eastAsia="仿宋" w:cs="仿宋"/>
                <w:sz w:val="18"/>
                <w:szCs w:val="18"/>
                <w:highlight w:val="none"/>
              </w:rPr>
            </w:pPr>
          </w:p>
          <w:p w14:paraId="1ECDA2C4">
            <w:pPr>
              <w:pStyle w:val="27"/>
              <w:jc w:val="center"/>
              <w:rPr>
                <w:rFonts w:hint="eastAsia" w:ascii="仿宋" w:hAnsi="仿宋" w:eastAsia="仿宋" w:cs="仿宋"/>
                <w:sz w:val="18"/>
                <w:szCs w:val="18"/>
                <w:highlight w:val="none"/>
              </w:rPr>
            </w:pPr>
          </w:p>
          <w:p w14:paraId="6FBF16B9">
            <w:pPr>
              <w:pStyle w:val="27"/>
              <w:jc w:val="center"/>
              <w:rPr>
                <w:rFonts w:hint="eastAsia" w:ascii="仿宋" w:hAnsi="仿宋" w:eastAsia="仿宋" w:cs="仿宋"/>
                <w:sz w:val="18"/>
                <w:szCs w:val="18"/>
                <w:highlight w:val="none"/>
              </w:rPr>
            </w:pPr>
          </w:p>
          <w:p w14:paraId="2D576B75">
            <w:pPr>
              <w:pStyle w:val="27"/>
              <w:jc w:val="center"/>
              <w:rPr>
                <w:rFonts w:hint="eastAsia" w:ascii="仿宋" w:hAnsi="仿宋" w:eastAsia="仿宋" w:cs="仿宋"/>
                <w:sz w:val="18"/>
                <w:szCs w:val="18"/>
                <w:highlight w:val="none"/>
              </w:rPr>
            </w:pPr>
          </w:p>
          <w:p w14:paraId="4B9C7A11">
            <w:pPr>
              <w:pStyle w:val="27"/>
              <w:spacing w:before="7"/>
              <w:jc w:val="center"/>
              <w:rPr>
                <w:rFonts w:hint="eastAsia" w:ascii="仿宋" w:hAnsi="仿宋" w:eastAsia="仿宋" w:cs="仿宋"/>
                <w:sz w:val="18"/>
                <w:szCs w:val="18"/>
                <w:highlight w:val="none"/>
              </w:rPr>
            </w:pPr>
          </w:p>
          <w:p w14:paraId="467D40C2">
            <w:pPr>
              <w:pStyle w:val="27"/>
              <w:spacing w:before="1" w:line="240" w:lineRule="auto"/>
              <w:ind w:left="210" w:right="47" w:hanging="161"/>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办公室部分</w:t>
            </w:r>
          </w:p>
        </w:tc>
        <w:tc>
          <w:tcPr>
            <w:tcW w:w="1472" w:type="dxa"/>
            <w:gridSpan w:val="2"/>
            <w:vMerge w:val="restart"/>
          </w:tcPr>
          <w:p w14:paraId="1C77EB91">
            <w:pPr>
              <w:pStyle w:val="27"/>
              <w:jc w:val="center"/>
              <w:rPr>
                <w:rFonts w:hint="eastAsia" w:ascii="仿宋" w:hAnsi="仿宋" w:eastAsia="仿宋" w:cs="仿宋"/>
                <w:sz w:val="21"/>
                <w:szCs w:val="21"/>
                <w:highlight w:val="none"/>
              </w:rPr>
            </w:pPr>
          </w:p>
          <w:p w14:paraId="3C8D8FBE">
            <w:pPr>
              <w:pStyle w:val="27"/>
              <w:spacing w:before="8"/>
              <w:jc w:val="center"/>
              <w:rPr>
                <w:rFonts w:hint="eastAsia" w:ascii="仿宋" w:hAnsi="仿宋" w:eastAsia="仿宋" w:cs="仿宋"/>
                <w:sz w:val="21"/>
                <w:szCs w:val="21"/>
                <w:highlight w:val="none"/>
              </w:rPr>
            </w:pPr>
          </w:p>
          <w:p w14:paraId="56FEE917">
            <w:pPr>
              <w:pStyle w:val="27"/>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地面</w:t>
            </w:r>
          </w:p>
        </w:tc>
        <w:tc>
          <w:tcPr>
            <w:tcW w:w="1537" w:type="dxa"/>
            <w:vMerge w:val="restart"/>
            <w:vAlign w:val="center"/>
          </w:tcPr>
          <w:p w14:paraId="2451E4F1">
            <w:pPr>
              <w:pStyle w:val="27"/>
              <w:spacing w:before="2"/>
              <w:jc w:val="center"/>
              <w:rPr>
                <w:rFonts w:hint="eastAsia" w:ascii="仿宋" w:hAnsi="仿宋" w:eastAsia="仿宋" w:cs="仿宋"/>
                <w:sz w:val="21"/>
                <w:szCs w:val="21"/>
                <w:highlight w:val="none"/>
              </w:rPr>
            </w:pPr>
          </w:p>
          <w:p w14:paraId="4E702B9C">
            <w:pPr>
              <w:pStyle w:val="27"/>
              <w:spacing w:before="1" w:line="240" w:lineRule="auto"/>
              <w:ind w:left="18" w:right="63"/>
              <w:jc w:val="center"/>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瓷砖地面清扫一</w:t>
            </w:r>
            <w:r>
              <w:rPr>
                <w:rFonts w:hint="eastAsia" w:ascii="仿宋" w:hAnsi="仿宋" w:eastAsia="仿宋" w:cs="仿宋"/>
                <w:sz w:val="21"/>
                <w:szCs w:val="21"/>
                <w:highlight w:val="none"/>
              </w:rPr>
              <w:t>次（</w:t>
            </w:r>
            <w:r>
              <w:rPr>
                <w:rFonts w:hint="eastAsia" w:ascii="仿宋" w:hAnsi="仿宋" w:eastAsia="仿宋" w:cs="仿宋"/>
                <w:spacing w:val="-4"/>
                <w:sz w:val="21"/>
                <w:szCs w:val="21"/>
                <w:highlight w:val="none"/>
              </w:rPr>
              <w:t>地毯吸尘一</w:t>
            </w:r>
            <w:r>
              <w:rPr>
                <w:rFonts w:hint="eastAsia" w:ascii="仿宋" w:hAnsi="仿宋" w:eastAsia="仿宋" w:cs="仿宋"/>
                <w:sz w:val="21"/>
                <w:szCs w:val="21"/>
                <w:highlight w:val="none"/>
              </w:rPr>
              <w:t>次）</w:t>
            </w:r>
          </w:p>
        </w:tc>
        <w:tc>
          <w:tcPr>
            <w:tcW w:w="1031" w:type="dxa"/>
            <w:vMerge w:val="restart"/>
            <w:vAlign w:val="center"/>
          </w:tcPr>
          <w:p w14:paraId="52586744">
            <w:pPr>
              <w:pStyle w:val="27"/>
              <w:jc w:val="center"/>
              <w:rPr>
                <w:rFonts w:hint="eastAsia" w:ascii="仿宋" w:hAnsi="仿宋" w:eastAsia="仿宋" w:cs="仿宋"/>
                <w:sz w:val="21"/>
                <w:szCs w:val="21"/>
                <w:highlight w:val="none"/>
              </w:rPr>
            </w:pPr>
          </w:p>
          <w:p w14:paraId="46D90017">
            <w:pPr>
              <w:pStyle w:val="27"/>
              <w:spacing w:before="80" w:line="240" w:lineRule="auto"/>
              <w:ind w:left="19" w:right="32"/>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瓷砖地面每周清洁液清洗一次</w:t>
            </w:r>
          </w:p>
        </w:tc>
        <w:tc>
          <w:tcPr>
            <w:tcW w:w="957" w:type="dxa"/>
            <w:vMerge w:val="restart"/>
            <w:vAlign w:val="center"/>
          </w:tcPr>
          <w:p w14:paraId="025BC3AD">
            <w:pPr>
              <w:pStyle w:val="27"/>
              <w:jc w:val="center"/>
              <w:rPr>
                <w:rFonts w:hint="eastAsia" w:ascii="仿宋" w:hAnsi="仿宋" w:eastAsia="仿宋" w:cs="仿宋"/>
                <w:sz w:val="21"/>
                <w:szCs w:val="21"/>
                <w:highlight w:val="none"/>
              </w:rPr>
            </w:pPr>
          </w:p>
        </w:tc>
        <w:tc>
          <w:tcPr>
            <w:tcW w:w="975" w:type="dxa"/>
            <w:vAlign w:val="center"/>
          </w:tcPr>
          <w:p w14:paraId="25079086">
            <w:pPr>
              <w:pStyle w:val="27"/>
              <w:jc w:val="center"/>
              <w:rPr>
                <w:rFonts w:hint="eastAsia" w:ascii="仿宋" w:hAnsi="仿宋" w:eastAsia="仿宋" w:cs="仿宋"/>
                <w:sz w:val="21"/>
                <w:szCs w:val="21"/>
                <w:highlight w:val="none"/>
              </w:rPr>
            </w:pPr>
          </w:p>
          <w:p w14:paraId="41F0B1A3">
            <w:pPr>
              <w:pStyle w:val="27"/>
              <w:spacing w:before="69"/>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地毯清洗</w:t>
            </w:r>
          </w:p>
        </w:tc>
        <w:tc>
          <w:tcPr>
            <w:tcW w:w="2437" w:type="dxa"/>
            <w:vMerge w:val="restart"/>
            <w:vAlign w:val="center"/>
          </w:tcPr>
          <w:p w14:paraId="2E1FA2E5">
            <w:pPr>
              <w:pStyle w:val="27"/>
              <w:jc w:val="center"/>
              <w:rPr>
                <w:rFonts w:hint="eastAsia" w:ascii="仿宋" w:hAnsi="仿宋" w:eastAsia="仿宋" w:cs="仿宋"/>
                <w:sz w:val="21"/>
                <w:szCs w:val="21"/>
                <w:highlight w:val="none"/>
              </w:rPr>
            </w:pPr>
          </w:p>
          <w:p w14:paraId="002E7D79">
            <w:pPr>
              <w:pStyle w:val="27"/>
              <w:spacing w:before="8"/>
              <w:jc w:val="center"/>
              <w:rPr>
                <w:rFonts w:hint="eastAsia" w:ascii="仿宋" w:hAnsi="仿宋" w:eastAsia="仿宋" w:cs="仿宋"/>
                <w:sz w:val="21"/>
                <w:szCs w:val="21"/>
                <w:highlight w:val="none"/>
              </w:rPr>
            </w:pPr>
          </w:p>
          <w:p w14:paraId="778B3221">
            <w:pPr>
              <w:pStyle w:val="27"/>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无尘、无纸屑、无污渍、保持光洁明亮</w:t>
            </w:r>
          </w:p>
        </w:tc>
      </w:tr>
      <w:tr w14:paraId="16771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014B139D">
            <w:pPr>
              <w:jc w:val="center"/>
              <w:rPr>
                <w:rFonts w:hint="eastAsia" w:ascii="仿宋" w:hAnsi="仿宋" w:eastAsia="仿宋" w:cs="仿宋"/>
                <w:sz w:val="18"/>
                <w:szCs w:val="18"/>
                <w:highlight w:val="none"/>
              </w:rPr>
            </w:pPr>
          </w:p>
        </w:tc>
        <w:tc>
          <w:tcPr>
            <w:tcW w:w="1472" w:type="dxa"/>
            <w:gridSpan w:val="2"/>
            <w:vMerge w:val="continue"/>
            <w:tcBorders>
              <w:top w:val="nil"/>
            </w:tcBorders>
          </w:tcPr>
          <w:p w14:paraId="55205845">
            <w:pPr>
              <w:jc w:val="center"/>
              <w:rPr>
                <w:rFonts w:hint="eastAsia" w:ascii="仿宋" w:hAnsi="仿宋" w:eastAsia="仿宋" w:cs="仿宋"/>
                <w:sz w:val="21"/>
                <w:szCs w:val="21"/>
                <w:highlight w:val="none"/>
              </w:rPr>
            </w:pPr>
          </w:p>
        </w:tc>
        <w:tc>
          <w:tcPr>
            <w:tcW w:w="1537" w:type="dxa"/>
            <w:vMerge w:val="continue"/>
            <w:tcBorders>
              <w:top w:val="nil"/>
            </w:tcBorders>
            <w:vAlign w:val="center"/>
          </w:tcPr>
          <w:p w14:paraId="6C668038">
            <w:pPr>
              <w:jc w:val="center"/>
              <w:rPr>
                <w:rFonts w:hint="eastAsia" w:ascii="仿宋" w:hAnsi="仿宋" w:eastAsia="仿宋" w:cs="仿宋"/>
                <w:sz w:val="21"/>
                <w:szCs w:val="21"/>
                <w:highlight w:val="none"/>
              </w:rPr>
            </w:pPr>
          </w:p>
        </w:tc>
        <w:tc>
          <w:tcPr>
            <w:tcW w:w="1031" w:type="dxa"/>
            <w:vMerge w:val="continue"/>
            <w:tcBorders>
              <w:top w:val="nil"/>
            </w:tcBorders>
            <w:vAlign w:val="center"/>
          </w:tcPr>
          <w:p w14:paraId="47A4BAD9">
            <w:pPr>
              <w:jc w:val="center"/>
              <w:rPr>
                <w:rFonts w:hint="eastAsia" w:ascii="仿宋" w:hAnsi="仿宋" w:eastAsia="仿宋" w:cs="仿宋"/>
                <w:sz w:val="21"/>
                <w:szCs w:val="21"/>
                <w:highlight w:val="none"/>
              </w:rPr>
            </w:pPr>
          </w:p>
        </w:tc>
        <w:tc>
          <w:tcPr>
            <w:tcW w:w="957" w:type="dxa"/>
            <w:vMerge w:val="continue"/>
            <w:tcBorders>
              <w:top w:val="nil"/>
            </w:tcBorders>
            <w:vAlign w:val="center"/>
          </w:tcPr>
          <w:p w14:paraId="2FD24097">
            <w:pPr>
              <w:jc w:val="center"/>
              <w:rPr>
                <w:rFonts w:hint="eastAsia" w:ascii="仿宋" w:hAnsi="仿宋" w:eastAsia="仿宋" w:cs="仿宋"/>
                <w:sz w:val="21"/>
                <w:szCs w:val="21"/>
                <w:highlight w:val="none"/>
              </w:rPr>
            </w:pPr>
          </w:p>
        </w:tc>
        <w:tc>
          <w:tcPr>
            <w:tcW w:w="975" w:type="dxa"/>
            <w:vAlign w:val="center"/>
          </w:tcPr>
          <w:p w14:paraId="0F1C2567">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一次</w:t>
            </w:r>
          </w:p>
        </w:tc>
        <w:tc>
          <w:tcPr>
            <w:tcW w:w="2437" w:type="dxa"/>
            <w:vMerge w:val="continue"/>
            <w:tcBorders>
              <w:top w:val="nil"/>
            </w:tcBorders>
            <w:vAlign w:val="center"/>
          </w:tcPr>
          <w:p w14:paraId="7B32C25F">
            <w:pPr>
              <w:jc w:val="center"/>
              <w:rPr>
                <w:rFonts w:hint="eastAsia" w:ascii="仿宋" w:hAnsi="仿宋" w:eastAsia="仿宋" w:cs="仿宋"/>
                <w:sz w:val="21"/>
                <w:szCs w:val="21"/>
                <w:highlight w:val="none"/>
              </w:rPr>
            </w:pPr>
          </w:p>
        </w:tc>
      </w:tr>
      <w:tr w14:paraId="584FF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BFFF70C">
            <w:pPr>
              <w:jc w:val="center"/>
              <w:rPr>
                <w:rFonts w:hint="eastAsia" w:ascii="仿宋" w:hAnsi="仿宋" w:eastAsia="仿宋" w:cs="仿宋"/>
                <w:sz w:val="18"/>
                <w:szCs w:val="18"/>
                <w:highlight w:val="none"/>
              </w:rPr>
            </w:pPr>
          </w:p>
        </w:tc>
        <w:tc>
          <w:tcPr>
            <w:tcW w:w="1472" w:type="dxa"/>
            <w:gridSpan w:val="2"/>
          </w:tcPr>
          <w:p w14:paraId="5C31C8CF">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墙面</w:t>
            </w:r>
          </w:p>
        </w:tc>
        <w:tc>
          <w:tcPr>
            <w:tcW w:w="1537" w:type="dxa"/>
            <w:vAlign w:val="center"/>
          </w:tcPr>
          <w:p w14:paraId="448B2749">
            <w:pPr>
              <w:pStyle w:val="27"/>
              <w:jc w:val="center"/>
              <w:rPr>
                <w:rFonts w:hint="eastAsia" w:ascii="仿宋" w:hAnsi="仿宋" w:eastAsia="仿宋" w:cs="仿宋"/>
                <w:sz w:val="21"/>
                <w:szCs w:val="21"/>
                <w:highlight w:val="none"/>
              </w:rPr>
            </w:pPr>
          </w:p>
        </w:tc>
        <w:tc>
          <w:tcPr>
            <w:tcW w:w="1031" w:type="dxa"/>
            <w:vAlign w:val="center"/>
          </w:tcPr>
          <w:p w14:paraId="6D784A40">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清掸一次</w:t>
            </w:r>
          </w:p>
        </w:tc>
        <w:tc>
          <w:tcPr>
            <w:tcW w:w="957" w:type="dxa"/>
            <w:vAlign w:val="center"/>
          </w:tcPr>
          <w:p w14:paraId="6D6F2F3D">
            <w:pPr>
              <w:pStyle w:val="27"/>
              <w:jc w:val="center"/>
              <w:rPr>
                <w:rFonts w:hint="eastAsia" w:ascii="仿宋" w:hAnsi="仿宋" w:eastAsia="仿宋" w:cs="仿宋"/>
                <w:sz w:val="21"/>
                <w:szCs w:val="21"/>
                <w:highlight w:val="none"/>
              </w:rPr>
            </w:pPr>
          </w:p>
        </w:tc>
        <w:tc>
          <w:tcPr>
            <w:tcW w:w="975" w:type="dxa"/>
            <w:vAlign w:val="center"/>
          </w:tcPr>
          <w:p w14:paraId="77FA091A">
            <w:pPr>
              <w:pStyle w:val="27"/>
              <w:jc w:val="center"/>
              <w:rPr>
                <w:rFonts w:hint="eastAsia" w:ascii="仿宋" w:hAnsi="仿宋" w:eastAsia="仿宋" w:cs="仿宋"/>
                <w:sz w:val="21"/>
                <w:szCs w:val="21"/>
                <w:highlight w:val="none"/>
              </w:rPr>
            </w:pPr>
          </w:p>
        </w:tc>
        <w:tc>
          <w:tcPr>
            <w:tcW w:w="2437" w:type="dxa"/>
            <w:vAlign w:val="center"/>
          </w:tcPr>
          <w:p w14:paraId="063DF2FD">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无尘渍、无污渍</w:t>
            </w:r>
          </w:p>
        </w:tc>
      </w:tr>
      <w:tr w14:paraId="5C542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03A14B88">
            <w:pPr>
              <w:jc w:val="center"/>
              <w:rPr>
                <w:rFonts w:hint="eastAsia" w:ascii="仿宋" w:hAnsi="仿宋" w:eastAsia="仿宋" w:cs="仿宋"/>
                <w:sz w:val="18"/>
                <w:szCs w:val="18"/>
                <w:highlight w:val="none"/>
              </w:rPr>
            </w:pPr>
          </w:p>
        </w:tc>
        <w:tc>
          <w:tcPr>
            <w:tcW w:w="529" w:type="dxa"/>
            <w:vMerge w:val="restart"/>
          </w:tcPr>
          <w:p w14:paraId="692D8C39">
            <w:pPr>
              <w:pStyle w:val="27"/>
              <w:jc w:val="center"/>
              <w:rPr>
                <w:rFonts w:hint="eastAsia" w:ascii="仿宋" w:hAnsi="仿宋" w:eastAsia="仿宋" w:cs="仿宋"/>
                <w:sz w:val="21"/>
                <w:szCs w:val="21"/>
                <w:highlight w:val="none"/>
              </w:rPr>
            </w:pPr>
          </w:p>
          <w:p w14:paraId="0565DF52">
            <w:pPr>
              <w:pStyle w:val="27"/>
              <w:spacing w:before="9"/>
              <w:jc w:val="center"/>
              <w:rPr>
                <w:rFonts w:hint="eastAsia" w:ascii="仿宋" w:hAnsi="仿宋" w:eastAsia="仿宋" w:cs="仿宋"/>
                <w:sz w:val="21"/>
                <w:szCs w:val="21"/>
                <w:highlight w:val="none"/>
              </w:rPr>
            </w:pPr>
          </w:p>
          <w:p w14:paraId="241F82AF">
            <w:pPr>
              <w:pStyle w:val="27"/>
              <w:spacing w:before="1"/>
              <w:ind w:left="1"/>
              <w:jc w:val="center"/>
              <w:rPr>
                <w:rFonts w:hint="eastAsia" w:ascii="仿宋" w:hAnsi="仿宋" w:eastAsia="仿宋" w:cs="仿宋"/>
                <w:b/>
                <w:sz w:val="21"/>
                <w:szCs w:val="21"/>
                <w:highlight w:val="none"/>
              </w:rPr>
            </w:pPr>
            <w:r>
              <w:rPr>
                <w:rFonts w:hint="eastAsia" w:ascii="仿宋" w:hAnsi="仿宋" w:eastAsia="仿宋" w:cs="仿宋"/>
                <w:b/>
                <w:w w:val="98"/>
                <w:sz w:val="21"/>
                <w:szCs w:val="21"/>
                <w:highlight w:val="none"/>
              </w:rPr>
              <w:t>门</w:t>
            </w:r>
          </w:p>
        </w:tc>
        <w:tc>
          <w:tcPr>
            <w:tcW w:w="943" w:type="dxa"/>
            <w:vMerge w:val="restart"/>
          </w:tcPr>
          <w:p w14:paraId="0225ADF9">
            <w:pPr>
              <w:pStyle w:val="27"/>
              <w:spacing w:before="85"/>
              <w:ind w:left="395" w:right="394"/>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玻璃</w:t>
            </w:r>
          </w:p>
        </w:tc>
        <w:tc>
          <w:tcPr>
            <w:tcW w:w="1537" w:type="dxa"/>
            <w:vMerge w:val="restart"/>
            <w:vAlign w:val="center"/>
          </w:tcPr>
          <w:p w14:paraId="4471E706">
            <w:pPr>
              <w:pStyle w:val="27"/>
              <w:spacing w:before="85"/>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干抹一次</w:t>
            </w:r>
          </w:p>
        </w:tc>
        <w:tc>
          <w:tcPr>
            <w:tcW w:w="1031" w:type="dxa"/>
            <w:vMerge w:val="restart"/>
            <w:vAlign w:val="center"/>
          </w:tcPr>
          <w:p w14:paraId="5E3FF506">
            <w:pPr>
              <w:pStyle w:val="27"/>
              <w:spacing w:before="85"/>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刮洗一次</w:t>
            </w:r>
          </w:p>
        </w:tc>
        <w:tc>
          <w:tcPr>
            <w:tcW w:w="957" w:type="dxa"/>
            <w:vMerge w:val="restart"/>
            <w:vAlign w:val="center"/>
          </w:tcPr>
          <w:p w14:paraId="309D02B2">
            <w:pPr>
              <w:pStyle w:val="27"/>
              <w:jc w:val="center"/>
              <w:rPr>
                <w:rFonts w:hint="eastAsia" w:ascii="仿宋" w:hAnsi="仿宋" w:eastAsia="仿宋" w:cs="仿宋"/>
                <w:sz w:val="21"/>
                <w:szCs w:val="21"/>
                <w:highlight w:val="none"/>
              </w:rPr>
            </w:pPr>
          </w:p>
        </w:tc>
        <w:tc>
          <w:tcPr>
            <w:tcW w:w="975" w:type="dxa"/>
            <w:vMerge w:val="restart"/>
            <w:vAlign w:val="center"/>
          </w:tcPr>
          <w:p w14:paraId="40CE38AA">
            <w:pPr>
              <w:pStyle w:val="27"/>
              <w:jc w:val="center"/>
              <w:rPr>
                <w:rFonts w:hint="eastAsia" w:ascii="仿宋" w:hAnsi="仿宋" w:eastAsia="仿宋" w:cs="仿宋"/>
                <w:sz w:val="21"/>
                <w:szCs w:val="21"/>
                <w:highlight w:val="none"/>
              </w:rPr>
            </w:pPr>
          </w:p>
        </w:tc>
        <w:tc>
          <w:tcPr>
            <w:tcW w:w="2437" w:type="dxa"/>
            <w:vAlign w:val="center"/>
          </w:tcPr>
          <w:p w14:paraId="68E17102">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无手印、无灰尘、无污渍、保持光</w:t>
            </w:r>
          </w:p>
        </w:tc>
      </w:tr>
      <w:tr w14:paraId="11A35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0F78388A">
            <w:pPr>
              <w:jc w:val="center"/>
              <w:rPr>
                <w:rFonts w:hint="eastAsia" w:ascii="仿宋" w:hAnsi="仿宋" w:eastAsia="仿宋" w:cs="仿宋"/>
                <w:sz w:val="18"/>
                <w:szCs w:val="18"/>
                <w:highlight w:val="none"/>
              </w:rPr>
            </w:pPr>
          </w:p>
        </w:tc>
        <w:tc>
          <w:tcPr>
            <w:tcW w:w="529" w:type="dxa"/>
            <w:vMerge w:val="continue"/>
            <w:tcBorders>
              <w:top w:val="nil"/>
            </w:tcBorders>
          </w:tcPr>
          <w:p w14:paraId="11B662F9">
            <w:pPr>
              <w:jc w:val="center"/>
              <w:rPr>
                <w:rFonts w:hint="eastAsia" w:ascii="仿宋" w:hAnsi="仿宋" w:eastAsia="仿宋" w:cs="仿宋"/>
                <w:sz w:val="21"/>
                <w:szCs w:val="21"/>
                <w:highlight w:val="none"/>
              </w:rPr>
            </w:pPr>
          </w:p>
        </w:tc>
        <w:tc>
          <w:tcPr>
            <w:tcW w:w="943" w:type="dxa"/>
            <w:vMerge w:val="continue"/>
            <w:tcBorders>
              <w:top w:val="nil"/>
            </w:tcBorders>
          </w:tcPr>
          <w:p w14:paraId="59767A44">
            <w:pPr>
              <w:jc w:val="center"/>
              <w:rPr>
                <w:rFonts w:hint="eastAsia" w:ascii="仿宋" w:hAnsi="仿宋" w:eastAsia="仿宋" w:cs="仿宋"/>
                <w:sz w:val="21"/>
                <w:szCs w:val="21"/>
                <w:highlight w:val="none"/>
              </w:rPr>
            </w:pPr>
          </w:p>
        </w:tc>
        <w:tc>
          <w:tcPr>
            <w:tcW w:w="1537" w:type="dxa"/>
            <w:vMerge w:val="continue"/>
            <w:tcBorders>
              <w:top w:val="nil"/>
            </w:tcBorders>
            <w:vAlign w:val="center"/>
          </w:tcPr>
          <w:p w14:paraId="7696F343">
            <w:pPr>
              <w:jc w:val="center"/>
              <w:rPr>
                <w:rFonts w:hint="eastAsia" w:ascii="仿宋" w:hAnsi="仿宋" w:eastAsia="仿宋" w:cs="仿宋"/>
                <w:sz w:val="21"/>
                <w:szCs w:val="21"/>
                <w:highlight w:val="none"/>
              </w:rPr>
            </w:pPr>
          </w:p>
        </w:tc>
        <w:tc>
          <w:tcPr>
            <w:tcW w:w="1031" w:type="dxa"/>
            <w:vMerge w:val="continue"/>
            <w:tcBorders>
              <w:top w:val="nil"/>
            </w:tcBorders>
            <w:vAlign w:val="center"/>
          </w:tcPr>
          <w:p w14:paraId="6E953506">
            <w:pPr>
              <w:jc w:val="center"/>
              <w:rPr>
                <w:rFonts w:hint="eastAsia" w:ascii="仿宋" w:hAnsi="仿宋" w:eastAsia="仿宋" w:cs="仿宋"/>
                <w:sz w:val="21"/>
                <w:szCs w:val="21"/>
                <w:highlight w:val="none"/>
              </w:rPr>
            </w:pPr>
          </w:p>
        </w:tc>
        <w:tc>
          <w:tcPr>
            <w:tcW w:w="957" w:type="dxa"/>
            <w:vMerge w:val="continue"/>
            <w:tcBorders>
              <w:top w:val="nil"/>
            </w:tcBorders>
            <w:vAlign w:val="center"/>
          </w:tcPr>
          <w:p w14:paraId="05EA2005">
            <w:pPr>
              <w:jc w:val="center"/>
              <w:rPr>
                <w:rFonts w:hint="eastAsia" w:ascii="仿宋" w:hAnsi="仿宋" w:eastAsia="仿宋" w:cs="仿宋"/>
                <w:sz w:val="21"/>
                <w:szCs w:val="21"/>
                <w:highlight w:val="none"/>
              </w:rPr>
            </w:pPr>
          </w:p>
        </w:tc>
        <w:tc>
          <w:tcPr>
            <w:tcW w:w="975" w:type="dxa"/>
            <w:vMerge w:val="continue"/>
            <w:tcBorders>
              <w:top w:val="nil"/>
            </w:tcBorders>
            <w:vAlign w:val="center"/>
          </w:tcPr>
          <w:p w14:paraId="2BA85C7A">
            <w:pPr>
              <w:jc w:val="center"/>
              <w:rPr>
                <w:rFonts w:hint="eastAsia" w:ascii="仿宋" w:hAnsi="仿宋" w:eastAsia="仿宋" w:cs="仿宋"/>
                <w:sz w:val="21"/>
                <w:szCs w:val="21"/>
                <w:highlight w:val="none"/>
              </w:rPr>
            </w:pPr>
          </w:p>
        </w:tc>
        <w:tc>
          <w:tcPr>
            <w:tcW w:w="2437" w:type="dxa"/>
            <w:vAlign w:val="center"/>
          </w:tcPr>
          <w:p w14:paraId="20A4B9D2">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洁明亮</w:t>
            </w:r>
          </w:p>
        </w:tc>
      </w:tr>
      <w:tr w14:paraId="14833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529" w:type="dxa"/>
            <w:vMerge w:val="continue"/>
            <w:tcBorders>
              <w:top w:val="nil"/>
            </w:tcBorders>
          </w:tcPr>
          <w:p w14:paraId="5D876305">
            <w:pPr>
              <w:jc w:val="center"/>
              <w:rPr>
                <w:rFonts w:hint="eastAsia" w:ascii="仿宋" w:hAnsi="仿宋" w:eastAsia="仿宋" w:cs="仿宋"/>
                <w:sz w:val="18"/>
                <w:szCs w:val="18"/>
                <w:highlight w:val="none"/>
              </w:rPr>
            </w:pPr>
          </w:p>
        </w:tc>
        <w:tc>
          <w:tcPr>
            <w:tcW w:w="529" w:type="dxa"/>
            <w:vMerge w:val="continue"/>
            <w:tcBorders>
              <w:top w:val="nil"/>
            </w:tcBorders>
          </w:tcPr>
          <w:p w14:paraId="0C8EDD5B">
            <w:pPr>
              <w:jc w:val="center"/>
              <w:rPr>
                <w:rFonts w:hint="eastAsia" w:ascii="仿宋" w:hAnsi="仿宋" w:eastAsia="仿宋" w:cs="仿宋"/>
                <w:sz w:val="21"/>
                <w:szCs w:val="21"/>
                <w:highlight w:val="none"/>
              </w:rPr>
            </w:pPr>
          </w:p>
        </w:tc>
        <w:tc>
          <w:tcPr>
            <w:tcW w:w="943" w:type="dxa"/>
          </w:tcPr>
          <w:p w14:paraId="2F1560BD">
            <w:pPr>
              <w:pStyle w:val="27"/>
              <w:spacing w:before="85"/>
              <w:ind w:left="401" w:right="394"/>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铝合金</w:t>
            </w:r>
          </w:p>
        </w:tc>
        <w:tc>
          <w:tcPr>
            <w:tcW w:w="1537" w:type="dxa"/>
            <w:vAlign w:val="center"/>
          </w:tcPr>
          <w:p w14:paraId="4AEC5CBE">
            <w:pPr>
              <w:pStyle w:val="27"/>
              <w:spacing w:before="85"/>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干抹一次</w:t>
            </w:r>
          </w:p>
        </w:tc>
        <w:tc>
          <w:tcPr>
            <w:tcW w:w="1031" w:type="dxa"/>
            <w:vAlign w:val="center"/>
          </w:tcPr>
          <w:p w14:paraId="3B005CF4">
            <w:pPr>
              <w:pStyle w:val="27"/>
              <w:spacing w:before="85"/>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擦拭一次</w:t>
            </w:r>
          </w:p>
        </w:tc>
        <w:tc>
          <w:tcPr>
            <w:tcW w:w="957" w:type="dxa"/>
            <w:vAlign w:val="center"/>
          </w:tcPr>
          <w:p w14:paraId="09FDCE04">
            <w:pPr>
              <w:pStyle w:val="27"/>
              <w:jc w:val="center"/>
              <w:rPr>
                <w:rFonts w:hint="eastAsia" w:ascii="仿宋" w:hAnsi="仿宋" w:eastAsia="仿宋" w:cs="仿宋"/>
                <w:sz w:val="21"/>
                <w:szCs w:val="21"/>
                <w:highlight w:val="none"/>
              </w:rPr>
            </w:pPr>
          </w:p>
        </w:tc>
        <w:tc>
          <w:tcPr>
            <w:tcW w:w="975" w:type="dxa"/>
            <w:vAlign w:val="center"/>
          </w:tcPr>
          <w:p w14:paraId="3B055F08">
            <w:pPr>
              <w:pStyle w:val="27"/>
              <w:jc w:val="center"/>
              <w:rPr>
                <w:rFonts w:hint="eastAsia" w:ascii="仿宋" w:hAnsi="仿宋" w:eastAsia="仿宋" w:cs="仿宋"/>
                <w:sz w:val="21"/>
                <w:szCs w:val="21"/>
                <w:highlight w:val="none"/>
              </w:rPr>
            </w:pPr>
          </w:p>
        </w:tc>
        <w:tc>
          <w:tcPr>
            <w:tcW w:w="2437" w:type="dxa"/>
            <w:vAlign w:val="center"/>
          </w:tcPr>
          <w:p w14:paraId="5773D785">
            <w:pPr>
              <w:pStyle w:val="27"/>
              <w:spacing w:before="85"/>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无手印、无污渍</w:t>
            </w:r>
          </w:p>
        </w:tc>
      </w:tr>
      <w:tr w14:paraId="46B26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1A800638">
            <w:pPr>
              <w:jc w:val="center"/>
              <w:rPr>
                <w:rFonts w:hint="eastAsia" w:ascii="仿宋" w:hAnsi="仿宋" w:eastAsia="仿宋" w:cs="仿宋"/>
                <w:sz w:val="18"/>
                <w:szCs w:val="18"/>
                <w:highlight w:val="none"/>
              </w:rPr>
            </w:pPr>
          </w:p>
        </w:tc>
        <w:tc>
          <w:tcPr>
            <w:tcW w:w="1472" w:type="dxa"/>
            <w:gridSpan w:val="2"/>
          </w:tcPr>
          <w:p w14:paraId="519AC2B4">
            <w:pPr>
              <w:pStyle w:val="27"/>
              <w:spacing w:before="8" w:line="240" w:lineRule="auto"/>
              <w:ind w:left="311" w:right="31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电话</w:t>
            </w:r>
          </w:p>
        </w:tc>
        <w:tc>
          <w:tcPr>
            <w:tcW w:w="1537" w:type="dxa"/>
            <w:vAlign w:val="center"/>
          </w:tcPr>
          <w:p w14:paraId="7907425F">
            <w:pPr>
              <w:pStyle w:val="27"/>
              <w:jc w:val="center"/>
              <w:rPr>
                <w:rFonts w:hint="eastAsia" w:ascii="仿宋" w:hAnsi="仿宋" w:eastAsia="仿宋" w:cs="仿宋"/>
                <w:sz w:val="21"/>
                <w:szCs w:val="21"/>
                <w:highlight w:val="none"/>
              </w:rPr>
            </w:pPr>
          </w:p>
        </w:tc>
        <w:tc>
          <w:tcPr>
            <w:tcW w:w="1031" w:type="dxa"/>
            <w:vAlign w:val="center"/>
          </w:tcPr>
          <w:p w14:paraId="78B94A0B">
            <w:pPr>
              <w:pStyle w:val="27"/>
              <w:spacing w:before="13" w:line="240" w:lineRule="auto"/>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消毒一次</w:t>
            </w:r>
          </w:p>
        </w:tc>
        <w:tc>
          <w:tcPr>
            <w:tcW w:w="957" w:type="dxa"/>
            <w:vAlign w:val="center"/>
          </w:tcPr>
          <w:p w14:paraId="28B08861">
            <w:pPr>
              <w:pStyle w:val="27"/>
              <w:jc w:val="center"/>
              <w:rPr>
                <w:rFonts w:hint="eastAsia" w:ascii="仿宋" w:hAnsi="仿宋" w:eastAsia="仿宋" w:cs="仿宋"/>
                <w:sz w:val="21"/>
                <w:szCs w:val="21"/>
                <w:highlight w:val="none"/>
              </w:rPr>
            </w:pPr>
          </w:p>
        </w:tc>
        <w:tc>
          <w:tcPr>
            <w:tcW w:w="975" w:type="dxa"/>
            <w:vAlign w:val="center"/>
          </w:tcPr>
          <w:p w14:paraId="13761955">
            <w:pPr>
              <w:pStyle w:val="27"/>
              <w:jc w:val="center"/>
              <w:rPr>
                <w:rFonts w:hint="eastAsia" w:ascii="仿宋" w:hAnsi="仿宋" w:eastAsia="仿宋" w:cs="仿宋"/>
                <w:sz w:val="21"/>
                <w:szCs w:val="21"/>
                <w:highlight w:val="none"/>
              </w:rPr>
            </w:pPr>
          </w:p>
        </w:tc>
        <w:tc>
          <w:tcPr>
            <w:tcW w:w="2437" w:type="dxa"/>
            <w:vAlign w:val="center"/>
          </w:tcPr>
          <w:p w14:paraId="3482993F">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无尘渍、无污渍</w:t>
            </w:r>
          </w:p>
        </w:tc>
      </w:tr>
      <w:tr w14:paraId="74DDF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216603E1">
            <w:pPr>
              <w:jc w:val="center"/>
              <w:rPr>
                <w:rFonts w:hint="eastAsia" w:ascii="仿宋" w:hAnsi="仿宋" w:eastAsia="仿宋" w:cs="仿宋"/>
                <w:sz w:val="18"/>
                <w:szCs w:val="18"/>
                <w:highlight w:val="none"/>
              </w:rPr>
            </w:pPr>
          </w:p>
        </w:tc>
        <w:tc>
          <w:tcPr>
            <w:tcW w:w="1472" w:type="dxa"/>
            <w:gridSpan w:val="2"/>
            <w:vMerge w:val="restart"/>
            <w:vAlign w:val="center"/>
          </w:tcPr>
          <w:p w14:paraId="4DD72190">
            <w:pPr>
              <w:pStyle w:val="27"/>
              <w:spacing w:before="17" w:line="240" w:lineRule="auto"/>
              <w:ind w:left="734" w:right="42" w:hanging="684"/>
              <w:jc w:val="center"/>
              <w:rPr>
                <w:rFonts w:hint="eastAsia" w:ascii="仿宋" w:hAnsi="仿宋" w:eastAsia="仿宋" w:cs="仿宋"/>
                <w:b/>
                <w:sz w:val="21"/>
                <w:szCs w:val="21"/>
                <w:highlight w:val="none"/>
              </w:rPr>
            </w:pPr>
            <w:r>
              <w:rPr>
                <w:rFonts w:hint="eastAsia" w:ascii="仿宋" w:hAnsi="仿宋" w:eastAsia="仿宋" w:cs="仿宋"/>
                <w:b/>
                <w:w w:val="95"/>
                <w:sz w:val="21"/>
                <w:szCs w:val="21"/>
                <w:highlight w:val="none"/>
              </w:rPr>
              <w:t>办公台、文件柜、茶几、座椅、沙</w:t>
            </w:r>
            <w:r>
              <w:rPr>
                <w:rFonts w:hint="eastAsia" w:ascii="仿宋" w:hAnsi="仿宋" w:eastAsia="仿宋" w:cs="仿宋"/>
                <w:b/>
                <w:sz w:val="21"/>
                <w:szCs w:val="21"/>
                <w:highlight w:val="none"/>
              </w:rPr>
              <w:t>发等</w:t>
            </w:r>
          </w:p>
        </w:tc>
        <w:tc>
          <w:tcPr>
            <w:tcW w:w="1537" w:type="dxa"/>
            <w:vMerge w:val="restart"/>
            <w:vAlign w:val="center"/>
          </w:tcPr>
          <w:p w14:paraId="7759B7AB">
            <w:pPr>
              <w:pStyle w:val="27"/>
              <w:spacing w:before="85"/>
              <w:ind w:left="1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清抹一次</w:t>
            </w:r>
          </w:p>
        </w:tc>
        <w:tc>
          <w:tcPr>
            <w:tcW w:w="1031" w:type="dxa"/>
            <w:vMerge w:val="restart"/>
            <w:vAlign w:val="center"/>
          </w:tcPr>
          <w:p w14:paraId="6FEE38A2">
            <w:pPr>
              <w:pStyle w:val="27"/>
              <w:jc w:val="center"/>
              <w:rPr>
                <w:rFonts w:hint="eastAsia" w:ascii="仿宋" w:hAnsi="仿宋" w:eastAsia="仿宋" w:cs="仿宋"/>
                <w:sz w:val="21"/>
                <w:szCs w:val="21"/>
                <w:highlight w:val="none"/>
              </w:rPr>
            </w:pPr>
          </w:p>
        </w:tc>
        <w:tc>
          <w:tcPr>
            <w:tcW w:w="957" w:type="dxa"/>
            <w:vMerge w:val="restart"/>
            <w:vAlign w:val="center"/>
          </w:tcPr>
          <w:p w14:paraId="6A392D9D">
            <w:pPr>
              <w:pStyle w:val="27"/>
              <w:spacing w:before="85"/>
              <w:ind w:left="19"/>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座椅、沙发保养一次</w:t>
            </w:r>
          </w:p>
        </w:tc>
        <w:tc>
          <w:tcPr>
            <w:tcW w:w="975" w:type="dxa"/>
            <w:vMerge w:val="restart"/>
            <w:vAlign w:val="center"/>
          </w:tcPr>
          <w:p w14:paraId="467F36F9">
            <w:pPr>
              <w:pStyle w:val="27"/>
              <w:jc w:val="center"/>
              <w:rPr>
                <w:rFonts w:hint="eastAsia" w:ascii="仿宋" w:hAnsi="仿宋" w:eastAsia="仿宋" w:cs="仿宋"/>
                <w:sz w:val="21"/>
                <w:szCs w:val="21"/>
                <w:highlight w:val="none"/>
              </w:rPr>
            </w:pPr>
          </w:p>
        </w:tc>
        <w:tc>
          <w:tcPr>
            <w:tcW w:w="2437" w:type="dxa"/>
            <w:vAlign w:val="center"/>
          </w:tcPr>
          <w:p w14:paraId="36391867">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无灰尘、无纸屑、</w:t>
            </w:r>
          </w:p>
        </w:tc>
      </w:tr>
      <w:tr w14:paraId="08A1E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1569E826">
            <w:pPr>
              <w:jc w:val="center"/>
              <w:rPr>
                <w:rFonts w:hint="eastAsia" w:ascii="仿宋" w:hAnsi="仿宋" w:eastAsia="仿宋" w:cs="仿宋"/>
                <w:sz w:val="18"/>
                <w:szCs w:val="18"/>
                <w:highlight w:val="none"/>
              </w:rPr>
            </w:pPr>
          </w:p>
        </w:tc>
        <w:tc>
          <w:tcPr>
            <w:tcW w:w="1472" w:type="dxa"/>
            <w:gridSpan w:val="2"/>
            <w:vMerge w:val="continue"/>
            <w:tcBorders>
              <w:top w:val="nil"/>
            </w:tcBorders>
          </w:tcPr>
          <w:p w14:paraId="3BC12D81">
            <w:pPr>
              <w:jc w:val="center"/>
              <w:rPr>
                <w:rFonts w:hint="eastAsia" w:ascii="仿宋" w:hAnsi="仿宋" w:eastAsia="仿宋" w:cs="仿宋"/>
                <w:sz w:val="21"/>
                <w:szCs w:val="21"/>
                <w:highlight w:val="none"/>
              </w:rPr>
            </w:pPr>
          </w:p>
        </w:tc>
        <w:tc>
          <w:tcPr>
            <w:tcW w:w="1537" w:type="dxa"/>
            <w:vMerge w:val="continue"/>
            <w:tcBorders>
              <w:top w:val="nil"/>
            </w:tcBorders>
            <w:vAlign w:val="center"/>
          </w:tcPr>
          <w:p w14:paraId="50D4317C">
            <w:pPr>
              <w:jc w:val="center"/>
              <w:rPr>
                <w:rFonts w:hint="eastAsia" w:ascii="仿宋" w:hAnsi="仿宋" w:eastAsia="仿宋" w:cs="仿宋"/>
                <w:sz w:val="21"/>
                <w:szCs w:val="21"/>
                <w:highlight w:val="none"/>
              </w:rPr>
            </w:pPr>
          </w:p>
        </w:tc>
        <w:tc>
          <w:tcPr>
            <w:tcW w:w="1031" w:type="dxa"/>
            <w:vMerge w:val="continue"/>
            <w:tcBorders>
              <w:top w:val="nil"/>
            </w:tcBorders>
            <w:vAlign w:val="center"/>
          </w:tcPr>
          <w:p w14:paraId="3F1A5DC7">
            <w:pPr>
              <w:jc w:val="center"/>
              <w:rPr>
                <w:rFonts w:hint="eastAsia" w:ascii="仿宋" w:hAnsi="仿宋" w:eastAsia="仿宋" w:cs="仿宋"/>
                <w:sz w:val="21"/>
                <w:szCs w:val="21"/>
                <w:highlight w:val="none"/>
              </w:rPr>
            </w:pPr>
          </w:p>
        </w:tc>
        <w:tc>
          <w:tcPr>
            <w:tcW w:w="957" w:type="dxa"/>
            <w:vMerge w:val="continue"/>
            <w:tcBorders>
              <w:top w:val="nil"/>
            </w:tcBorders>
            <w:vAlign w:val="center"/>
          </w:tcPr>
          <w:p w14:paraId="33DCCD69">
            <w:pPr>
              <w:jc w:val="center"/>
              <w:rPr>
                <w:rFonts w:hint="eastAsia" w:ascii="仿宋" w:hAnsi="仿宋" w:eastAsia="仿宋" w:cs="仿宋"/>
                <w:sz w:val="21"/>
                <w:szCs w:val="21"/>
                <w:highlight w:val="none"/>
              </w:rPr>
            </w:pPr>
          </w:p>
        </w:tc>
        <w:tc>
          <w:tcPr>
            <w:tcW w:w="975" w:type="dxa"/>
            <w:vMerge w:val="continue"/>
            <w:tcBorders>
              <w:top w:val="nil"/>
            </w:tcBorders>
            <w:vAlign w:val="center"/>
          </w:tcPr>
          <w:p w14:paraId="22157A2F">
            <w:pPr>
              <w:jc w:val="center"/>
              <w:rPr>
                <w:rFonts w:hint="eastAsia" w:ascii="仿宋" w:hAnsi="仿宋" w:eastAsia="仿宋" w:cs="仿宋"/>
                <w:sz w:val="21"/>
                <w:szCs w:val="21"/>
                <w:highlight w:val="none"/>
              </w:rPr>
            </w:pPr>
          </w:p>
        </w:tc>
        <w:tc>
          <w:tcPr>
            <w:tcW w:w="2437" w:type="dxa"/>
            <w:vAlign w:val="center"/>
          </w:tcPr>
          <w:p w14:paraId="3DD35A82">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w:t>
            </w:r>
          </w:p>
        </w:tc>
      </w:tr>
      <w:tr w14:paraId="2AC27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2A49E5FF">
            <w:pPr>
              <w:jc w:val="center"/>
              <w:rPr>
                <w:rFonts w:hint="eastAsia" w:ascii="仿宋" w:hAnsi="仿宋" w:eastAsia="仿宋" w:cs="仿宋"/>
                <w:sz w:val="18"/>
                <w:szCs w:val="18"/>
                <w:highlight w:val="none"/>
              </w:rPr>
            </w:pPr>
          </w:p>
        </w:tc>
        <w:tc>
          <w:tcPr>
            <w:tcW w:w="1472" w:type="dxa"/>
            <w:gridSpan w:val="2"/>
          </w:tcPr>
          <w:p w14:paraId="6C41E1B0">
            <w:pPr>
              <w:pStyle w:val="27"/>
              <w:spacing w:before="17" w:line="240" w:lineRule="auto"/>
              <w:ind w:left="734" w:right="42" w:hanging="684"/>
              <w:jc w:val="center"/>
              <w:rPr>
                <w:rFonts w:hint="eastAsia" w:ascii="仿宋" w:hAnsi="仿宋" w:eastAsia="仿宋" w:cs="仿宋"/>
                <w:b/>
                <w:w w:val="95"/>
                <w:sz w:val="21"/>
                <w:szCs w:val="21"/>
                <w:highlight w:val="none"/>
              </w:rPr>
            </w:pPr>
            <w:r>
              <w:rPr>
                <w:rFonts w:hint="eastAsia" w:ascii="仿宋" w:hAnsi="仿宋" w:eastAsia="仿宋" w:cs="仿宋"/>
                <w:b/>
                <w:w w:val="95"/>
                <w:sz w:val="21"/>
                <w:szCs w:val="21"/>
                <w:highlight w:val="none"/>
              </w:rPr>
              <w:t>地脚线</w:t>
            </w:r>
          </w:p>
        </w:tc>
        <w:tc>
          <w:tcPr>
            <w:tcW w:w="1537" w:type="dxa"/>
            <w:vAlign w:val="center"/>
          </w:tcPr>
          <w:p w14:paraId="59EEC980">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清抹一次</w:t>
            </w:r>
          </w:p>
        </w:tc>
        <w:tc>
          <w:tcPr>
            <w:tcW w:w="1031" w:type="dxa"/>
            <w:vAlign w:val="center"/>
          </w:tcPr>
          <w:p w14:paraId="28ACFBD9">
            <w:pPr>
              <w:pStyle w:val="27"/>
              <w:jc w:val="center"/>
              <w:rPr>
                <w:rFonts w:hint="eastAsia" w:ascii="仿宋" w:hAnsi="仿宋" w:eastAsia="仿宋" w:cs="仿宋"/>
                <w:sz w:val="18"/>
                <w:szCs w:val="18"/>
                <w:highlight w:val="none"/>
              </w:rPr>
            </w:pPr>
          </w:p>
        </w:tc>
        <w:tc>
          <w:tcPr>
            <w:tcW w:w="957" w:type="dxa"/>
            <w:vAlign w:val="center"/>
          </w:tcPr>
          <w:p w14:paraId="6E190EAE">
            <w:pPr>
              <w:pStyle w:val="27"/>
              <w:jc w:val="center"/>
              <w:rPr>
                <w:rFonts w:hint="eastAsia" w:ascii="仿宋" w:hAnsi="仿宋" w:eastAsia="仿宋" w:cs="仿宋"/>
                <w:sz w:val="18"/>
                <w:szCs w:val="18"/>
                <w:highlight w:val="none"/>
              </w:rPr>
            </w:pPr>
          </w:p>
        </w:tc>
        <w:tc>
          <w:tcPr>
            <w:tcW w:w="975" w:type="dxa"/>
            <w:vAlign w:val="center"/>
          </w:tcPr>
          <w:p w14:paraId="7976991A">
            <w:pPr>
              <w:pStyle w:val="27"/>
              <w:jc w:val="center"/>
              <w:rPr>
                <w:rFonts w:hint="eastAsia" w:ascii="仿宋" w:hAnsi="仿宋" w:eastAsia="仿宋" w:cs="仿宋"/>
                <w:sz w:val="18"/>
                <w:szCs w:val="18"/>
                <w:highlight w:val="none"/>
              </w:rPr>
            </w:pPr>
          </w:p>
        </w:tc>
        <w:tc>
          <w:tcPr>
            <w:tcW w:w="2437" w:type="dxa"/>
            <w:vAlign w:val="center"/>
          </w:tcPr>
          <w:p w14:paraId="0DB5CCCB">
            <w:pPr>
              <w:pStyle w:val="27"/>
              <w:jc w:val="center"/>
              <w:rPr>
                <w:rFonts w:hint="eastAsia" w:ascii="仿宋" w:hAnsi="仿宋" w:eastAsia="仿宋" w:cs="仿宋"/>
                <w:sz w:val="18"/>
                <w:szCs w:val="18"/>
                <w:highlight w:val="none"/>
              </w:rPr>
            </w:pPr>
          </w:p>
        </w:tc>
      </w:tr>
      <w:tr w14:paraId="63ACE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tcBorders>
          </w:tcPr>
          <w:p w14:paraId="730C2C9C">
            <w:pPr>
              <w:jc w:val="center"/>
              <w:rPr>
                <w:rFonts w:hint="eastAsia" w:ascii="仿宋" w:hAnsi="仿宋" w:eastAsia="仿宋" w:cs="仿宋"/>
                <w:sz w:val="18"/>
                <w:szCs w:val="18"/>
                <w:highlight w:val="none"/>
              </w:rPr>
            </w:pPr>
          </w:p>
        </w:tc>
        <w:tc>
          <w:tcPr>
            <w:tcW w:w="1472" w:type="dxa"/>
            <w:gridSpan w:val="2"/>
          </w:tcPr>
          <w:p w14:paraId="3A3A8641">
            <w:pPr>
              <w:pStyle w:val="27"/>
              <w:spacing w:before="17" w:line="240" w:lineRule="auto"/>
              <w:ind w:left="734" w:right="42" w:hanging="684"/>
              <w:jc w:val="center"/>
              <w:rPr>
                <w:rFonts w:hint="eastAsia" w:ascii="仿宋" w:hAnsi="仿宋" w:eastAsia="仿宋" w:cs="仿宋"/>
                <w:b/>
                <w:w w:val="95"/>
                <w:sz w:val="21"/>
                <w:szCs w:val="21"/>
                <w:highlight w:val="none"/>
              </w:rPr>
            </w:pPr>
            <w:r>
              <w:rPr>
                <w:rFonts w:hint="eastAsia" w:ascii="仿宋" w:hAnsi="仿宋" w:eastAsia="仿宋" w:cs="仿宋"/>
                <w:b/>
                <w:w w:val="95"/>
                <w:sz w:val="21"/>
                <w:szCs w:val="21"/>
                <w:highlight w:val="none"/>
              </w:rPr>
              <w:t>废纸篓</w:t>
            </w:r>
          </w:p>
        </w:tc>
        <w:tc>
          <w:tcPr>
            <w:tcW w:w="1537" w:type="dxa"/>
            <w:vAlign w:val="center"/>
          </w:tcPr>
          <w:p w14:paraId="03154886">
            <w:pPr>
              <w:pStyle w:val="27"/>
              <w:spacing w:before="2"/>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清倒垃圾一次并</w:t>
            </w:r>
          </w:p>
          <w:p w14:paraId="00950A4E">
            <w:pPr>
              <w:pStyle w:val="27"/>
              <w:spacing w:before="4"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更换垃圾袋</w:t>
            </w:r>
          </w:p>
        </w:tc>
        <w:tc>
          <w:tcPr>
            <w:tcW w:w="1031" w:type="dxa"/>
            <w:vAlign w:val="center"/>
          </w:tcPr>
          <w:p w14:paraId="3F98B86A">
            <w:pPr>
              <w:pStyle w:val="27"/>
              <w:jc w:val="center"/>
              <w:rPr>
                <w:rFonts w:hint="eastAsia" w:ascii="仿宋" w:hAnsi="仿宋" w:eastAsia="仿宋" w:cs="仿宋"/>
                <w:sz w:val="18"/>
                <w:szCs w:val="18"/>
                <w:highlight w:val="none"/>
              </w:rPr>
            </w:pPr>
          </w:p>
        </w:tc>
        <w:tc>
          <w:tcPr>
            <w:tcW w:w="957" w:type="dxa"/>
            <w:vAlign w:val="center"/>
          </w:tcPr>
          <w:p w14:paraId="321559DA">
            <w:pPr>
              <w:pStyle w:val="27"/>
              <w:spacing w:before="68"/>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用清洁剂清洗二次</w:t>
            </w:r>
          </w:p>
        </w:tc>
        <w:tc>
          <w:tcPr>
            <w:tcW w:w="975" w:type="dxa"/>
            <w:vAlign w:val="center"/>
          </w:tcPr>
          <w:p w14:paraId="27BB4D3B">
            <w:pPr>
              <w:pStyle w:val="27"/>
              <w:jc w:val="center"/>
              <w:rPr>
                <w:rFonts w:hint="eastAsia" w:ascii="仿宋" w:hAnsi="仿宋" w:eastAsia="仿宋" w:cs="仿宋"/>
                <w:sz w:val="18"/>
                <w:szCs w:val="18"/>
                <w:highlight w:val="none"/>
              </w:rPr>
            </w:pPr>
          </w:p>
        </w:tc>
        <w:tc>
          <w:tcPr>
            <w:tcW w:w="2437" w:type="dxa"/>
            <w:vAlign w:val="center"/>
          </w:tcPr>
          <w:p w14:paraId="0DD98CD0">
            <w:pPr>
              <w:pStyle w:val="27"/>
              <w:spacing w:before="68"/>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无污渍、无痰渍</w:t>
            </w:r>
          </w:p>
        </w:tc>
      </w:tr>
      <w:tr w14:paraId="23D5A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70F3D38D">
            <w:pPr>
              <w:jc w:val="center"/>
              <w:rPr>
                <w:rFonts w:hint="eastAsia" w:ascii="仿宋" w:hAnsi="仿宋" w:eastAsia="仿宋" w:cs="仿宋"/>
                <w:sz w:val="18"/>
                <w:szCs w:val="18"/>
                <w:highlight w:val="none"/>
              </w:rPr>
            </w:pPr>
          </w:p>
        </w:tc>
        <w:tc>
          <w:tcPr>
            <w:tcW w:w="1472" w:type="dxa"/>
            <w:gridSpan w:val="2"/>
            <w:vMerge w:val="restart"/>
          </w:tcPr>
          <w:p w14:paraId="1E5787BC">
            <w:pPr>
              <w:pStyle w:val="27"/>
              <w:spacing w:before="17" w:line="240" w:lineRule="auto"/>
              <w:ind w:left="734" w:right="42" w:hanging="684"/>
              <w:jc w:val="center"/>
              <w:rPr>
                <w:rFonts w:hint="eastAsia" w:ascii="仿宋" w:hAnsi="仿宋" w:eastAsia="仿宋" w:cs="仿宋"/>
                <w:b/>
                <w:w w:val="95"/>
                <w:sz w:val="21"/>
                <w:szCs w:val="21"/>
                <w:highlight w:val="none"/>
              </w:rPr>
            </w:pPr>
            <w:r>
              <w:rPr>
                <w:rFonts w:hint="eastAsia" w:ascii="仿宋" w:hAnsi="仿宋" w:eastAsia="仿宋" w:cs="仿宋"/>
                <w:b/>
                <w:w w:val="95"/>
                <w:sz w:val="21"/>
                <w:szCs w:val="21"/>
                <w:highlight w:val="none"/>
              </w:rPr>
              <w:t>窗玻璃</w:t>
            </w:r>
          </w:p>
        </w:tc>
        <w:tc>
          <w:tcPr>
            <w:tcW w:w="1537" w:type="dxa"/>
            <w:vMerge w:val="restart"/>
            <w:vAlign w:val="center"/>
          </w:tcPr>
          <w:p w14:paraId="4FC8A198">
            <w:pPr>
              <w:pStyle w:val="27"/>
              <w:spacing w:before="85"/>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清抹一次</w:t>
            </w:r>
          </w:p>
        </w:tc>
        <w:tc>
          <w:tcPr>
            <w:tcW w:w="1031" w:type="dxa"/>
            <w:vMerge w:val="restart"/>
            <w:vAlign w:val="center"/>
          </w:tcPr>
          <w:p w14:paraId="58F464E9">
            <w:pPr>
              <w:pStyle w:val="27"/>
              <w:spacing w:before="85"/>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擦拭一次</w:t>
            </w:r>
          </w:p>
        </w:tc>
        <w:tc>
          <w:tcPr>
            <w:tcW w:w="957" w:type="dxa"/>
            <w:vMerge w:val="restart"/>
            <w:vAlign w:val="center"/>
          </w:tcPr>
          <w:p w14:paraId="678E5BC2">
            <w:pPr>
              <w:pStyle w:val="27"/>
              <w:jc w:val="center"/>
              <w:rPr>
                <w:rFonts w:hint="eastAsia" w:ascii="仿宋" w:hAnsi="仿宋" w:eastAsia="仿宋" w:cs="仿宋"/>
                <w:sz w:val="18"/>
                <w:szCs w:val="18"/>
                <w:highlight w:val="none"/>
              </w:rPr>
            </w:pPr>
          </w:p>
        </w:tc>
        <w:tc>
          <w:tcPr>
            <w:tcW w:w="975" w:type="dxa"/>
            <w:vMerge w:val="restart"/>
            <w:vAlign w:val="center"/>
          </w:tcPr>
          <w:p w14:paraId="0F231439">
            <w:pPr>
              <w:pStyle w:val="27"/>
              <w:jc w:val="center"/>
              <w:rPr>
                <w:rFonts w:hint="eastAsia" w:ascii="仿宋" w:hAnsi="仿宋" w:eastAsia="仿宋" w:cs="仿宋"/>
                <w:sz w:val="18"/>
                <w:szCs w:val="18"/>
                <w:highlight w:val="none"/>
              </w:rPr>
            </w:pPr>
          </w:p>
        </w:tc>
        <w:tc>
          <w:tcPr>
            <w:tcW w:w="2437" w:type="dxa"/>
            <w:vAlign w:val="center"/>
          </w:tcPr>
          <w:p w14:paraId="41C5A826">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无手印、保持</w:t>
            </w:r>
          </w:p>
        </w:tc>
      </w:tr>
      <w:tr w14:paraId="53CA4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40503C42">
            <w:pPr>
              <w:jc w:val="center"/>
              <w:rPr>
                <w:rFonts w:hint="eastAsia" w:ascii="仿宋" w:hAnsi="仿宋" w:eastAsia="仿宋" w:cs="仿宋"/>
                <w:sz w:val="18"/>
                <w:szCs w:val="18"/>
                <w:highlight w:val="none"/>
              </w:rPr>
            </w:pPr>
          </w:p>
        </w:tc>
        <w:tc>
          <w:tcPr>
            <w:tcW w:w="1472" w:type="dxa"/>
            <w:gridSpan w:val="2"/>
            <w:vMerge w:val="continue"/>
            <w:tcBorders>
              <w:top w:val="nil"/>
            </w:tcBorders>
          </w:tcPr>
          <w:p w14:paraId="275A5B3F">
            <w:pPr>
              <w:jc w:val="center"/>
              <w:rPr>
                <w:rFonts w:hint="eastAsia" w:ascii="仿宋" w:hAnsi="仿宋" w:eastAsia="仿宋" w:cs="仿宋"/>
                <w:b/>
                <w:w w:val="95"/>
                <w:kern w:val="0"/>
                <w:sz w:val="21"/>
                <w:szCs w:val="21"/>
                <w:highlight w:val="none"/>
                <w:lang w:val="en-US" w:eastAsia="en-US" w:bidi="ar-SA"/>
              </w:rPr>
            </w:pPr>
          </w:p>
        </w:tc>
        <w:tc>
          <w:tcPr>
            <w:tcW w:w="1537" w:type="dxa"/>
            <w:vMerge w:val="continue"/>
            <w:tcBorders>
              <w:top w:val="nil"/>
            </w:tcBorders>
            <w:vAlign w:val="center"/>
          </w:tcPr>
          <w:p w14:paraId="54BCB1BD">
            <w:pPr>
              <w:jc w:val="center"/>
              <w:rPr>
                <w:rFonts w:hint="eastAsia" w:ascii="仿宋" w:hAnsi="仿宋" w:eastAsia="仿宋" w:cs="仿宋"/>
                <w:sz w:val="18"/>
                <w:szCs w:val="18"/>
                <w:highlight w:val="none"/>
              </w:rPr>
            </w:pPr>
          </w:p>
        </w:tc>
        <w:tc>
          <w:tcPr>
            <w:tcW w:w="1031" w:type="dxa"/>
            <w:vMerge w:val="continue"/>
            <w:tcBorders>
              <w:top w:val="nil"/>
            </w:tcBorders>
            <w:vAlign w:val="center"/>
          </w:tcPr>
          <w:p w14:paraId="06DE09FC">
            <w:pPr>
              <w:jc w:val="center"/>
              <w:rPr>
                <w:rFonts w:hint="eastAsia" w:ascii="仿宋" w:hAnsi="仿宋" w:eastAsia="仿宋" w:cs="仿宋"/>
                <w:sz w:val="18"/>
                <w:szCs w:val="18"/>
                <w:highlight w:val="none"/>
              </w:rPr>
            </w:pPr>
          </w:p>
        </w:tc>
        <w:tc>
          <w:tcPr>
            <w:tcW w:w="957" w:type="dxa"/>
            <w:vMerge w:val="continue"/>
            <w:tcBorders>
              <w:top w:val="nil"/>
            </w:tcBorders>
            <w:vAlign w:val="center"/>
          </w:tcPr>
          <w:p w14:paraId="3C13D4D9">
            <w:pPr>
              <w:jc w:val="center"/>
              <w:rPr>
                <w:rFonts w:hint="eastAsia" w:ascii="仿宋" w:hAnsi="仿宋" w:eastAsia="仿宋" w:cs="仿宋"/>
                <w:sz w:val="18"/>
                <w:szCs w:val="18"/>
                <w:highlight w:val="none"/>
              </w:rPr>
            </w:pPr>
          </w:p>
        </w:tc>
        <w:tc>
          <w:tcPr>
            <w:tcW w:w="975" w:type="dxa"/>
            <w:vMerge w:val="continue"/>
            <w:tcBorders>
              <w:top w:val="nil"/>
            </w:tcBorders>
            <w:vAlign w:val="center"/>
          </w:tcPr>
          <w:p w14:paraId="28219725">
            <w:pPr>
              <w:jc w:val="center"/>
              <w:rPr>
                <w:rFonts w:hint="eastAsia" w:ascii="仿宋" w:hAnsi="仿宋" w:eastAsia="仿宋" w:cs="仿宋"/>
                <w:sz w:val="18"/>
                <w:szCs w:val="18"/>
                <w:highlight w:val="none"/>
              </w:rPr>
            </w:pPr>
          </w:p>
        </w:tc>
        <w:tc>
          <w:tcPr>
            <w:tcW w:w="2437" w:type="dxa"/>
            <w:vAlign w:val="center"/>
          </w:tcPr>
          <w:p w14:paraId="7273BDED">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光洁明亮</w:t>
            </w:r>
          </w:p>
        </w:tc>
      </w:tr>
      <w:tr w14:paraId="551A8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3920F2CB">
            <w:pPr>
              <w:jc w:val="center"/>
              <w:rPr>
                <w:rFonts w:hint="eastAsia" w:ascii="仿宋" w:hAnsi="仿宋" w:eastAsia="仿宋" w:cs="仿宋"/>
                <w:sz w:val="18"/>
                <w:szCs w:val="18"/>
                <w:highlight w:val="none"/>
              </w:rPr>
            </w:pPr>
          </w:p>
        </w:tc>
        <w:tc>
          <w:tcPr>
            <w:tcW w:w="1472" w:type="dxa"/>
            <w:gridSpan w:val="2"/>
          </w:tcPr>
          <w:p w14:paraId="3D664137">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窗框</w:t>
            </w:r>
          </w:p>
        </w:tc>
        <w:tc>
          <w:tcPr>
            <w:tcW w:w="1537" w:type="dxa"/>
            <w:vAlign w:val="center"/>
          </w:tcPr>
          <w:p w14:paraId="29B66382">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清抹一次</w:t>
            </w:r>
          </w:p>
        </w:tc>
        <w:tc>
          <w:tcPr>
            <w:tcW w:w="1031" w:type="dxa"/>
            <w:vAlign w:val="center"/>
          </w:tcPr>
          <w:p w14:paraId="16C3D26F">
            <w:pPr>
              <w:pStyle w:val="27"/>
              <w:spacing w:before="13"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擦拭一次</w:t>
            </w:r>
          </w:p>
        </w:tc>
        <w:tc>
          <w:tcPr>
            <w:tcW w:w="957" w:type="dxa"/>
            <w:vAlign w:val="center"/>
          </w:tcPr>
          <w:p w14:paraId="4F096B1B">
            <w:pPr>
              <w:pStyle w:val="27"/>
              <w:jc w:val="center"/>
              <w:rPr>
                <w:rFonts w:hint="eastAsia" w:ascii="仿宋" w:hAnsi="仿宋" w:eastAsia="仿宋" w:cs="仿宋"/>
                <w:sz w:val="18"/>
                <w:szCs w:val="18"/>
                <w:highlight w:val="none"/>
              </w:rPr>
            </w:pPr>
          </w:p>
        </w:tc>
        <w:tc>
          <w:tcPr>
            <w:tcW w:w="975" w:type="dxa"/>
            <w:vAlign w:val="center"/>
          </w:tcPr>
          <w:p w14:paraId="27BB49EE">
            <w:pPr>
              <w:pStyle w:val="27"/>
              <w:jc w:val="center"/>
              <w:rPr>
                <w:rFonts w:hint="eastAsia" w:ascii="仿宋" w:hAnsi="仿宋" w:eastAsia="仿宋" w:cs="仿宋"/>
                <w:sz w:val="18"/>
                <w:szCs w:val="18"/>
                <w:highlight w:val="none"/>
              </w:rPr>
            </w:pPr>
          </w:p>
        </w:tc>
        <w:tc>
          <w:tcPr>
            <w:tcW w:w="2437" w:type="dxa"/>
            <w:vAlign w:val="center"/>
          </w:tcPr>
          <w:p w14:paraId="7BFB4812">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无污损、无尘渍</w:t>
            </w:r>
          </w:p>
        </w:tc>
      </w:tr>
      <w:tr w14:paraId="0AC59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17FE1B7">
            <w:pPr>
              <w:jc w:val="center"/>
              <w:rPr>
                <w:rFonts w:hint="eastAsia" w:ascii="仿宋" w:hAnsi="仿宋" w:eastAsia="仿宋" w:cs="仿宋"/>
                <w:sz w:val="18"/>
                <w:szCs w:val="18"/>
                <w:highlight w:val="none"/>
              </w:rPr>
            </w:pPr>
          </w:p>
        </w:tc>
        <w:tc>
          <w:tcPr>
            <w:tcW w:w="1472" w:type="dxa"/>
            <w:gridSpan w:val="2"/>
          </w:tcPr>
          <w:p w14:paraId="7F4641CE">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灯饰、天花</w:t>
            </w:r>
          </w:p>
        </w:tc>
        <w:tc>
          <w:tcPr>
            <w:tcW w:w="1537" w:type="dxa"/>
            <w:vAlign w:val="center"/>
          </w:tcPr>
          <w:p w14:paraId="65EC3423">
            <w:pPr>
              <w:pStyle w:val="27"/>
              <w:jc w:val="center"/>
              <w:rPr>
                <w:rFonts w:hint="eastAsia" w:ascii="仿宋" w:hAnsi="仿宋" w:eastAsia="仿宋" w:cs="仿宋"/>
                <w:sz w:val="18"/>
                <w:szCs w:val="18"/>
                <w:highlight w:val="none"/>
              </w:rPr>
            </w:pPr>
          </w:p>
        </w:tc>
        <w:tc>
          <w:tcPr>
            <w:tcW w:w="1031" w:type="dxa"/>
            <w:vAlign w:val="center"/>
          </w:tcPr>
          <w:p w14:paraId="5EE31964">
            <w:pPr>
              <w:pStyle w:val="27"/>
              <w:spacing w:before="13"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除尘、擦拭一次</w:t>
            </w:r>
          </w:p>
        </w:tc>
        <w:tc>
          <w:tcPr>
            <w:tcW w:w="957" w:type="dxa"/>
            <w:vAlign w:val="center"/>
          </w:tcPr>
          <w:p w14:paraId="6DB2ED58">
            <w:pPr>
              <w:pStyle w:val="27"/>
              <w:jc w:val="center"/>
              <w:rPr>
                <w:rFonts w:hint="eastAsia" w:ascii="仿宋" w:hAnsi="仿宋" w:eastAsia="仿宋" w:cs="仿宋"/>
                <w:sz w:val="18"/>
                <w:szCs w:val="18"/>
                <w:highlight w:val="none"/>
              </w:rPr>
            </w:pPr>
          </w:p>
        </w:tc>
        <w:tc>
          <w:tcPr>
            <w:tcW w:w="975" w:type="dxa"/>
            <w:vAlign w:val="center"/>
          </w:tcPr>
          <w:p w14:paraId="161CF8AC">
            <w:pPr>
              <w:pStyle w:val="27"/>
              <w:jc w:val="center"/>
              <w:rPr>
                <w:rFonts w:hint="eastAsia" w:ascii="仿宋" w:hAnsi="仿宋" w:eastAsia="仿宋" w:cs="仿宋"/>
                <w:sz w:val="18"/>
                <w:szCs w:val="18"/>
                <w:highlight w:val="none"/>
              </w:rPr>
            </w:pPr>
          </w:p>
        </w:tc>
        <w:tc>
          <w:tcPr>
            <w:tcW w:w="2437" w:type="dxa"/>
            <w:vAlign w:val="center"/>
          </w:tcPr>
          <w:p w14:paraId="380B3AC7">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无污渍、无灰尘、无蜘蛛网</w:t>
            </w:r>
          </w:p>
        </w:tc>
      </w:tr>
      <w:tr w14:paraId="62A83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69433C8A">
            <w:pPr>
              <w:jc w:val="center"/>
              <w:rPr>
                <w:rFonts w:hint="eastAsia" w:ascii="仿宋" w:hAnsi="仿宋" w:eastAsia="仿宋" w:cs="仿宋"/>
                <w:sz w:val="18"/>
                <w:szCs w:val="18"/>
                <w:highlight w:val="none"/>
              </w:rPr>
            </w:pPr>
          </w:p>
        </w:tc>
        <w:tc>
          <w:tcPr>
            <w:tcW w:w="1472" w:type="dxa"/>
            <w:gridSpan w:val="2"/>
          </w:tcPr>
          <w:p w14:paraId="16EF0DC6">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通风口、空调</w:t>
            </w:r>
          </w:p>
        </w:tc>
        <w:tc>
          <w:tcPr>
            <w:tcW w:w="1537" w:type="dxa"/>
            <w:vMerge w:val="restart"/>
            <w:vAlign w:val="center"/>
          </w:tcPr>
          <w:p w14:paraId="57CEB480">
            <w:pPr>
              <w:pStyle w:val="27"/>
              <w:jc w:val="center"/>
              <w:rPr>
                <w:rFonts w:hint="eastAsia" w:ascii="仿宋" w:hAnsi="仿宋" w:eastAsia="仿宋" w:cs="仿宋"/>
                <w:sz w:val="18"/>
                <w:szCs w:val="18"/>
                <w:highlight w:val="none"/>
              </w:rPr>
            </w:pPr>
          </w:p>
        </w:tc>
        <w:tc>
          <w:tcPr>
            <w:tcW w:w="1031" w:type="dxa"/>
            <w:vMerge w:val="restart"/>
            <w:vAlign w:val="center"/>
          </w:tcPr>
          <w:p w14:paraId="6C44BE18">
            <w:pPr>
              <w:pStyle w:val="27"/>
              <w:spacing w:before="85"/>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清洁一次</w:t>
            </w:r>
          </w:p>
        </w:tc>
        <w:tc>
          <w:tcPr>
            <w:tcW w:w="957" w:type="dxa"/>
            <w:vMerge w:val="restart"/>
            <w:vAlign w:val="center"/>
          </w:tcPr>
          <w:p w14:paraId="4749D366">
            <w:pPr>
              <w:pStyle w:val="27"/>
              <w:jc w:val="center"/>
              <w:rPr>
                <w:rFonts w:hint="eastAsia" w:ascii="仿宋" w:hAnsi="仿宋" w:eastAsia="仿宋" w:cs="仿宋"/>
                <w:sz w:val="18"/>
                <w:szCs w:val="18"/>
                <w:highlight w:val="none"/>
              </w:rPr>
            </w:pPr>
          </w:p>
        </w:tc>
        <w:tc>
          <w:tcPr>
            <w:tcW w:w="975" w:type="dxa"/>
            <w:vMerge w:val="restart"/>
            <w:vAlign w:val="center"/>
          </w:tcPr>
          <w:p w14:paraId="70C6BBB9">
            <w:pPr>
              <w:pStyle w:val="27"/>
              <w:jc w:val="center"/>
              <w:rPr>
                <w:rFonts w:hint="eastAsia" w:ascii="仿宋" w:hAnsi="仿宋" w:eastAsia="仿宋" w:cs="仿宋"/>
                <w:sz w:val="18"/>
                <w:szCs w:val="18"/>
                <w:highlight w:val="none"/>
              </w:rPr>
            </w:pPr>
          </w:p>
        </w:tc>
        <w:tc>
          <w:tcPr>
            <w:tcW w:w="2437" w:type="dxa"/>
            <w:vMerge w:val="restart"/>
            <w:vAlign w:val="center"/>
          </w:tcPr>
          <w:p w14:paraId="770C8243">
            <w:pPr>
              <w:pStyle w:val="27"/>
              <w:spacing w:before="85"/>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无蛛网、无灰尘</w:t>
            </w:r>
          </w:p>
        </w:tc>
      </w:tr>
      <w:tr w14:paraId="54281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2A8E09C2">
            <w:pPr>
              <w:jc w:val="center"/>
              <w:rPr>
                <w:rFonts w:hint="eastAsia" w:ascii="仿宋" w:hAnsi="仿宋" w:eastAsia="仿宋" w:cs="仿宋"/>
                <w:sz w:val="18"/>
                <w:szCs w:val="18"/>
                <w:highlight w:val="none"/>
              </w:rPr>
            </w:pPr>
          </w:p>
        </w:tc>
        <w:tc>
          <w:tcPr>
            <w:tcW w:w="1472" w:type="dxa"/>
            <w:gridSpan w:val="2"/>
          </w:tcPr>
          <w:p w14:paraId="59192F9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风口</w:t>
            </w:r>
          </w:p>
        </w:tc>
        <w:tc>
          <w:tcPr>
            <w:tcW w:w="1537" w:type="dxa"/>
            <w:vMerge w:val="continue"/>
            <w:tcBorders>
              <w:top w:val="nil"/>
            </w:tcBorders>
            <w:vAlign w:val="center"/>
          </w:tcPr>
          <w:p w14:paraId="382346EF">
            <w:pPr>
              <w:jc w:val="center"/>
              <w:rPr>
                <w:rFonts w:hint="eastAsia" w:ascii="仿宋" w:hAnsi="仿宋" w:eastAsia="仿宋" w:cs="仿宋"/>
                <w:sz w:val="18"/>
                <w:szCs w:val="18"/>
                <w:highlight w:val="none"/>
              </w:rPr>
            </w:pPr>
          </w:p>
        </w:tc>
        <w:tc>
          <w:tcPr>
            <w:tcW w:w="1031" w:type="dxa"/>
            <w:vMerge w:val="continue"/>
            <w:tcBorders>
              <w:top w:val="nil"/>
            </w:tcBorders>
            <w:vAlign w:val="center"/>
          </w:tcPr>
          <w:p w14:paraId="6F5AE00B">
            <w:pPr>
              <w:jc w:val="center"/>
              <w:rPr>
                <w:rFonts w:hint="eastAsia" w:ascii="仿宋" w:hAnsi="仿宋" w:eastAsia="仿宋" w:cs="仿宋"/>
                <w:sz w:val="18"/>
                <w:szCs w:val="18"/>
                <w:highlight w:val="none"/>
              </w:rPr>
            </w:pPr>
          </w:p>
        </w:tc>
        <w:tc>
          <w:tcPr>
            <w:tcW w:w="957" w:type="dxa"/>
            <w:vMerge w:val="continue"/>
            <w:tcBorders>
              <w:top w:val="nil"/>
            </w:tcBorders>
            <w:vAlign w:val="center"/>
          </w:tcPr>
          <w:p w14:paraId="58E44504">
            <w:pPr>
              <w:jc w:val="center"/>
              <w:rPr>
                <w:rFonts w:hint="eastAsia" w:ascii="仿宋" w:hAnsi="仿宋" w:eastAsia="仿宋" w:cs="仿宋"/>
                <w:sz w:val="18"/>
                <w:szCs w:val="18"/>
                <w:highlight w:val="none"/>
              </w:rPr>
            </w:pPr>
          </w:p>
        </w:tc>
        <w:tc>
          <w:tcPr>
            <w:tcW w:w="975" w:type="dxa"/>
            <w:vMerge w:val="continue"/>
            <w:tcBorders>
              <w:top w:val="nil"/>
            </w:tcBorders>
            <w:vAlign w:val="center"/>
          </w:tcPr>
          <w:p w14:paraId="1EED9489">
            <w:pPr>
              <w:jc w:val="center"/>
              <w:rPr>
                <w:rFonts w:hint="eastAsia" w:ascii="仿宋" w:hAnsi="仿宋" w:eastAsia="仿宋" w:cs="仿宋"/>
                <w:sz w:val="18"/>
                <w:szCs w:val="18"/>
                <w:highlight w:val="none"/>
              </w:rPr>
            </w:pPr>
          </w:p>
        </w:tc>
        <w:tc>
          <w:tcPr>
            <w:tcW w:w="2437" w:type="dxa"/>
            <w:vMerge w:val="continue"/>
            <w:tcBorders>
              <w:top w:val="nil"/>
            </w:tcBorders>
            <w:vAlign w:val="center"/>
          </w:tcPr>
          <w:p w14:paraId="192471F6">
            <w:pPr>
              <w:jc w:val="center"/>
              <w:rPr>
                <w:rFonts w:hint="eastAsia" w:ascii="仿宋" w:hAnsi="仿宋" w:eastAsia="仿宋" w:cs="仿宋"/>
                <w:sz w:val="18"/>
                <w:szCs w:val="18"/>
                <w:highlight w:val="none"/>
              </w:rPr>
            </w:pPr>
          </w:p>
        </w:tc>
      </w:tr>
      <w:tr w14:paraId="6BEC4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46A456EB">
            <w:pPr>
              <w:jc w:val="center"/>
              <w:rPr>
                <w:rFonts w:hint="eastAsia" w:ascii="仿宋" w:hAnsi="仿宋" w:eastAsia="仿宋" w:cs="仿宋"/>
                <w:sz w:val="18"/>
                <w:szCs w:val="18"/>
                <w:highlight w:val="none"/>
              </w:rPr>
            </w:pPr>
          </w:p>
        </w:tc>
        <w:tc>
          <w:tcPr>
            <w:tcW w:w="1472" w:type="dxa"/>
            <w:gridSpan w:val="2"/>
            <w:vMerge w:val="restart"/>
          </w:tcPr>
          <w:p w14:paraId="225FE09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花盆</w:t>
            </w:r>
          </w:p>
        </w:tc>
        <w:tc>
          <w:tcPr>
            <w:tcW w:w="1537" w:type="dxa"/>
            <w:vAlign w:val="center"/>
          </w:tcPr>
          <w:p w14:paraId="0086D41B">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擦拭一次</w:t>
            </w:r>
          </w:p>
        </w:tc>
        <w:tc>
          <w:tcPr>
            <w:tcW w:w="1031" w:type="dxa"/>
            <w:vMerge w:val="restart"/>
            <w:vAlign w:val="center"/>
          </w:tcPr>
          <w:p w14:paraId="0242E466">
            <w:pPr>
              <w:pStyle w:val="27"/>
              <w:spacing w:before="85"/>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清洗盆底</w:t>
            </w:r>
          </w:p>
        </w:tc>
        <w:tc>
          <w:tcPr>
            <w:tcW w:w="957" w:type="dxa"/>
            <w:vMerge w:val="restart"/>
            <w:vAlign w:val="center"/>
          </w:tcPr>
          <w:p w14:paraId="2B6689F8">
            <w:pPr>
              <w:pStyle w:val="27"/>
              <w:jc w:val="center"/>
              <w:rPr>
                <w:rFonts w:hint="eastAsia" w:ascii="仿宋" w:hAnsi="仿宋" w:eastAsia="仿宋" w:cs="仿宋"/>
                <w:sz w:val="18"/>
                <w:szCs w:val="18"/>
                <w:highlight w:val="none"/>
              </w:rPr>
            </w:pPr>
          </w:p>
        </w:tc>
        <w:tc>
          <w:tcPr>
            <w:tcW w:w="975" w:type="dxa"/>
            <w:vMerge w:val="restart"/>
            <w:vAlign w:val="center"/>
          </w:tcPr>
          <w:p w14:paraId="5BBC8DAB">
            <w:pPr>
              <w:pStyle w:val="27"/>
              <w:jc w:val="center"/>
              <w:rPr>
                <w:rFonts w:hint="eastAsia" w:ascii="仿宋" w:hAnsi="仿宋" w:eastAsia="仿宋" w:cs="仿宋"/>
                <w:sz w:val="18"/>
                <w:szCs w:val="18"/>
                <w:highlight w:val="none"/>
              </w:rPr>
            </w:pPr>
          </w:p>
        </w:tc>
        <w:tc>
          <w:tcPr>
            <w:tcW w:w="2437" w:type="dxa"/>
            <w:vMerge w:val="restart"/>
            <w:vAlign w:val="center"/>
          </w:tcPr>
          <w:p w14:paraId="7862A4E1">
            <w:pPr>
              <w:pStyle w:val="27"/>
              <w:spacing w:before="85"/>
              <w:jc w:val="both"/>
              <w:rPr>
                <w:rFonts w:hint="eastAsia" w:ascii="仿宋" w:hAnsi="仿宋" w:eastAsia="仿宋" w:cs="仿宋"/>
                <w:sz w:val="18"/>
                <w:szCs w:val="18"/>
                <w:highlight w:val="none"/>
              </w:rPr>
            </w:pPr>
            <w:r>
              <w:rPr>
                <w:rFonts w:hint="eastAsia" w:ascii="仿宋" w:hAnsi="仿宋" w:eastAsia="仿宋" w:cs="仿宋"/>
                <w:sz w:val="18"/>
                <w:szCs w:val="18"/>
                <w:highlight w:val="none"/>
              </w:rPr>
              <w:t>无灰尘、底无黄渍</w:t>
            </w:r>
          </w:p>
        </w:tc>
      </w:tr>
      <w:tr w14:paraId="73822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tcBorders>
          </w:tcPr>
          <w:p w14:paraId="5A4712E8">
            <w:pPr>
              <w:jc w:val="center"/>
              <w:rPr>
                <w:rFonts w:hint="eastAsia" w:ascii="仿宋" w:hAnsi="仿宋" w:eastAsia="仿宋" w:cs="仿宋"/>
                <w:sz w:val="18"/>
                <w:szCs w:val="18"/>
                <w:highlight w:val="none"/>
              </w:rPr>
            </w:pPr>
          </w:p>
        </w:tc>
        <w:tc>
          <w:tcPr>
            <w:tcW w:w="1472" w:type="dxa"/>
            <w:gridSpan w:val="2"/>
            <w:vMerge w:val="continue"/>
            <w:tcBorders>
              <w:top w:val="nil"/>
            </w:tcBorders>
          </w:tcPr>
          <w:p w14:paraId="52310ED6">
            <w:pPr>
              <w:jc w:val="center"/>
              <w:rPr>
                <w:rFonts w:hint="eastAsia" w:ascii="仿宋" w:hAnsi="仿宋" w:eastAsia="仿宋" w:cs="仿宋"/>
                <w:sz w:val="18"/>
                <w:szCs w:val="18"/>
                <w:highlight w:val="none"/>
              </w:rPr>
            </w:pPr>
          </w:p>
        </w:tc>
        <w:tc>
          <w:tcPr>
            <w:tcW w:w="1537" w:type="dxa"/>
            <w:vAlign w:val="center"/>
          </w:tcPr>
          <w:p w14:paraId="29B1C2B3">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盆内清理一次</w:t>
            </w:r>
          </w:p>
        </w:tc>
        <w:tc>
          <w:tcPr>
            <w:tcW w:w="1031" w:type="dxa"/>
            <w:vMerge w:val="continue"/>
            <w:tcBorders>
              <w:top w:val="nil"/>
            </w:tcBorders>
            <w:vAlign w:val="center"/>
          </w:tcPr>
          <w:p w14:paraId="78E1B8E5">
            <w:pPr>
              <w:jc w:val="center"/>
              <w:rPr>
                <w:rFonts w:hint="eastAsia" w:ascii="仿宋" w:hAnsi="仿宋" w:eastAsia="仿宋" w:cs="仿宋"/>
                <w:sz w:val="18"/>
                <w:szCs w:val="18"/>
                <w:highlight w:val="none"/>
              </w:rPr>
            </w:pPr>
          </w:p>
        </w:tc>
        <w:tc>
          <w:tcPr>
            <w:tcW w:w="957" w:type="dxa"/>
            <w:vMerge w:val="continue"/>
            <w:tcBorders>
              <w:top w:val="nil"/>
            </w:tcBorders>
            <w:vAlign w:val="center"/>
          </w:tcPr>
          <w:p w14:paraId="7C4D505E">
            <w:pPr>
              <w:jc w:val="center"/>
              <w:rPr>
                <w:rFonts w:hint="eastAsia" w:ascii="仿宋" w:hAnsi="仿宋" w:eastAsia="仿宋" w:cs="仿宋"/>
                <w:sz w:val="18"/>
                <w:szCs w:val="18"/>
                <w:highlight w:val="none"/>
              </w:rPr>
            </w:pPr>
          </w:p>
        </w:tc>
        <w:tc>
          <w:tcPr>
            <w:tcW w:w="975" w:type="dxa"/>
            <w:vMerge w:val="continue"/>
            <w:tcBorders>
              <w:top w:val="nil"/>
            </w:tcBorders>
            <w:vAlign w:val="center"/>
          </w:tcPr>
          <w:p w14:paraId="6DAB27CB">
            <w:pPr>
              <w:jc w:val="center"/>
              <w:rPr>
                <w:rFonts w:hint="eastAsia" w:ascii="仿宋" w:hAnsi="仿宋" w:eastAsia="仿宋" w:cs="仿宋"/>
                <w:sz w:val="18"/>
                <w:szCs w:val="18"/>
                <w:highlight w:val="none"/>
              </w:rPr>
            </w:pPr>
          </w:p>
        </w:tc>
        <w:tc>
          <w:tcPr>
            <w:tcW w:w="2437" w:type="dxa"/>
            <w:vMerge w:val="continue"/>
            <w:tcBorders>
              <w:top w:val="nil"/>
            </w:tcBorders>
            <w:vAlign w:val="center"/>
          </w:tcPr>
          <w:p w14:paraId="04175321">
            <w:pPr>
              <w:jc w:val="center"/>
              <w:rPr>
                <w:rFonts w:hint="eastAsia" w:ascii="仿宋" w:hAnsi="仿宋" w:eastAsia="仿宋" w:cs="仿宋"/>
                <w:sz w:val="18"/>
                <w:szCs w:val="18"/>
                <w:highlight w:val="none"/>
              </w:rPr>
            </w:pPr>
          </w:p>
        </w:tc>
      </w:tr>
      <w:tr w14:paraId="43B54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529" w:type="dxa"/>
            <w:vMerge w:val="restart"/>
            <w:tcBorders>
              <w:bottom w:val="single" w:color="D3D3D3" w:sz="4" w:space="0"/>
            </w:tcBorders>
          </w:tcPr>
          <w:p w14:paraId="7F4301B0">
            <w:pPr>
              <w:pStyle w:val="27"/>
              <w:jc w:val="center"/>
              <w:rPr>
                <w:rFonts w:hint="eastAsia" w:ascii="仿宋" w:hAnsi="仿宋" w:eastAsia="仿宋" w:cs="仿宋"/>
                <w:sz w:val="18"/>
                <w:szCs w:val="18"/>
                <w:highlight w:val="none"/>
              </w:rPr>
            </w:pPr>
          </w:p>
          <w:p w14:paraId="4EE17221">
            <w:pPr>
              <w:pStyle w:val="27"/>
              <w:jc w:val="center"/>
              <w:rPr>
                <w:rFonts w:hint="eastAsia" w:ascii="仿宋" w:hAnsi="仿宋" w:eastAsia="仿宋" w:cs="仿宋"/>
                <w:sz w:val="18"/>
                <w:szCs w:val="18"/>
                <w:highlight w:val="none"/>
              </w:rPr>
            </w:pPr>
          </w:p>
          <w:p w14:paraId="63F8A24A">
            <w:pPr>
              <w:pStyle w:val="27"/>
              <w:jc w:val="center"/>
              <w:rPr>
                <w:rFonts w:hint="eastAsia" w:ascii="仿宋" w:hAnsi="仿宋" w:eastAsia="仿宋" w:cs="仿宋"/>
                <w:sz w:val="18"/>
                <w:szCs w:val="18"/>
                <w:highlight w:val="none"/>
              </w:rPr>
            </w:pPr>
          </w:p>
          <w:p w14:paraId="3BBF56B8">
            <w:pPr>
              <w:pStyle w:val="27"/>
              <w:spacing w:before="10"/>
              <w:jc w:val="center"/>
              <w:rPr>
                <w:rFonts w:hint="eastAsia" w:ascii="仿宋" w:hAnsi="仿宋" w:eastAsia="仿宋" w:cs="仿宋"/>
                <w:sz w:val="18"/>
                <w:szCs w:val="18"/>
                <w:highlight w:val="none"/>
              </w:rPr>
            </w:pPr>
          </w:p>
          <w:p w14:paraId="0780DB05">
            <w:pPr>
              <w:pStyle w:val="27"/>
              <w:ind w:left="105"/>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洗手间</w:t>
            </w:r>
          </w:p>
        </w:tc>
        <w:tc>
          <w:tcPr>
            <w:tcW w:w="1472" w:type="dxa"/>
            <w:gridSpan w:val="2"/>
          </w:tcPr>
          <w:p w14:paraId="7D57D054">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p>
          <w:p w14:paraId="27A1885D">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墙身</w:t>
            </w:r>
          </w:p>
        </w:tc>
        <w:tc>
          <w:tcPr>
            <w:tcW w:w="1537" w:type="dxa"/>
            <w:vAlign w:val="center"/>
          </w:tcPr>
          <w:p w14:paraId="7D9A6BAA">
            <w:pPr>
              <w:pStyle w:val="27"/>
              <w:spacing w:before="2"/>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循环保洁，并不</w:t>
            </w:r>
          </w:p>
          <w:p w14:paraId="61483D1D">
            <w:pPr>
              <w:pStyle w:val="27"/>
              <w:spacing w:before="3" w:line="240" w:lineRule="auto"/>
              <w:ind w:left="18" w:right="3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定时喷洒空气清新剂次</w:t>
            </w:r>
          </w:p>
        </w:tc>
        <w:tc>
          <w:tcPr>
            <w:tcW w:w="1031" w:type="dxa"/>
            <w:vAlign w:val="center"/>
          </w:tcPr>
          <w:p w14:paraId="344E6BB7">
            <w:pPr>
              <w:pStyle w:val="27"/>
              <w:spacing w:before="8"/>
              <w:jc w:val="center"/>
              <w:rPr>
                <w:rFonts w:hint="eastAsia" w:ascii="仿宋" w:hAnsi="仿宋" w:eastAsia="仿宋" w:cs="仿宋"/>
                <w:sz w:val="18"/>
                <w:szCs w:val="18"/>
                <w:highlight w:val="none"/>
              </w:rPr>
            </w:pPr>
          </w:p>
          <w:p w14:paraId="749B0BDF">
            <w:pPr>
              <w:pStyle w:val="27"/>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全面清洗一次</w:t>
            </w:r>
          </w:p>
        </w:tc>
        <w:tc>
          <w:tcPr>
            <w:tcW w:w="957" w:type="dxa"/>
            <w:vAlign w:val="center"/>
          </w:tcPr>
          <w:p w14:paraId="79B18CF5">
            <w:pPr>
              <w:pStyle w:val="27"/>
              <w:jc w:val="center"/>
              <w:rPr>
                <w:rFonts w:hint="eastAsia" w:ascii="仿宋" w:hAnsi="仿宋" w:eastAsia="仿宋" w:cs="仿宋"/>
                <w:sz w:val="18"/>
                <w:szCs w:val="18"/>
                <w:highlight w:val="none"/>
              </w:rPr>
            </w:pPr>
          </w:p>
        </w:tc>
        <w:tc>
          <w:tcPr>
            <w:tcW w:w="975" w:type="dxa"/>
            <w:vAlign w:val="center"/>
          </w:tcPr>
          <w:p w14:paraId="1D2D8EE5">
            <w:pPr>
              <w:pStyle w:val="27"/>
              <w:jc w:val="center"/>
              <w:rPr>
                <w:rFonts w:hint="eastAsia" w:ascii="仿宋" w:hAnsi="仿宋" w:eastAsia="仿宋" w:cs="仿宋"/>
                <w:sz w:val="18"/>
                <w:szCs w:val="18"/>
                <w:highlight w:val="none"/>
              </w:rPr>
            </w:pPr>
          </w:p>
        </w:tc>
        <w:tc>
          <w:tcPr>
            <w:tcW w:w="2437" w:type="dxa"/>
            <w:vAlign w:val="center"/>
          </w:tcPr>
          <w:p w14:paraId="56B642A8">
            <w:pPr>
              <w:pStyle w:val="27"/>
              <w:spacing w:before="8"/>
              <w:jc w:val="center"/>
              <w:rPr>
                <w:rFonts w:hint="eastAsia" w:ascii="仿宋" w:hAnsi="仿宋" w:eastAsia="仿宋" w:cs="仿宋"/>
                <w:sz w:val="18"/>
                <w:szCs w:val="18"/>
                <w:highlight w:val="none"/>
              </w:rPr>
            </w:pPr>
          </w:p>
          <w:p w14:paraId="6BCAEBB2">
            <w:pPr>
              <w:pStyle w:val="27"/>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无灰尘、无污渍、保持瓷砖明洁如新</w:t>
            </w:r>
          </w:p>
        </w:tc>
      </w:tr>
      <w:tr w14:paraId="371E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529" w:type="dxa"/>
            <w:vMerge w:val="continue"/>
            <w:tcBorders>
              <w:top w:val="nil"/>
              <w:bottom w:val="single" w:color="D3D3D3" w:sz="4" w:space="0"/>
            </w:tcBorders>
          </w:tcPr>
          <w:p w14:paraId="230FC49E">
            <w:pPr>
              <w:jc w:val="center"/>
              <w:rPr>
                <w:rFonts w:hint="eastAsia" w:ascii="仿宋" w:hAnsi="仿宋" w:eastAsia="仿宋" w:cs="仿宋"/>
                <w:sz w:val="18"/>
                <w:szCs w:val="18"/>
                <w:highlight w:val="none"/>
              </w:rPr>
            </w:pPr>
          </w:p>
        </w:tc>
        <w:tc>
          <w:tcPr>
            <w:tcW w:w="1472" w:type="dxa"/>
            <w:gridSpan w:val="2"/>
          </w:tcPr>
          <w:p w14:paraId="79B15523">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地面</w:t>
            </w:r>
          </w:p>
        </w:tc>
        <w:tc>
          <w:tcPr>
            <w:tcW w:w="1537" w:type="dxa"/>
            <w:vAlign w:val="center"/>
          </w:tcPr>
          <w:p w14:paraId="61D47EA0">
            <w:pPr>
              <w:pStyle w:val="27"/>
              <w:spacing w:before="7"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循环保洁</w:t>
            </w:r>
          </w:p>
        </w:tc>
        <w:tc>
          <w:tcPr>
            <w:tcW w:w="1031" w:type="dxa"/>
            <w:vAlign w:val="center"/>
          </w:tcPr>
          <w:p w14:paraId="1C42599F">
            <w:pPr>
              <w:pStyle w:val="27"/>
              <w:spacing w:before="7"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全面清洗一次</w:t>
            </w:r>
          </w:p>
        </w:tc>
        <w:tc>
          <w:tcPr>
            <w:tcW w:w="957" w:type="dxa"/>
            <w:vAlign w:val="center"/>
          </w:tcPr>
          <w:p w14:paraId="3D14AAEE">
            <w:pPr>
              <w:pStyle w:val="27"/>
              <w:jc w:val="center"/>
              <w:rPr>
                <w:rFonts w:hint="eastAsia" w:ascii="仿宋" w:hAnsi="仿宋" w:eastAsia="仿宋" w:cs="仿宋"/>
                <w:sz w:val="18"/>
                <w:szCs w:val="18"/>
                <w:highlight w:val="none"/>
              </w:rPr>
            </w:pPr>
          </w:p>
        </w:tc>
        <w:tc>
          <w:tcPr>
            <w:tcW w:w="975" w:type="dxa"/>
            <w:vAlign w:val="center"/>
          </w:tcPr>
          <w:p w14:paraId="22BB82CD">
            <w:pPr>
              <w:pStyle w:val="27"/>
              <w:jc w:val="center"/>
              <w:rPr>
                <w:rFonts w:hint="eastAsia" w:ascii="仿宋" w:hAnsi="仿宋" w:eastAsia="仿宋" w:cs="仿宋"/>
                <w:sz w:val="18"/>
                <w:szCs w:val="18"/>
                <w:highlight w:val="none"/>
              </w:rPr>
            </w:pPr>
          </w:p>
        </w:tc>
        <w:tc>
          <w:tcPr>
            <w:tcW w:w="2437" w:type="dxa"/>
            <w:vAlign w:val="center"/>
          </w:tcPr>
          <w:p w14:paraId="0A694ED6">
            <w:pPr>
              <w:pStyle w:val="27"/>
              <w:spacing w:before="7"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无灰尘、无纸屑、无水渍、保持瓷砖光亮、洁净</w:t>
            </w:r>
          </w:p>
        </w:tc>
      </w:tr>
      <w:tr w14:paraId="7FFAA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bottom w:val="single" w:color="D3D3D3" w:sz="4" w:space="0"/>
            </w:tcBorders>
          </w:tcPr>
          <w:p w14:paraId="17388441">
            <w:pPr>
              <w:jc w:val="center"/>
              <w:rPr>
                <w:rFonts w:hint="eastAsia" w:ascii="仿宋" w:hAnsi="仿宋" w:eastAsia="仿宋" w:cs="仿宋"/>
                <w:sz w:val="18"/>
                <w:szCs w:val="18"/>
                <w:highlight w:val="none"/>
              </w:rPr>
            </w:pPr>
          </w:p>
        </w:tc>
        <w:tc>
          <w:tcPr>
            <w:tcW w:w="1472" w:type="dxa"/>
            <w:gridSpan w:val="2"/>
          </w:tcPr>
          <w:p w14:paraId="1EC882C0">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洗手间大门</w:t>
            </w:r>
          </w:p>
        </w:tc>
        <w:tc>
          <w:tcPr>
            <w:tcW w:w="1537" w:type="dxa"/>
            <w:vAlign w:val="center"/>
          </w:tcPr>
          <w:p w14:paraId="10CBB94D">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循环保洁</w:t>
            </w:r>
          </w:p>
        </w:tc>
        <w:tc>
          <w:tcPr>
            <w:tcW w:w="1031" w:type="dxa"/>
            <w:vAlign w:val="center"/>
          </w:tcPr>
          <w:p w14:paraId="008901C0">
            <w:pPr>
              <w:pStyle w:val="27"/>
              <w:spacing w:before="13"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全面擦拭一次</w:t>
            </w:r>
          </w:p>
        </w:tc>
        <w:tc>
          <w:tcPr>
            <w:tcW w:w="957" w:type="dxa"/>
            <w:vAlign w:val="center"/>
          </w:tcPr>
          <w:p w14:paraId="544A330D">
            <w:pPr>
              <w:pStyle w:val="27"/>
              <w:jc w:val="center"/>
              <w:rPr>
                <w:rFonts w:hint="eastAsia" w:ascii="仿宋" w:hAnsi="仿宋" w:eastAsia="仿宋" w:cs="仿宋"/>
                <w:sz w:val="18"/>
                <w:szCs w:val="18"/>
                <w:highlight w:val="none"/>
              </w:rPr>
            </w:pPr>
          </w:p>
        </w:tc>
        <w:tc>
          <w:tcPr>
            <w:tcW w:w="975" w:type="dxa"/>
            <w:vAlign w:val="center"/>
          </w:tcPr>
          <w:p w14:paraId="53FBC1E7">
            <w:pPr>
              <w:pStyle w:val="27"/>
              <w:jc w:val="center"/>
              <w:rPr>
                <w:rFonts w:hint="eastAsia" w:ascii="仿宋" w:hAnsi="仿宋" w:eastAsia="仿宋" w:cs="仿宋"/>
                <w:sz w:val="18"/>
                <w:szCs w:val="18"/>
                <w:highlight w:val="none"/>
              </w:rPr>
            </w:pPr>
          </w:p>
        </w:tc>
        <w:tc>
          <w:tcPr>
            <w:tcW w:w="2437" w:type="dxa"/>
            <w:vAlign w:val="center"/>
          </w:tcPr>
          <w:p w14:paraId="22AC0E37">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无手印、无污渍</w:t>
            </w:r>
          </w:p>
        </w:tc>
      </w:tr>
      <w:tr w14:paraId="4A090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29" w:type="dxa"/>
            <w:vMerge w:val="continue"/>
            <w:tcBorders>
              <w:top w:val="nil"/>
              <w:bottom w:val="single" w:color="D3D3D3" w:sz="4" w:space="0"/>
            </w:tcBorders>
          </w:tcPr>
          <w:p w14:paraId="6B912FA7">
            <w:pPr>
              <w:jc w:val="center"/>
              <w:rPr>
                <w:rFonts w:hint="eastAsia" w:ascii="仿宋" w:hAnsi="仿宋" w:eastAsia="仿宋" w:cs="仿宋"/>
                <w:sz w:val="18"/>
                <w:szCs w:val="18"/>
                <w:highlight w:val="none"/>
              </w:rPr>
            </w:pPr>
          </w:p>
        </w:tc>
        <w:tc>
          <w:tcPr>
            <w:tcW w:w="1472" w:type="dxa"/>
            <w:gridSpan w:val="2"/>
          </w:tcPr>
          <w:p w14:paraId="79134EE6">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洗手台玻璃镜面</w:t>
            </w:r>
          </w:p>
        </w:tc>
        <w:tc>
          <w:tcPr>
            <w:tcW w:w="1537" w:type="dxa"/>
            <w:vAlign w:val="center"/>
          </w:tcPr>
          <w:p w14:paraId="7C992FE3">
            <w:pPr>
              <w:pStyle w:val="27"/>
              <w:spacing w:before="2"/>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循环保洁，玻璃</w:t>
            </w:r>
          </w:p>
          <w:p w14:paraId="40F5FF65">
            <w:pPr>
              <w:pStyle w:val="27"/>
              <w:spacing w:before="5"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清洁剂清刮</w:t>
            </w:r>
          </w:p>
        </w:tc>
        <w:tc>
          <w:tcPr>
            <w:tcW w:w="1031" w:type="dxa"/>
            <w:vAlign w:val="center"/>
          </w:tcPr>
          <w:p w14:paraId="2135DFC3">
            <w:pPr>
              <w:pStyle w:val="27"/>
              <w:jc w:val="center"/>
              <w:rPr>
                <w:rFonts w:hint="eastAsia" w:ascii="仿宋" w:hAnsi="仿宋" w:eastAsia="仿宋" w:cs="仿宋"/>
                <w:sz w:val="18"/>
                <w:szCs w:val="18"/>
                <w:highlight w:val="none"/>
              </w:rPr>
            </w:pPr>
          </w:p>
        </w:tc>
        <w:tc>
          <w:tcPr>
            <w:tcW w:w="957" w:type="dxa"/>
            <w:vAlign w:val="center"/>
          </w:tcPr>
          <w:p w14:paraId="0571529C">
            <w:pPr>
              <w:pStyle w:val="27"/>
              <w:jc w:val="center"/>
              <w:rPr>
                <w:rFonts w:hint="eastAsia" w:ascii="仿宋" w:hAnsi="仿宋" w:eastAsia="仿宋" w:cs="仿宋"/>
                <w:sz w:val="18"/>
                <w:szCs w:val="18"/>
                <w:highlight w:val="none"/>
              </w:rPr>
            </w:pPr>
          </w:p>
        </w:tc>
        <w:tc>
          <w:tcPr>
            <w:tcW w:w="975" w:type="dxa"/>
            <w:vAlign w:val="center"/>
          </w:tcPr>
          <w:p w14:paraId="1CBBFC2D">
            <w:pPr>
              <w:pStyle w:val="27"/>
              <w:jc w:val="center"/>
              <w:rPr>
                <w:rFonts w:hint="eastAsia" w:ascii="仿宋" w:hAnsi="仿宋" w:eastAsia="仿宋" w:cs="仿宋"/>
                <w:sz w:val="18"/>
                <w:szCs w:val="18"/>
                <w:highlight w:val="none"/>
              </w:rPr>
            </w:pPr>
          </w:p>
        </w:tc>
        <w:tc>
          <w:tcPr>
            <w:tcW w:w="2437" w:type="dxa"/>
            <w:vAlign w:val="center"/>
          </w:tcPr>
          <w:p w14:paraId="29A1A3C9">
            <w:pPr>
              <w:pStyle w:val="27"/>
              <w:spacing w:before="69"/>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无灰尘、无污渍、无水渍、无手印、保持镜面明净</w:t>
            </w:r>
          </w:p>
        </w:tc>
      </w:tr>
      <w:tr w14:paraId="3229A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529" w:type="dxa"/>
            <w:vMerge w:val="continue"/>
            <w:tcBorders>
              <w:top w:val="nil"/>
              <w:bottom w:val="single" w:color="D3D3D3" w:sz="4" w:space="0"/>
            </w:tcBorders>
          </w:tcPr>
          <w:p w14:paraId="07812906">
            <w:pPr>
              <w:jc w:val="center"/>
              <w:rPr>
                <w:rFonts w:hint="eastAsia" w:ascii="仿宋" w:hAnsi="仿宋" w:eastAsia="仿宋" w:cs="仿宋"/>
                <w:sz w:val="18"/>
                <w:szCs w:val="18"/>
                <w:highlight w:val="none"/>
              </w:rPr>
            </w:pPr>
          </w:p>
        </w:tc>
        <w:tc>
          <w:tcPr>
            <w:tcW w:w="1472" w:type="dxa"/>
            <w:gridSpan w:val="2"/>
          </w:tcPr>
          <w:p w14:paraId="06C574D0">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洗手间台面</w:t>
            </w:r>
          </w:p>
        </w:tc>
        <w:tc>
          <w:tcPr>
            <w:tcW w:w="1537" w:type="dxa"/>
            <w:vAlign w:val="center"/>
          </w:tcPr>
          <w:p w14:paraId="71089A15">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循环保洁</w:t>
            </w:r>
          </w:p>
        </w:tc>
        <w:tc>
          <w:tcPr>
            <w:tcW w:w="1031" w:type="dxa"/>
            <w:vAlign w:val="center"/>
          </w:tcPr>
          <w:p w14:paraId="199CC296">
            <w:pPr>
              <w:pStyle w:val="27"/>
              <w:jc w:val="center"/>
              <w:rPr>
                <w:rFonts w:hint="eastAsia" w:ascii="仿宋" w:hAnsi="仿宋" w:eastAsia="仿宋" w:cs="仿宋"/>
                <w:sz w:val="18"/>
                <w:szCs w:val="18"/>
                <w:highlight w:val="none"/>
              </w:rPr>
            </w:pPr>
          </w:p>
        </w:tc>
        <w:tc>
          <w:tcPr>
            <w:tcW w:w="957" w:type="dxa"/>
            <w:vAlign w:val="center"/>
          </w:tcPr>
          <w:p w14:paraId="00472023">
            <w:pPr>
              <w:pStyle w:val="27"/>
              <w:jc w:val="center"/>
              <w:rPr>
                <w:rFonts w:hint="eastAsia" w:ascii="仿宋" w:hAnsi="仿宋" w:eastAsia="仿宋" w:cs="仿宋"/>
                <w:sz w:val="18"/>
                <w:szCs w:val="18"/>
                <w:highlight w:val="none"/>
              </w:rPr>
            </w:pPr>
          </w:p>
        </w:tc>
        <w:tc>
          <w:tcPr>
            <w:tcW w:w="975" w:type="dxa"/>
            <w:vAlign w:val="center"/>
          </w:tcPr>
          <w:p w14:paraId="6AF85AD0">
            <w:pPr>
              <w:pStyle w:val="27"/>
              <w:jc w:val="center"/>
              <w:rPr>
                <w:rFonts w:hint="eastAsia" w:ascii="仿宋" w:hAnsi="仿宋" w:eastAsia="仿宋" w:cs="仿宋"/>
                <w:sz w:val="18"/>
                <w:szCs w:val="18"/>
                <w:highlight w:val="none"/>
              </w:rPr>
            </w:pPr>
          </w:p>
        </w:tc>
        <w:tc>
          <w:tcPr>
            <w:tcW w:w="2437" w:type="dxa"/>
            <w:vAlign w:val="center"/>
          </w:tcPr>
          <w:p w14:paraId="3BFA20EC">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清洁、无水迹</w:t>
            </w:r>
          </w:p>
        </w:tc>
      </w:tr>
    </w:tbl>
    <w:tbl>
      <w:tblPr>
        <w:tblStyle w:val="17"/>
        <w:tblpPr w:leftFromText="180" w:rightFromText="180" w:vertAnchor="text" w:horzAnchor="page" w:tblpX="1592" w:tblpY="734"/>
        <w:tblOverlap w:val="never"/>
        <w:tblW w:w="0" w:type="auto"/>
        <w:tblInd w:w="0" w:type="dxa"/>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Layout w:type="fixed"/>
        <w:tblCellMar>
          <w:top w:w="0" w:type="dxa"/>
          <w:left w:w="0" w:type="dxa"/>
          <w:bottom w:w="0" w:type="dxa"/>
          <w:right w:w="0" w:type="dxa"/>
        </w:tblCellMar>
      </w:tblPr>
      <w:tblGrid>
        <w:gridCol w:w="529"/>
        <w:gridCol w:w="1490"/>
        <w:gridCol w:w="1481"/>
        <w:gridCol w:w="1069"/>
        <w:gridCol w:w="938"/>
        <w:gridCol w:w="956"/>
        <w:gridCol w:w="2437"/>
      </w:tblGrid>
      <w:tr w14:paraId="501ADE4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519" w:hRule="atLeast"/>
        </w:trPr>
        <w:tc>
          <w:tcPr>
            <w:tcW w:w="529" w:type="dxa"/>
            <w:vMerge w:val="restart"/>
            <w:tcBorders>
              <w:left w:val="single" w:color="000000" w:sz="4" w:space="0"/>
              <w:bottom w:val="single" w:color="000000" w:sz="4" w:space="0"/>
              <w:right w:val="single" w:color="000000" w:sz="4" w:space="0"/>
            </w:tcBorders>
          </w:tcPr>
          <w:p w14:paraId="763E70EA">
            <w:pPr>
              <w:pStyle w:val="27"/>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tcPr>
          <w:p w14:paraId="70923682">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p>
          <w:p w14:paraId="47B504CF">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小便器、坐厕、洗手盆</w:t>
            </w:r>
          </w:p>
        </w:tc>
        <w:tc>
          <w:tcPr>
            <w:tcW w:w="1481" w:type="dxa"/>
            <w:tcBorders>
              <w:top w:val="single" w:color="000000" w:sz="4" w:space="0"/>
              <w:left w:val="single" w:color="000000" w:sz="4" w:space="0"/>
              <w:bottom w:val="single" w:color="000000" w:sz="4" w:space="0"/>
              <w:right w:val="single" w:color="000000" w:sz="4" w:space="0"/>
            </w:tcBorders>
            <w:vAlign w:val="center"/>
          </w:tcPr>
          <w:p w14:paraId="7A7EF9B0">
            <w:pPr>
              <w:pStyle w:val="27"/>
              <w:spacing w:before="2" w:line="240" w:lineRule="auto"/>
              <w:ind w:left="18" w:right="63"/>
              <w:jc w:val="center"/>
              <w:rPr>
                <w:rFonts w:hint="eastAsia" w:ascii="仿宋" w:hAnsi="仿宋" w:eastAsia="仿宋" w:cs="仿宋"/>
                <w:sz w:val="18"/>
                <w:szCs w:val="18"/>
                <w:highlight w:val="none"/>
              </w:rPr>
            </w:pPr>
            <w:r>
              <w:rPr>
                <w:rFonts w:hint="eastAsia" w:ascii="仿宋" w:hAnsi="仿宋" w:eastAsia="仿宋" w:cs="仿宋"/>
                <w:spacing w:val="-3"/>
                <w:sz w:val="18"/>
                <w:szCs w:val="18"/>
                <w:highlight w:val="none"/>
              </w:rPr>
              <w:t>循环保洁，使用卫生间专用清洁剂清洗并消毒一</w:t>
            </w:r>
          </w:p>
          <w:p w14:paraId="367AAB8E">
            <w:pPr>
              <w:pStyle w:val="27"/>
              <w:spacing w:before="2" w:line="240" w:lineRule="auto"/>
              <w:ind w:left="18"/>
              <w:jc w:val="center"/>
              <w:rPr>
                <w:rFonts w:hint="eastAsia" w:ascii="仿宋" w:hAnsi="仿宋" w:eastAsia="仿宋" w:cs="仿宋"/>
                <w:sz w:val="18"/>
                <w:szCs w:val="18"/>
                <w:highlight w:val="none"/>
              </w:rPr>
            </w:pPr>
            <w:r>
              <w:rPr>
                <w:rFonts w:hint="eastAsia" w:ascii="仿宋" w:hAnsi="仿宋" w:eastAsia="仿宋" w:cs="仿宋"/>
                <w:w w:val="99"/>
                <w:sz w:val="18"/>
                <w:szCs w:val="18"/>
                <w:highlight w:val="none"/>
              </w:rPr>
              <w:t>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35A66F62">
            <w:pPr>
              <w:pStyle w:val="27"/>
              <w:jc w:val="center"/>
              <w:rPr>
                <w:rFonts w:hint="eastAsia" w:ascii="仿宋" w:hAnsi="仿宋" w:eastAsia="仿宋" w:cs="仿宋"/>
                <w:sz w:val="18"/>
                <w:szCs w:val="18"/>
                <w:highlight w:val="none"/>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6977DA54">
            <w:pPr>
              <w:pStyle w:val="27"/>
              <w:jc w:val="center"/>
              <w:rPr>
                <w:rFonts w:hint="eastAsia" w:ascii="仿宋" w:hAnsi="仿宋" w:eastAsia="仿宋" w:cs="仿宋"/>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43DF7E5A">
            <w:pPr>
              <w:pStyle w:val="27"/>
              <w:jc w:val="center"/>
              <w:rPr>
                <w:rFonts w:hint="eastAsia" w:ascii="仿宋" w:hAnsi="仿宋" w:eastAsia="仿宋" w:cs="仿宋"/>
                <w:sz w:val="18"/>
                <w:szCs w:val="18"/>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583022BB">
            <w:pPr>
              <w:pStyle w:val="27"/>
              <w:jc w:val="center"/>
              <w:rPr>
                <w:rFonts w:hint="eastAsia" w:ascii="仿宋" w:hAnsi="仿宋" w:eastAsia="仿宋" w:cs="仿宋"/>
                <w:sz w:val="21"/>
                <w:szCs w:val="21"/>
                <w:highlight w:val="none"/>
              </w:rPr>
            </w:pPr>
          </w:p>
          <w:p w14:paraId="1804F847">
            <w:pPr>
              <w:pStyle w:val="27"/>
              <w:spacing w:before="86"/>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保持无污渍、无垢、无异味、并保持水流畅通无阻，瓷器明洁如新</w:t>
            </w:r>
          </w:p>
        </w:tc>
      </w:tr>
      <w:tr w14:paraId="0883EF80">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254" w:hRule="atLeast"/>
        </w:trPr>
        <w:tc>
          <w:tcPr>
            <w:tcW w:w="529" w:type="dxa"/>
            <w:vMerge w:val="continue"/>
            <w:tcBorders>
              <w:top w:val="nil"/>
              <w:left w:val="single" w:color="000000" w:sz="4" w:space="0"/>
              <w:bottom w:val="single" w:color="000000" w:sz="4" w:space="0"/>
              <w:right w:val="single" w:color="000000" w:sz="4" w:space="0"/>
            </w:tcBorders>
          </w:tcPr>
          <w:p w14:paraId="109B744F">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6668EBF8">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洗手间隔板</w:t>
            </w:r>
          </w:p>
        </w:tc>
        <w:tc>
          <w:tcPr>
            <w:tcW w:w="1481" w:type="dxa"/>
            <w:tcBorders>
              <w:top w:val="single" w:color="000000" w:sz="4" w:space="0"/>
              <w:left w:val="single" w:color="000000" w:sz="4" w:space="0"/>
              <w:bottom w:val="single" w:color="000000" w:sz="4" w:space="0"/>
              <w:right w:val="single" w:color="000000" w:sz="4" w:space="0"/>
            </w:tcBorders>
            <w:vAlign w:val="center"/>
          </w:tcPr>
          <w:p w14:paraId="53038372">
            <w:pPr>
              <w:pStyle w:val="27"/>
              <w:spacing w:before="2"/>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维护保洁、消毒</w:t>
            </w:r>
          </w:p>
          <w:p w14:paraId="339C11EB">
            <w:pPr>
              <w:pStyle w:val="27"/>
              <w:spacing w:before="5"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371226E0">
            <w:pPr>
              <w:pStyle w:val="27"/>
              <w:spacing w:before="68"/>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全面擦拭一次</w:t>
            </w:r>
          </w:p>
        </w:tc>
        <w:tc>
          <w:tcPr>
            <w:tcW w:w="938" w:type="dxa"/>
            <w:tcBorders>
              <w:top w:val="single" w:color="000000" w:sz="4" w:space="0"/>
              <w:left w:val="single" w:color="000000" w:sz="4" w:space="0"/>
              <w:bottom w:val="single" w:color="000000" w:sz="4" w:space="0"/>
              <w:right w:val="single" w:color="000000" w:sz="4" w:space="0"/>
            </w:tcBorders>
            <w:vAlign w:val="center"/>
          </w:tcPr>
          <w:p w14:paraId="495C7715">
            <w:pPr>
              <w:pStyle w:val="27"/>
              <w:jc w:val="center"/>
              <w:rPr>
                <w:rFonts w:hint="eastAsia" w:ascii="仿宋" w:hAnsi="仿宋" w:eastAsia="仿宋" w:cs="仿宋"/>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26AC2FE5">
            <w:pPr>
              <w:pStyle w:val="27"/>
              <w:jc w:val="center"/>
              <w:rPr>
                <w:rFonts w:hint="eastAsia" w:ascii="仿宋" w:hAnsi="仿宋" w:eastAsia="仿宋" w:cs="仿宋"/>
                <w:sz w:val="18"/>
                <w:szCs w:val="18"/>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3EBCB223">
            <w:pPr>
              <w:pStyle w:val="27"/>
              <w:spacing w:before="68"/>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无污渍、痰渍、保持洁净</w:t>
            </w:r>
          </w:p>
        </w:tc>
      </w:tr>
      <w:tr w14:paraId="665C947B">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3B39AA64">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7F4FB2F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洗手间灯饰</w:t>
            </w:r>
          </w:p>
        </w:tc>
        <w:tc>
          <w:tcPr>
            <w:tcW w:w="1481" w:type="dxa"/>
            <w:tcBorders>
              <w:top w:val="single" w:color="000000" w:sz="4" w:space="0"/>
              <w:left w:val="single" w:color="000000" w:sz="4" w:space="0"/>
              <w:bottom w:val="single" w:color="000000" w:sz="4" w:space="0"/>
              <w:right w:val="single" w:color="000000" w:sz="4" w:space="0"/>
            </w:tcBorders>
            <w:vAlign w:val="center"/>
          </w:tcPr>
          <w:p w14:paraId="1F8A6336">
            <w:pPr>
              <w:pStyle w:val="27"/>
              <w:spacing w:before="13"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清掸一次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15536328">
            <w:pPr>
              <w:pStyle w:val="27"/>
              <w:jc w:val="center"/>
              <w:rPr>
                <w:rFonts w:hint="eastAsia" w:ascii="仿宋" w:hAnsi="仿宋" w:eastAsia="仿宋" w:cs="仿宋"/>
                <w:sz w:val="18"/>
                <w:szCs w:val="18"/>
                <w:highlight w:val="none"/>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5525EA56">
            <w:pPr>
              <w:pStyle w:val="27"/>
              <w:spacing w:before="13"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擦拭一次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0792C98E">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用毛巾彻底擦拭一次</w:t>
            </w:r>
          </w:p>
        </w:tc>
        <w:tc>
          <w:tcPr>
            <w:tcW w:w="2437" w:type="dxa"/>
            <w:tcBorders>
              <w:top w:val="single" w:color="000000" w:sz="4" w:space="0"/>
              <w:left w:val="single" w:color="000000" w:sz="4" w:space="0"/>
              <w:bottom w:val="single" w:color="000000" w:sz="4" w:space="0"/>
              <w:right w:val="single" w:color="000000" w:sz="4" w:space="0"/>
            </w:tcBorders>
            <w:vAlign w:val="center"/>
          </w:tcPr>
          <w:p w14:paraId="17AAA556">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无蜘蛛网</w:t>
            </w:r>
          </w:p>
        </w:tc>
      </w:tr>
      <w:tr w14:paraId="15937514">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3CCC2E00">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7D32F536">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洗手间风口</w:t>
            </w:r>
          </w:p>
        </w:tc>
        <w:tc>
          <w:tcPr>
            <w:tcW w:w="1481" w:type="dxa"/>
            <w:tcBorders>
              <w:top w:val="single" w:color="000000" w:sz="4" w:space="0"/>
              <w:left w:val="single" w:color="000000" w:sz="4" w:space="0"/>
              <w:bottom w:val="single" w:color="000000" w:sz="4" w:space="0"/>
              <w:right w:val="single" w:color="000000" w:sz="4" w:space="0"/>
            </w:tcBorders>
            <w:vAlign w:val="center"/>
          </w:tcPr>
          <w:p w14:paraId="08CB746B">
            <w:pPr>
              <w:pStyle w:val="27"/>
              <w:jc w:val="center"/>
              <w:rPr>
                <w:rFonts w:hint="eastAsia" w:ascii="仿宋" w:hAnsi="仿宋" w:eastAsia="仿宋" w:cs="仿宋"/>
                <w:sz w:val="18"/>
                <w:szCs w:val="18"/>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647AB4B1">
            <w:pPr>
              <w:pStyle w:val="27"/>
              <w:jc w:val="center"/>
              <w:rPr>
                <w:rFonts w:hint="eastAsia" w:ascii="仿宋" w:hAnsi="仿宋" w:eastAsia="仿宋" w:cs="仿宋"/>
                <w:sz w:val="18"/>
                <w:szCs w:val="18"/>
                <w:highlight w:val="none"/>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B029A2F">
            <w:pPr>
              <w:pStyle w:val="27"/>
              <w:spacing w:before="14"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擦拭一次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0C3277D2">
            <w:pPr>
              <w:pStyle w:val="27"/>
              <w:spacing w:before="14"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用毛巾彻底擦拭一次</w:t>
            </w:r>
          </w:p>
        </w:tc>
        <w:tc>
          <w:tcPr>
            <w:tcW w:w="2437" w:type="dxa"/>
            <w:tcBorders>
              <w:top w:val="single" w:color="000000" w:sz="4" w:space="0"/>
              <w:left w:val="single" w:color="000000" w:sz="4" w:space="0"/>
              <w:bottom w:val="single" w:color="000000" w:sz="4" w:space="0"/>
              <w:right w:val="single" w:color="000000" w:sz="4" w:space="0"/>
            </w:tcBorders>
            <w:vAlign w:val="center"/>
          </w:tcPr>
          <w:p w14:paraId="5AD427E2">
            <w:pPr>
              <w:pStyle w:val="27"/>
              <w:spacing w:before="14"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无污渍、无蜘蛛网</w:t>
            </w:r>
          </w:p>
        </w:tc>
      </w:tr>
      <w:tr w14:paraId="19A5D9E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57105599">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5F4A24BD">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天花</w:t>
            </w:r>
          </w:p>
        </w:tc>
        <w:tc>
          <w:tcPr>
            <w:tcW w:w="1481" w:type="dxa"/>
            <w:tcBorders>
              <w:top w:val="single" w:color="000000" w:sz="4" w:space="0"/>
              <w:left w:val="single" w:color="000000" w:sz="4" w:space="0"/>
              <w:bottom w:val="single" w:color="000000" w:sz="4" w:space="0"/>
              <w:right w:val="single" w:color="000000" w:sz="4" w:space="0"/>
            </w:tcBorders>
            <w:vAlign w:val="center"/>
          </w:tcPr>
          <w:p w14:paraId="56D82BCA">
            <w:pPr>
              <w:pStyle w:val="27"/>
              <w:jc w:val="center"/>
              <w:rPr>
                <w:rFonts w:hint="eastAsia" w:ascii="仿宋" w:hAnsi="仿宋" w:eastAsia="仿宋" w:cs="仿宋"/>
                <w:sz w:val="18"/>
                <w:szCs w:val="18"/>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1CE645BB">
            <w:pPr>
              <w:pStyle w:val="27"/>
              <w:jc w:val="center"/>
              <w:rPr>
                <w:rFonts w:hint="eastAsia" w:ascii="仿宋" w:hAnsi="仿宋" w:eastAsia="仿宋" w:cs="仿宋"/>
                <w:sz w:val="18"/>
                <w:szCs w:val="18"/>
                <w:highlight w:val="none"/>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21AF0749">
            <w:pPr>
              <w:pStyle w:val="27"/>
              <w:spacing w:before="13" w:line="240" w:lineRule="auto"/>
              <w:ind w:left="19"/>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除尘、擦拭一次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2B4F0258">
            <w:pPr>
              <w:pStyle w:val="27"/>
              <w:spacing w:before="13" w:line="240" w:lineRule="auto"/>
              <w:ind w:left="2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用毛巾彻底擦拭一次</w:t>
            </w:r>
          </w:p>
        </w:tc>
        <w:tc>
          <w:tcPr>
            <w:tcW w:w="2437" w:type="dxa"/>
            <w:tcBorders>
              <w:top w:val="single" w:color="000000" w:sz="4" w:space="0"/>
              <w:left w:val="single" w:color="000000" w:sz="4" w:space="0"/>
              <w:bottom w:val="single" w:color="000000" w:sz="4" w:space="0"/>
              <w:right w:val="single" w:color="000000" w:sz="4" w:space="0"/>
            </w:tcBorders>
            <w:vAlign w:val="center"/>
          </w:tcPr>
          <w:p w14:paraId="00FA8379">
            <w:pPr>
              <w:pStyle w:val="27"/>
              <w:spacing w:before="13" w:line="240" w:lineRule="auto"/>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无污渍、无灰尘、无蜘蛛网</w:t>
            </w:r>
          </w:p>
        </w:tc>
      </w:tr>
      <w:tr w14:paraId="4142068C">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519" w:hRule="atLeast"/>
        </w:trPr>
        <w:tc>
          <w:tcPr>
            <w:tcW w:w="529" w:type="dxa"/>
            <w:vMerge w:val="continue"/>
            <w:tcBorders>
              <w:top w:val="nil"/>
              <w:left w:val="single" w:color="000000" w:sz="4" w:space="0"/>
              <w:bottom w:val="single" w:color="000000" w:sz="4" w:space="0"/>
              <w:right w:val="single" w:color="000000" w:sz="4" w:space="0"/>
            </w:tcBorders>
          </w:tcPr>
          <w:p w14:paraId="563B274C">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77EDDCB3">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p>
          <w:p w14:paraId="3C1641F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洗手间垃圾筒</w:t>
            </w:r>
          </w:p>
        </w:tc>
        <w:tc>
          <w:tcPr>
            <w:tcW w:w="1481" w:type="dxa"/>
            <w:tcBorders>
              <w:top w:val="single" w:color="000000" w:sz="4" w:space="0"/>
              <w:left w:val="single" w:color="000000" w:sz="4" w:space="0"/>
              <w:bottom w:val="single" w:color="000000" w:sz="4" w:space="0"/>
              <w:right w:val="single" w:color="000000" w:sz="4" w:space="0"/>
            </w:tcBorders>
            <w:vAlign w:val="center"/>
          </w:tcPr>
          <w:p w14:paraId="15F4D84A">
            <w:pPr>
              <w:pStyle w:val="27"/>
              <w:spacing w:before="2" w:line="240" w:lineRule="auto"/>
              <w:ind w:left="18" w:right="13"/>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及时清倒垃圾、垃圾容量不要超桶身2/3</w:t>
            </w:r>
            <w:r>
              <w:rPr>
                <w:rFonts w:hint="eastAsia" w:ascii="仿宋" w:hAnsi="仿宋" w:eastAsia="仿宋" w:cs="仿宋"/>
                <w:spacing w:val="-5"/>
                <w:sz w:val="18"/>
                <w:szCs w:val="18"/>
                <w:highlight w:val="none"/>
              </w:rPr>
              <w:t>并随时保</w:t>
            </w:r>
          </w:p>
          <w:p w14:paraId="1459C618">
            <w:pPr>
              <w:pStyle w:val="27"/>
              <w:spacing w:before="2" w:line="240" w:lineRule="auto"/>
              <w:ind w:left="18"/>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洁、消毒一次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228D5385">
            <w:pPr>
              <w:pStyle w:val="27"/>
              <w:jc w:val="center"/>
              <w:rPr>
                <w:rFonts w:hint="eastAsia" w:ascii="仿宋" w:hAnsi="仿宋" w:eastAsia="仿宋" w:cs="仿宋"/>
                <w:sz w:val="18"/>
                <w:szCs w:val="18"/>
                <w:highlight w:val="none"/>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BAAA3F4">
            <w:pPr>
              <w:pStyle w:val="27"/>
              <w:jc w:val="center"/>
              <w:rPr>
                <w:rFonts w:hint="eastAsia" w:ascii="仿宋" w:hAnsi="仿宋" w:eastAsia="仿宋" w:cs="仿宋"/>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31ECCFC8">
            <w:pPr>
              <w:pStyle w:val="27"/>
              <w:jc w:val="center"/>
              <w:rPr>
                <w:rFonts w:hint="eastAsia" w:ascii="仿宋" w:hAnsi="仿宋" w:eastAsia="仿宋" w:cs="仿宋"/>
                <w:sz w:val="18"/>
                <w:szCs w:val="18"/>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1D469B51">
            <w:pPr>
              <w:pStyle w:val="27"/>
              <w:jc w:val="center"/>
              <w:rPr>
                <w:rFonts w:hint="eastAsia" w:ascii="仿宋" w:hAnsi="仿宋" w:eastAsia="仿宋" w:cs="仿宋"/>
                <w:sz w:val="21"/>
                <w:szCs w:val="21"/>
                <w:highlight w:val="none"/>
              </w:rPr>
            </w:pPr>
          </w:p>
          <w:p w14:paraId="3102AEA0">
            <w:pPr>
              <w:pStyle w:val="27"/>
              <w:spacing w:before="86"/>
              <w:ind w:left="2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无异味、无污迹</w:t>
            </w:r>
          </w:p>
        </w:tc>
      </w:tr>
      <w:tr w14:paraId="34BA271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44EAA58A">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20C9153E">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龙头等小五金</w:t>
            </w:r>
          </w:p>
        </w:tc>
        <w:tc>
          <w:tcPr>
            <w:tcW w:w="1481" w:type="dxa"/>
            <w:tcBorders>
              <w:top w:val="single" w:color="000000" w:sz="4" w:space="0"/>
              <w:left w:val="single" w:color="000000" w:sz="4" w:space="0"/>
              <w:bottom w:val="single" w:color="000000" w:sz="4" w:space="0"/>
              <w:right w:val="single" w:color="000000" w:sz="4" w:space="0"/>
            </w:tcBorders>
            <w:vAlign w:val="center"/>
          </w:tcPr>
          <w:p w14:paraId="36A3F954">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擦拭一次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32F48B7E">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洁而亮保养一次</w:t>
            </w:r>
          </w:p>
        </w:tc>
        <w:tc>
          <w:tcPr>
            <w:tcW w:w="938" w:type="dxa"/>
            <w:tcBorders>
              <w:top w:val="single" w:color="000000" w:sz="4" w:space="0"/>
              <w:left w:val="single" w:color="000000" w:sz="4" w:space="0"/>
              <w:bottom w:val="single" w:color="000000" w:sz="4" w:space="0"/>
              <w:right w:val="single" w:color="000000" w:sz="4" w:space="0"/>
            </w:tcBorders>
            <w:vAlign w:val="center"/>
          </w:tcPr>
          <w:p w14:paraId="6438949E">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421B4D26">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D5E8A6E">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无污迹、光亮</w:t>
            </w:r>
          </w:p>
        </w:tc>
      </w:tr>
      <w:tr w14:paraId="2D7A97CF">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10F9EF48">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0251B23F">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不锈钢</w:t>
            </w:r>
          </w:p>
        </w:tc>
        <w:tc>
          <w:tcPr>
            <w:tcW w:w="1481" w:type="dxa"/>
            <w:tcBorders>
              <w:top w:val="single" w:color="000000" w:sz="4" w:space="0"/>
              <w:left w:val="single" w:color="000000" w:sz="4" w:space="0"/>
              <w:bottom w:val="single" w:color="000000" w:sz="4" w:space="0"/>
              <w:right w:val="single" w:color="000000" w:sz="4" w:space="0"/>
            </w:tcBorders>
            <w:vAlign w:val="center"/>
          </w:tcPr>
          <w:p w14:paraId="0522E92E">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擦拭一次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4E701802">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上不锈钢油二次</w:t>
            </w:r>
          </w:p>
        </w:tc>
        <w:tc>
          <w:tcPr>
            <w:tcW w:w="938" w:type="dxa"/>
            <w:tcBorders>
              <w:top w:val="single" w:color="000000" w:sz="4" w:space="0"/>
              <w:left w:val="single" w:color="000000" w:sz="4" w:space="0"/>
              <w:bottom w:val="single" w:color="000000" w:sz="4" w:space="0"/>
              <w:right w:val="single" w:color="000000" w:sz="4" w:space="0"/>
            </w:tcBorders>
            <w:vAlign w:val="center"/>
          </w:tcPr>
          <w:p w14:paraId="1F1B4C3D">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21F70B53">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F7B2289">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光亮如新</w:t>
            </w:r>
          </w:p>
        </w:tc>
      </w:tr>
      <w:tr w14:paraId="218BF7C1">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139F9118">
            <w:pPr>
              <w:jc w:val="center"/>
              <w:rPr>
                <w:rFonts w:hint="eastAsia" w:ascii="仿宋" w:hAnsi="仿宋" w:eastAsia="仿宋" w:cs="仿宋"/>
                <w:sz w:val="18"/>
                <w:szCs w:val="18"/>
                <w:highlight w:val="none"/>
              </w:rPr>
            </w:pPr>
          </w:p>
        </w:tc>
        <w:tc>
          <w:tcPr>
            <w:tcW w:w="1490" w:type="dxa"/>
            <w:vMerge w:val="restart"/>
            <w:tcBorders>
              <w:top w:val="single" w:color="000000" w:sz="4" w:space="0"/>
              <w:left w:val="single" w:color="000000" w:sz="4" w:space="0"/>
              <w:bottom w:val="single" w:color="000000" w:sz="4" w:space="0"/>
              <w:right w:val="single" w:color="000000" w:sz="4" w:space="0"/>
            </w:tcBorders>
            <w:vAlign w:val="center"/>
          </w:tcPr>
          <w:p w14:paraId="043130D7">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排风设施</w:t>
            </w:r>
          </w:p>
        </w:tc>
        <w:tc>
          <w:tcPr>
            <w:tcW w:w="1481" w:type="dxa"/>
            <w:vMerge w:val="restart"/>
            <w:tcBorders>
              <w:top w:val="single" w:color="000000" w:sz="4" w:space="0"/>
              <w:left w:val="single" w:color="000000" w:sz="4" w:space="0"/>
              <w:bottom w:val="single" w:color="000000" w:sz="4" w:space="0"/>
              <w:right w:val="single" w:color="000000" w:sz="4" w:space="0"/>
            </w:tcBorders>
            <w:vAlign w:val="center"/>
          </w:tcPr>
          <w:p w14:paraId="4CD09A8B">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按时开启通风设施</w:t>
            </w:r>
          </w:p>
        </w:tc>
        <w:tc>
          <w:tcPr>
            <w:tcW w:w="1069" w:type="dxa"/>
            <w:tcBorders>
              <w:top w:val="single" w:color="000000" w:sz="4" w:space="0"/>
              <w:left w:val="single" w:color="000000" w:sz="4" w:space="0"/>
              <w:bottom w:val="single" w:color="000000" w:sz="4" w:space="0"/>
              <w:right w:val="single" w:color="000000" w:sz="4" w:space="0"/>
            </w:tcBorders>
            <w:vAlign w:val="center"/>
          </w:tcPr>
          <w:p w14:paraId="7DF0A68C">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EA7A38B">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333C46C9">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AD05BC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确保换气扇工作正常，</w:t>
            </w:r>
          </w:p>
        </w:tc>
      </w:tr>
      <w:tr w14:paraId="1693B99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709EF4EE">
            <w:pPr>
              <w:jc w:val="center"/>
              <w:rPr>
                <w:rFonts w:hint="eastAsia" w:ascii="仿宋" w:hAnsi="仿宋" w:eastAsia="仿宋" w:cs="仿宋"/>
                <w:sz w:val="18"/>
                <w:szCs w:val="18"/>
                <w:highlight w:val="none"/>
              </w:rPr>
            </w:pPr>
          </w:p>
        </w:tc>
        <w:tc>
          <w:tcPr>
            <w:tcW w:w="1490" w:type="dxa"/>
            <w:vMerge w:val="continue"/>
            <w:tcBorders>
              <w:top w:val="nil"/>
              <w:left w:val="single" w:color="000000" w:sz="4" w:space="0"/>
              <w:bottom w:val="single" w:color="000000" w:sz="4" w:space="0"/>
              <w:right w:val="single" w:color="000000" w:sz="4" w:space="0"/>
            </w:tcBorders>
            <w:vAlign w:val="center"/>
          </w:tcPr>
          <w:p w14:paraId="0281BA3D">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p>
        </w:tc>
        <w:tc>
          <w:tcPr>
            <w:tcW w:w="1481" w:type="dxa"/>
            <w:vMerge w:val="continue"/>
            <w:tcBorders>
              <w:top w:val="nil"/>
              <w:left w:val="single" w:color="000000" w:sz="4" w:space="0"/>
              <w:bottom w:val="single" w:color="000000" w:sz="4" w:space="0"/>
              <w:right w:val="single" w:color="000000" w:sz="4" w:space="0"/>
            </w:tcBorders>
            <w:vAlign w:val="center"/>
          </w:tcPr>
          <w:p w14:paraId="092D6891">
            <w:pPr>
              <w:pStyle w:val="27"/>
              <w:jc w:val="center"/>
              <w:rPr>
                <w:rFonts w:hint="eastAsia" w:ascii="仿宋" w:hAnsi="仿宋" w:eastAsia="仿宋" w:cs="仿宋"/>
                <w:kern w:val="0"/>
                <w:sz w:val="21"/>
                <w:szCs w:val="21"/>
                <w:highlight w:val="none"/>
                <w:lang w:val="en-US" w:eastAsia="en-US"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08F95FFD">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407CFE7B">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26899BF5">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1685F57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卫生间无异味</w:t>
            </w:r>
          </w:p>
        </w:tc>
      </w:tr>
      <w:tr w14:paraId="7CF43A1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restart"/>
            <w:tcBorders>
              <w:top w:val="single" w:color="000000" w:sz="4" w:space="0"/>
              <w:left w:val="single" w:color="000000" w:sz="4" w:space="0"/>
              <w:bottom w:val="single" w:color="000000" w:sz="4" w:space="0"/>
              <w:right w:val="single" w:color="000000" w:sz="4" w:space="0"/>
            </w:tcBorders>
          </w:tcPr>
          <w:p w14:paraId="4BBC37DB">
            <w:pPr>
              <w:pStyle w:val="27"/>
              <w:jc w:val="center"/>
              <w:rPr>
                <w:rFonts w:hint="eastAsia" w:ascii="仿宋" w:hAnsi="仿宋" w:eastAsia="仿宋" w:cs="仿宋"/>
                <w:sz w:val="18"/>
                <w:szCs w:val="18"/>
                <w:highlight w:val="none"/>
              </w:rPr>
            </w:pPr>
          </w:p>
          <w:p w14:paraId="665BE3D3">
            <w:pPr>
              <w:pStyle w:val="27"/>
              <w:jc w:val="center"/>
              <w:rPr>
                <w:rFonts w:hint="eastAsia" w:ascii="仿宋" w:hAnsi="仿宋" w:eastAsia="仿宋" w:cs="仿宋"/>
                <w:sz w:val="18"/>
                <w:szCs w:val="18"/>
                <w:highlight w:val="none"/>
              </w:rPr>
            </w:pPr>
          </w:p>
          <w:p w14:paraId="6D756104">
            <w:pPr>
              <w:pStyle w:val="27"/>
              <w:jc w:val="center"/>
              <w:rPr>
                <w:rFonts w:hint="eastAsia" w:ascii="仿宋" w:hAnsi="仿宋" w:eastAsia="仿宋" w:cs="仿宋"/>
                <w:sz w:val="18"/>
                <w:szCs w:val="18"/>
                <w:highlight w:val="none"/>
              </w:rPr>
            </w:pPr>
          </w:p>
          <w:p w14:paraId="31B3E7BF">
            <w:pPr>
              <w:pStyle w:val="27"/>
              <w:jc w:val="center"/>
              <w:rPr>
                <w:rFonts w:hint="eastAsia" w:ascii="仿宋" w:hAnsi="仿宋" w:eastAsia="仿宋" w:cs="仿宋"/>
                <w:sz w:val="18"/>
                <w:szCs w:val="18"/>
                <w:highlight w:val="none"/>
              </w:rPr>
            </w:pPr>
          </w:p>
          <w:p w14:paraId="3652E72B">
            <w:pPr>
              <w:pStyle w:val="27"/>
              <w:jc w:val="center"/>
              <w:rPr>
                <w:rFonts w:hint="eastAsia" w:ascii="仿宋" w:hAnsi="仿宋" w:eastAsia="仿宋" w:cs="仿宋"/>
                <w:sz w:val="18"/>
                <w:szCs w:val="18"/>
                <w:highlight w:val="none"/>
              </w:rPr>
            </w:pPr>
          </w:p>
          <w:p w14:paraId="1CD8052E">
            <w:pPr>
              <w:pStyle w:val="27"/>
              <w:jc w:val="center"/>
              <w:rPr>
                <w:rFonts w:hint="eastAsia" w:ascii="仿宋" w:hAnsi="仿宋" w:eastAsia="仿宋" w:cs="仿宋"/>
                <w:sz w:val="18"/>
                <w:szCs w:val="18"/>
                <w:highlight w:val="none"/>
              </w:rPr>
            </w:pPr>
          </w:p>
          <w:p w14:paraId="3F6A7720">
            <w:pPr>
              <w:pStyle w:val="27"/>
              <w:jc w:val="center"/>
              <w:rPr>
                <w:rFonts w:hint="eastAsia" w:ascii="仿宋" w:hAnsi="仿宋" w:eastAsia="仿宋" w:cs="仿宋"/>
                <w:sz w:val="18"/>
                <w:szCs w:val="18"/>
                <w:highlight w:val="none"/>
              </w:rPr>
            </w:pPr>
          </w:p>
          <w:p w14:paraId="47BD6A77">
            <w:pPr>
              <w:pStyle w:val="27"/>
              <w:jc w:val="center"/>
              <w:rPr>
                <w:rFonts w:hint="eastAsia" w:ascii="仿宋" w:hAnsi="仿宋" w:eastAsia="仿宋" w:cs="仿宋"/>
                <w:sz w:val="18"/>
                <w:szCs w:val="18"/>
                <w:highlight w:val="none"/>
              </w:rPr>
            </w:pPr>
          </w:p>
          <w:p w14:paraId="0CD341C7">
            <w:pPr>
              <w:pStyle w:val="27"/>
              <w:spacing w:before="11"/>
              <w:jc w:val="center"/>
              <w:rPr>
                <w:rFonts w:hint="eastAsia" w:ascii="仿宋" w:hAnsi="仿宋" w:eastAsia="仿宋" w:cs="仿宋"/>
                <w:sz w:val="18"/>
                <w:szCs w:val="18"/>
                <w:highlight w:val="none"/>
              </w:rPr>
            </w:pPr>
          </w:p>
          <w:p w14:paraId="09F0A2D6">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外</w:t>
            </w:r>
          </w:p>
          <w:p w14:paraId="6E2D6EC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广</w:t>
            </w:r>
          </w:p>
          <w:p w14:paraId="42D48FCC">
            <w:pPr>
              <w:pStyle w:val="27"/>
              <w:ind w:left="105"/>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场</w:t>
            </w:r>
          </w:p>
        </w:tc>
        <w:tc>
          <w:tcPr>
            <w:tcW w:w="1490" w:type="dxa"/>
            <w:tcBorders>
              <w:top w:val="single" w:color="000000" w:sz="4" w:space="0"/>
              <w:left w:val="single" w:color="000000" w:sz="4" w:space="0"/>
              <w:bottom w:val="single" w:color="000000" w:sz="4" w:space="0"/>
              <w:right w:val="single" w:color="000000" w:sz="4" w:space="0"/>
            </w:tcBorders>
            <w:vAlign w:val="center"/>
          </w:tcPr>
          <w:p w14:paraId="6595E608">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玻璃雨棚</w:t>
            </w:r>
          </w:p>
        </w:tc>
        <w:tc>
          <w:tcPr>
            <w:tcW w:w="1481" w:type="dxa"/>
            <w:tcBorders>
              <w:top w:val="single" w:color="000000" w:sz="4" w:space="0"/>
              <w:left w:val="single" w:color="000000" w:sz="4" w:space="0"/>
              <w:bottom w:val="single" w:color="000000" w:sz="4" w:space="0"/>
              <w:right w:val="single" w:color="000000" w:sz="4" w:space="0"/>
            </w:tcBorders>
            <w:vAlign w:val="center"/>
          </w:tcPr>
          <w:p w14:paraId="53103763">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维护保洁</w:t>
            </w:r>
          </w:p>
        </w:tc>
        <w:tc>
          <w:tcPr>
            <w:tcW w:w="1069" w:type="dxa"/>
            <w:tcBorders>
              <w:top w:val="single" w:color="000000" w:sz="4" w:space="0"/>
              <w:left w:val="single" w:color="000000" w:sz="4" w:space="0"/>
              <w:bottom w:val="single" w:color="000000" w:sz="4" w:space="0"/>
              <w:right w:val="single" w:color="000000" w:sz="4" w:space="0"/>
            </w:tcBorders>
            <w:vAlign w:val="center"/>
          </w:tcPr>
          <w:p w14:paraId="51B04E5E">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3EB669E">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清洗2次</w:t>
            </w:r>
          </w:p>
        </w:tc>
        <w:tc>
          <w:tcPr>
            <w:tcW w:w="956" w:type="dxa"/>
            <w:tcBorders>
              <w:top w:val="single" w:color="000000" w:sz="4" w:space="0"/>
              <w:left w:val="single" w:color="000000" w:sz="4" w:space="0"/>
              <w:bottom w:val="single" w:color="000000" w:sz="4" w:space="0"/>
              <w:right w:val="single" w:color="000000" w:sz="4" w:space="0"/>
            </w:tcBorders>
            <w:vAlign w:val="center"/>
          </w:tcPr>
          <w:p w14:paraId="7F69A6D2">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CE9E3CB">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干净无积尘</w:t>
            </w:r>
          </w:p>
        </w:tc>
      </w:tr>
      <w:tr w14:paraId="380A5450">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7E86FEA5">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23B3D592">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5米以下玻璃幕墙</w:t>
            </w:r>
          </w:p>
        </w:tc>
        <w:tc>
          <w:tcPr>
            <w:tcW w:w="1481" w:type="dxa"/>
            <w:tcBorders>
              <w:top w:val="single" w:color="000000" w:sz="4" w:space="0"/>
              <w:left w:val="single" w:color="000000" w:sz="4" w:space="0"/>
              <w:bottom w:val="single" w:color="000000" w:sz="4" w:space="0"/>
              <w:right w:val="single" w:color="000000" w:sz="4" w:space="0"/>
            </w:tcBorders>
            <w:vAlign w:val="center"/>
          </w:tcPr>
          <w:p w14:paraId="675A72D9">
            <w:pPr>
              <w:pStyle w:val="27"/>
              <w:jc w:val="center"/>
              <w:rPr>
                <w:rFonts w:hint="eastAsia" w:ascii="仿宋" w:hAnsi="仿宋" w:eastAsia="仿宋" w:cs="仿宋"/>
                <w:kern w:val="0"/>
                <w:sz w:val="21"/>
                <w:szCs w:val="21"/>
                <w:highlight w:val="none"/>
                <w:lang w:val="en-US" w:eastAsia="en-US"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10C35F4C">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刮洗一次</w:t>
            </w:r>
          </w:p>
        </w:tc>
        <w:tc>
          <w:tcPr>
            <w:tcW w:w="938" w:type="dxa"/>
            <w:tcBorders>
              <w:top w:val="single" w:color="000000" w:sz="4" w:space="0"/>
              <w:left w:val="single" w:color="000000" w:sz="4" w:space="0"/>
              <w:bottom w:val="single" w:color="000000" w:sz="4" w:space="0"/>
              <w:right w:val="single" w:color="000000" w:sz="4" w:space="0"/>
            </w:tcBorders>
            <w:vAlign w:val="center"/>
          </w:tcPr>
          <w:p w14:paraId="127B61F9">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00C3F958">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50D0D831">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明亮无手印、无污迹、无灰尘</w:t>
            </w:r>
          </w:p>
        </w:tc>
      </w:tr>
      <w:tr w14:paraId="6D0570F5">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5723A05C">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0894E572">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地面</w:t>
            </w:r>
          </w:p>
        </w:tc>
        <w:tc>
          <w:tcPr>
            <w:tcW w:w="1481" w:type="dxa"/>
            <w:tcBorders>
              <w:top w:val="single" w:color="000000" w:sz="4" w:space="0"/>
              <w:left w:val="single" w:color="000000" w:sz="4" w:space="0"/>
              <w:bottom w:val="single" w:color="000000" w:sz="4" w:space="0"/>
              <w:right w:val="single" w:color="000000" w:sz="4" w:space="0"/>
            </w:tcBorders>
            <w:vAlign w:val="center"/>
          </w:tcPr>
          <w:p w14:paraId="1EAF62BE">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循环保洁</w:t>
            </w:r>
          </w:p>
        </w:tc>
        <w:tc>
          <w:tcPr>
            <w:tcW w:w="1069" w:type="dxa"/>
            <w:tcBorders>
              <w:top w:val="single" w:color="000000" w:sz="4" w:space="0"/>
              <w:left w:val="single" w:color="000000" w:sz="4" w:space="0"/>
              <w:bottom w:val="single" w:color="000000" w:sz="4" w:space="0"/>
              <w:right w:val="single" w:color="000000" w:sz="4" w:space="0"/>
            </w:tcBorders>
            <w:vAlign w:val="center"/>
          </w:tcPr>
          <w:p w14:paraId="41AE061E">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局部冲洗一次</w:t>
            </w:r>
          </w:p>
        </w:tc>
        <w:tc>
          <w:tcPr>
            <w:tcW w:w="938" w:type="dxa"/>
            <w:tcBorders>
              <w:top w:val="single" w:color="000000" w:sz="4" w:space="0"/>
              <w:left w:val="single" w:color="000000" w:sz="4" w:space="0"/>
              <w:bottom w:val="single" w:color="000000" w:sz="4" w:space="0"/>
              <w:right w:val="single" w:color="000000" w:sz="4" w:space="0"/>
            </w:tcBorders>
            <w:vAlign w:val="center"/>
          </w:tcPr>
          <w:p w14:paraId="5107932F">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全面机刷一次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6EFBC4C9">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58283AC9">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无污渍、无杂物、保持本色</w:t>
            </w:r>
          </w:p>
        </w:tc>
      </w:tr>
      <w:tr w14:paraId="088F033A">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1549CC7C">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19372EAB">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休闲椅板凳</w:t>
            </w:r>
          </w:p>
        </w:tc>
        <w:tc>
          <w:tcPr>
            <w:tcW w:w="1481" w:type="dxa"/>
            <w:tcBorders>
              <w:top w:val="single" w:color="000000" w:sz="4" w:space="0"/>
              <w:left w:val="single" w:color="000000" w:sz="4" w:space="0"/>
              <w:bottom w:val="single" w:color="000000" w:sz="4" w:space="0"/>
              <w:right w:val="single" w:color="000000" w:sz="4" w:space="0"/>
            </w:tcBorders>
            <w:vAlign w:val="center"/>
          </w:tcPr>
          <w:p w14:paraId="32A84563">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擦拭二次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59E96A77">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5F221E0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清洗一次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6B2046D5">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1A4F6F7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无油污、无污渍、干净</w:t>
            </w:r>
          </w:p>
        </w:tc>
      </w:tr>
      <w:tr w14:paraId="017E9919">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0D63A956">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22CDB7C1">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建筑小品及基座</w:t>
            </w:r>
          </w:p>
        </w:tc>
        <w:tc>
          <w:tcPr>
            <w:tcW w:w="1481" w:type="dxa"/>
            <w:tcBorders>
              <w:top w:val="single" w:color="000000" w:sz="4" w:space="0"/>
              <w:left w:val="single" w:color="000000" w:sz="4" w:space="0"/>
              <w:bottom w:val="single" w:color="000000" w:sz="4" w:space="0"/>
              <w:right w:val="single" w:color="000000" w:sz="4" w:space="0"/>
            </w:tcBorders>
            <w:vAlign w:val="center"/>
          </w:tcPr>
          <w:p w14:paraId="03EFA81F">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擦拭一次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237904CC">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2DBCA0B9">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清洗一次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6322FC14">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59987D71">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637BEB8A">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7C20F3A7">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6CD27548">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门头招牌</w:t>
            </w:r>
          </w:p>
        </w:tc>
        <w:tc>
          <w:tcPr>
            <w:tcW w:w="1481" w:type="dxa"/>
            <w:tcBorders>
              <w:top w:val="single" w:color="000000" w:sz="4" w:space="0"/>
              <w:left w:val="single" w:color="000000" w:sz="4" w:space="0"/>
              <w:bottom w:val="single" w:color="000000" w:sz="4" w:space="0"/>
              <w:right w:val="single" w:color="000000" w:sz="4" w:space="0"/>
            </w:tcBorders>
            <w:vAlign w:val="center"/>
          </w:tcPr>
          <w:p w14:paraId="3F114A8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清掸一次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28AC0C18">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3E9D71B9">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全面清洁一次</w:t>
            </w:r>
          </w:p>
        </w:tc>
        <w:tc>
          <w:tcPr>
            <w:tcW w:w="956" w:type="dxa"/>
            <w:tcBorders>
              <w:top w:val="single" w:color="000000" w:sz="4" w:space="0"/>
              <w:left w:val="single" w:color="000000" w:sz="4" w:space="0"/>
              <w:bottom w:val="single" w:color="000000" w:sz="4" w:space="0"/>
              <w:right w:val="single" w:color="000000" w:sz="4" w:space="0"/>
            </w:tcBorders>
            <w:vAlign w:val="center"/>
          </w:tcPr>
          <w:p w14:paraId="615373FD">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4119030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3B0593F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254" w:hRule="atLeast"/>
        </w:trPr>
        <w:tc>
          <w:tcPr>
            <w:tcW w:w="529" w:type="dxa"/>
            <w:vMerge w:val="continue"/>
            <w:tcBorders>
              <w:top w:val="nil"/>
              <w:left w:val="single" w:color="000000" w:sz="4" w:space="0"/>
              <w:bottom w:val="single" w:color="000000" w:sz="4" w:space="0"/>
              <w:right w:val="single" w:color="000000" w:sz="4" w:space="0"/>
            </w:tcBorders>
          </w:tcPr>
          <w:p w14:paraId="1ABB4905">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61E9C215">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竖式LOGO塔标识</w:t>
            </w:r>
          </w:p>
        </w:tc>
        <w:tc>
          <w:tcPr>
            <w:tcW w:w="1481" w:type="dxa"/>
            <w:tcBorders>
              <w:top w:val="single" w:color="000000" w:sz="4" w:space="0"/>
              <w:left w:val="single" w:color="000000" w:sz="4" w:space="0"/>
              <w:bottom w:val="single" w:color="000000" w:sz="4" w:space="0"/>
              <w:right w:val="single" w:color="000000" w:sz="4" w:space="0"/>
            </w:tcBorders>
            <w:vAlign w:val="center"/>
          </w:tcPr>
          <w:p w14:paraId="184173F5">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用清洁剂清刮干</w:t>
            </w:r>
          </w:p>
          <w:p w14:paraId="7BE68EB6">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净5米以下</w:t>
            </w:r>
          </w:p>
        </w:tc>
        <w:tc>
          <w:tcPr>
            <w:tcW w:w="1069" w:type="dxa"/>
            <w:tcBorders>
              <w:top w:val="single" w:color="000000" w:sz="4" w:space="0"/>
              <w:left w:val="single" w:color="000000" w:sz="4" w:space="0"/>
              <w:bottom w:val="single" w:color="000000" w:sz="4" w:space="0"/>
              <w:right w:val="single" w:color="000000" w:sz="4" w:space="0"/>
            </w:tcBorders>
            <w:vAlign w:val="center"/>
          </w:tcPr>
          <w:p w14:paraId="5D3D20A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全面清洗1次</w:t>
            </w:r>
          </w:p>
        </w:tc>
        <w:tc>
          <w:tcPr>
            <w:tcW w:w="938" w:type="dxa"/>
            <w:tcBorders>
              <w:top w:val="single" w:color="000000" w:sz="4" w:space="0"/>
              <w:left w:val="single" w:color="000000" w:sz="4" w:space="0"/>
              <w:bottom w:val="single" w:color="000000" w:sz="4" w:space="0"/>
              <w:right w:val="single" w:color="000000" w:sz="4" w:space="0"/>
            </w:tcBorders>
            <w:vAlign w:val="center"/>
          </w:tcPr>
          <w:p w14:paraId="53289C7A">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4E98F830">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06DAA10F">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776EF5F4">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254" w:hRule="atLeast"/>
        </w:trPr>
        <w:tc>
          <w:tcPr>
            <w:tcW w:w="529" w:type="dxa"/>
            <w:vMerge w:val="continue"/>
            <w:tcBorders>
              <w:top w:val="nil"/>
              <w:left w:val="single" w:color="000000" w:sz="4" w:space="0"/>
              <w:bottom w:val="single" w:color="000000" w:sz="4" w:space="0"/>
              <w:right w:val="single" w:color="000000" w:sz="4" w:space="0"/>
            </w:tcBorders>
          </w:tcPr>
          <w:p w14:paraId="0C68ADE6">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59E26D48">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横式LOGO塔标识</w:t>
            </w:r>
          </w:p>
        </w:tc>
        <w:tc>
          <w:tcPr>
            <w:tcW w:w="1481" w:type="dxa"/>
            <w:tcBorders>
              <w:top w:val="single" w:color="000000" w:sz="4" w:space="0"/>
              <w:left w:val="single" w:color="000000" w:sz="4" w:space="0"/>
              <w:bottom w:val="single" w:color="000000" w:sz="4" w:space="0"/>
              <w:right w:val="single" w:color="000000" w:sz="4" w:space="0"/>
            </w:tcBorders>
            <w:vAlign w:val="center"/>
          </w:tcPr>
          <w:p w14:paraId="58375692">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用清洁剂清抹干</w:t>
            </w:r>
          </w:p>
          <w:p w14:paraId="1E54FA92">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净</w:t>
            </w:r>
          </w:p>
        </w:tc>
        <w:tc>
          <w:tcPr>
            <w:tcW w:w="1069" w:type="dxa"/>
            <w:tcBorders>
              <w:top w:val="single" w:color="000000" w:sz="4" w:space="0"/>
              <w:left w:val="single" w:color="000000" w:sz="4" w:space="0"/>
              <w:bottom w:val="single" w:color="000000" w:sz="4" w:space="0"/>
              <w:right w:val="single" w:color="000000" w:sz="4" w:space="0"/>
            </w:tcBorders>
            <w:vAlign w:val="center"/>
          </w:tcPr>
          <w:p w14:paraId="420422F1">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全面清洗1次</w:t>
            </w:r>
          </w:p>
        </w:tc>
        <w:tc>
          <w:tcPr>
            <w:tcW w:w="938" w:type="dxa"/>
            <w:tcBorders>
              <w:top w:val="single" w:color="000000" w:sz="4" w:space="0"/>
              <w:left w:val="single" w:color="000000" w:sz="4" w:space="0"/>
              <w:bottom w:val="single" w:color="000000" w:sz="4" w:space="0"/>
              <w:right w:val="single" w:color="000000" w:sz="4" w:space="0"/>
            </w:tcBorders>
            <w:vAlign w:val="center"/>
          </w:tcPr>
          <w:p w14:paraId="4BE08302">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692AB1E3">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1B87A8D0">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3BA593E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254" w:hRule="atLeast"/>
        </w:trPr>
        <w:tc>
          <w:tcPr>
            <w:tcW w:w="529" w:type="dxa"/>
            <w:vMerge w:val="continue"/>
            <w:tcBorders>
              <w:top w:val="nil"/>
              <w:left w:val="single" w:color="000000" w:sz="4" w:space="0"/>
              <w:bottom w:val="single" w:color="000000" w:sz="4" w:space="0"/>
              <w:right w:val="single" w:color="000000" w:sz="4" w:space="0"/>
            </w:tcBorders>
          </w:tcPr>
          <w:p w14:paraId="25F45B85">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25BCFBB4">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各类标识</w:t>
            </w:r>
          </w:p>
        </w:tc>
        <w:tc>
          <w:tcPr>
            <w:tcW w:w="1481" w:type="dxa"/>
            <w:tcBorders>
              <w:top w:val="single" w:color="000000" w:sz="4" w:space="0"/>
              <w:left w:val="single" w:color="000000" w:sz="4" w:space="0"/>
              <w:bottom w:val="single" w:color="000000" w:sz="4" w:space="0"/>
              <w:right w:val="single" w:color="000000" w:sz="4" w:space="0"/>
            </w:tcBorders>
            <w:vAlign w:val="center"/>
          </w:tcPr>
          <w:p w14:paraId="51470A8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用清洁剂清抹干</w:t>
            </w:r>
          </w:p>
          <w:p w14:paraId="2270C200">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净</w:t>
            </w:r>
          </w:p>
        </w:tc>
        <w:tc>
          <w:tcPr>
            <w:tcW w:w="1069" w:type="dxa"/>
            <w:tcBorders>
              <w:top w:val="single" w:color="000000" w:sz="4" w:space="0"/>
              <w:left w:val="single" w:color="000000" w:sz="4" w:space="0"/>
              <w:bottom w:val="single" w:color="000000" w:sz="4" w:space="0"/>
              <w:right w:val="single" w:color="000000" w:sz="4" w:space="0"/>
            </w:tcBorders>
            <w:vAlign w:val="center"/>
          </w:tcPr>
          <w:p w14:paraId="385DCCC9">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全面清洗1次</w:t>
            </w:r>
          </w:p>
        </w:tc>
        <w:tc>
          <w:tcPr>
            <w:tcW w:w="938" w:type="dxa"/>
            <w:tcBorders>
              <w:top w:val="single" w:color="000000" w:sz="4" w:space="0"/>
              <w:left w:val="single" w:color="000000" w:sz="4" w:space="0"/>
              <w:bottom w:val="single" w:color="000000" w:sz="4" w:space="0"/>
              <w:right w:val="single" w:color="000000" w:sz="4" w:space="0"/>
            </w:tcBorders>
            <w:vAlign w:val="center"/>
          </w:tcPr>
          <w:p w14:paraId="5189EB4A">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3B0C42AD">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30438524">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3AD9953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000000" w:sz="4" w:space="0"/>
              <w:right w:val="single" w:color="000000" w:sz="4" w:space="0"/>
            </w:tcBorders>
          </w:tcPr>
          <w:p w14:paraId="1836BACE">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07CEF957">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公司名字迹</w:t>
            </w:r>
          </w:p>
        </w:tc>
        <w:tc>
          <w:tcPr>
            <w:tcW w:w="1481" w:type="dxa"/>
            <w:tcBorders>
              <w:top w:val="nil"/>
              <w:left w:val="single" w:color="000000" w:sz="4" w:space="0"/>
              <w:bottom w:val="single" w:color="000000" w:sz="4" w:space="0"/>
              <w:right w:val="single" w:color="000000" w:sz="4" w:space="0"/>
            </w:tcBorders>
            <w:vAlign w:val="center"/>
          </w:tcPr>
          <w:p w14:paraId="66C1C3A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擦抹一次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4E61DE6A">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000000" w:sz="4" w:space="0"/>
            </w:tcBorders>
            <w:vAlign w:val="center"/>
          </w:tcPr>
          <w:p w14:paraId="2270424D">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1B1FC205">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6C7DDFE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4690F996">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000000" w:sz="4" w:space="0"/>
              <w:bottom w:val="single" w:color="auto" w:sz="4" w:space="0"/>
              <w:right w:val="single" w:color="000000" w:sz="4" w:space="0"/>
            </w:tcBorders>
          </w:tcPr>
          <w:p w14:paraId="4CAF220E">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auto" w:sz="4" w:space="0"/>
              <w:right w:val="single" w:color="000000" w:sz="4" w:space="0"/>
            </w:tcBorders>
            <w:vAlign w:val="center"/>
          </w:tcPr>
          <w:p w14:paraId="36C6A3EF">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墙面柱面</w:t>
            </w:r>
          </w:p>
        </w:tc>
        <w:tc>
          <w:tcPr>
            <w:tcW w:w="1481" w:type="dxa"/>
            <w:tcBorders>
              <w:top w:val="single" w:color="000000" w:sz="4" w:space="0"/>
              <w:left w:val="single" w:color="000000" w:sz="4" w:space="0"/>
              <w:bottom w:val="single" w:color="auto" w:sz="4" w:space="0"/>
              <w:right w:val="single" w:color="000000" w:sz="4" w:space="0"/>
            </w:tcBorders>
            <w:vAlign w:val="center"/>
          </w:tcPr>
          <w:p w14:paraId="686C8C40">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保洁</w:t>
            </w:r>
          </w:p>
        </w:tc>
        <w:tc>
          <w:tcPr>
            <w:tcW w:w="1069" w:type="dxa"/>
            <w:tcBorders>
              <w:top w:val="single" w:color="000000" w:sz="4" w:space="0"/>
              <w:left w:val="single" w:color="000000" w:sz="4" w:space="0"/>
              <w:bottom w:val="single" w:color="auto" w:sz="4" w:space="0"/>
              <w:right w:val="single" w:color="000000" w:sz="4" w:space="0"/>
            </w:tcBorders>
            <w:vAlign w:val="center"/>
          </w:tcPr>
          <w:p w14:paraId="0D8EEF72">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清洁剂清抹1次</w:t>
            </w:r>
          </w:p>
        </w:tc>
        <w:tc>
          <w:tcPr>
            <w:tcW w:w="938" w:type="dxa"/>
            <w:tcBorders>
              <w:top w:val="single" w:color="000000" w:sz="4" w:space="0"/>
              <w:left w:val="single" w:color="000000" w:sz="4" w:space="0"/>
              <w:bottom w:val="single" w:color="auto" w:sz="4" w:space="0"/>
              <w:right w:val="single" w:color="000000" w:sz="4" w:space="0"/>
            </w:tcBorders>
            <w:vAlign w:val="center"/>
          </w:tcPr>
          <w:p w14:paraId="79774F62">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12DC89F7">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0D24630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干净、无污渍</w:t>
            </w:r>
          </w:p>
        </w:tc>
      </w:tr>
      <w:tr w14:paraId="41A6C061">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restart"/>
            <w:tcBorders>
              <w:top w:val="single" w:color="auto" w:sz="4" w:space="0"/>
              <w:left w:val="single" w:color="auto" w:sz="4" w:space="0"/>
              <w:bottom w:val="single" w:color="000000" w:sz="4" w:space="0"/>
              <w:right w:val="single" w:color="000000" w:sz="4" w:space="0"/>
            </w:tcBorders>
          </w:tcPr>
          <w:p w14:paraId="65B39DCC">
            <w:pPr>
              <w:pStyle w:val="27"/>
              <w:jc w:val="center"/>
              <w:rPr>
                <w:rFonts w:hint="eastAsia" w:ascii="仿宋" w:hAnsi="仿宋" w:eastAsia="仿宋" w:cs="仿宋"/>
                <w:sz w:val="18"/>
                <w:szCs w:val="18"/>
                <w:highlight w:val="none"/>
              </w:rPr>
            </w:pPr>
          </w:p>
          <w:p w14:paraId="25F6E99F">
            <w:pPr>
              <w:pStyle w:val="27"/>
              <w:jc w:val="center"/>
              <w:rPr>
                <w:rFonts w:hint="eastAsia" w:ascii="仿宋" w:hAnsi="仿宋" w:eastAsia="仿宋" w:cs="仿宋"/>
                <w:sz w:val="18"/>
                <w:szCs w:val="18"/>
                <w:highlight w:val="none"/>
              </w:rPr>
            </w:pPr>
          </w:p>
          <w:p w14:paraId="46B58D5D">
            <w:pPr>
              <w:pStyle w:val="27"/>
              <w:jc w:val="center"/>
              <w:rPr>
                <w:rFonts w:hint="eastAsia" w:ascii="仿宋" w:hAnsi="仿宋" w:eastAsia="仿宋" w:cs="仿宋"/>
                <w:sz w:val="18"/>
                <w:szCs w:val="18"/>
                <w:highlight w:val="none"/>
              </w:rPr>
            </w:pPr>
          </w:p>
          <w:p w14:paraId="6ECF1A47">
            <w:pPr>
              <w:pStyle w:val="27"/>
              <w:jc w:val="center"/>
              <w:rPr>
                <w:rFonts w:hint="eastAsia" w:ascii="仿宋" w:hAnsi="仿宋" w:eastAsia="仿宋" w:cs="仿宋"/>
                <w:sz w:val="18"/>
                <w:szCs w:val="18"/>
                <w:highlight w:val="none"/>
              </w:rPr>
            </w:pPr>
          </w:p>
          <w:p w14:paraId="4258A8B5">
            <w:pPr>
              <w:pStyle w:val="27"/>
              <w:spacing w:before="5"/>
              <w:jc w:val="center"/>
              <w:rPr>
                <w:rFonts w:hint="eastAsia" w:ascii="仿宋" w:hAnsi="仿宋" w:eastAsia="仿宋" w:cs="仿宋"/>
                <w:sz w:val="18"/>
                <w:szCs w:val="18"/>
                <w:highlight w:val="none"/>
              </w:rPr>
            </w:pPr>
          </w:p>
          <w:p w14:paraId="7BC18BD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地</w:t>
            </w:r>
          </w:p>
          <w:p w14:paraId="62960005">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下</w:t>
            </w:r>
          </w:p>
          <w:p w14:paraId="49740FAC">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停</w:t>
            </w:r>
          </w:p>
          <w:p w14:paraId="3BFC56D1">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车</w:t>
            </w:r>
          </w:p>
          <w:p w14:paraId="0A87E727">
            <w:pPr>
              <w:pStyle w:val="27"/>
              <w:spacing w:line="240" w:lineRule="auto"/>
              <w:ind w:left="210" w:right="47" w:hanging="161"/>
              <w:jc w:val="center"/>
              <w:rPr>
                <w:rFonts w:hint="eastAsia" w:ascii="仿宋" w:hAnsi="仿宋" w:eastAsia="仿宋" w:cs="仿宋"/>
                <w:b/>
                <w:sz w:val="18"/>
                <w:szCs w:val="18"/>
                <w:highlight w:val="none"/>
              </w:rPr>
            </w:pPr>
            <w:r>
              <w:rPr>
                <w:rFonts w:hint="eastAsia" w:ascii="仿宋" w:hAnsi="仿宋" w:eastAsia="仿宋" w:cs="仿宋"/>
                <w:b/>
                <w:sz w:val="18"/>
                <w:szCs w:val="18"/>
                <w:highlight w:val="none"/>
              </w:rPr>
              <w:t>场</w:t>
            </w:r>
          </w:p>
        </w:tc>
        <w:tc>
          <w:tcPr>
            <w:tcW w:w="1490" w:type="dxa"/>
            <w:vMerge w:val="restart"/>
            <w:tcBorders>
              <w:top w:val="single" w:color="auto" w:sz="4" w:space="0"/>
              <w:left w:val="single" w:color="000000" w:sz="4" w:space="0"/>
              <w:bottom w:val="single" w:color="000000" w:sz="4" w:space="0"/>
              <w:right w:val="single" w:color="000000" w:sz="4" w:space="0"/>
            </w:tcBorders>
            <w:vAlign w:val="center"/>
          </w:tcPr>
          <w:p w14:paraId="2BA963F2">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地面</w:t>
            </w:r>
          </w:p>
        </w:tc>
        <w:tc>
          <w:tcPr>
            <w:tcW w:w="1481" w:type="dxa"/>
            <w:vMerge w:val="restart"/>
            <w:tcBorders>
              <w:top w:val="single" w:color="auto" w:sz="4" w:space="0"/>
              <w:left w:val="single" w:color="000000" w:sz="4" w:space="0"/>
              <w:bottom w:val="single" w:color="000000" w:sz="4" w:space="0"/>
              <w:right w:val="single" w:color="000000" w:sz="4" w:space="0"/>
            </w:tcBorders>
            <w:vAlign w:val="center"/>
          </w:tcPr>
          <w:p w14:paraId="4487507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巡回清扫、除油</w:t>
            </w:r>
          </w:p>
        </w:tc>
        <w:tc>
          <w:tcPr>
            <w:tcW w:w="1069" w:type="dxa"/>
            <w:tcBorders>
              <w:top w:val="single" w:color="auto" w:sz="4" w:space="0"/>
              <w:left w:val="single" w:color="000000" w:sz="4" w:space="0"/>
              <w:bottom w:val="single" w:color="000000" w:sz="4" w:space="0"/>
              <w:right w:val="single" w:color="000000" w:sz="4" w:space="0"/>
            </w:tcBorders>
            <w:vAlign w:val="center"/>
          </w:tcPr>
          <w:p w14:paraId="052B323F">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行车道机洗 一次</w:t>
            </w:r>
          </w:p>
        </w:tc>
        <w:tc>
          <w:tcPr>
            <w:tcW w:w="938" w:type="dxa"/>
            <w:tcBorders>
              <w:top w:val="single" w:color="auto" w:sz="4" w:space="0"/>
              <w:left w:val="single" w:color="000000" w:sz="4" w:space="0"/>
              <w:bottom w:val="single" w:color="000000" w:sz="4" w:space="0"/>
              <w:right w:val="single" w:color="auto" w:sz="4" w:space="0"/>
            </w:tcBorders>
            <w:vAlign w:val="center"/>
          </w:tcPr>
          <w:p w14:paraId="45F59BA9">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停车位机洗一次</w:t>
            </w:r>
          </w:p>
        </w:tc>
        <w:tc>
          <w:tcPr>
            <w:tcW w:w="956" w:type="dxa"/>
            <w:tcBorders>
              <w:top w:val="single" w:color="000000" w:sz="4" w:space="0"/>
              <w:left w:val="single" w:color="auto" w:sz="4" w:space="0"/>
              <w:bottom w:val="single" w:color="000000" w:sz="4" w:space="0"/>
              <w:right w:val="single" w:color="000000" w:sz="4" w:space="0"/>
            </w:tcBorders>
            <w:vAlign w:val="center"/>
          </w:tcPr>
          <w:p w14:paraId="060F01BB">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685E6D5B">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无油污、无污渍、无垃圾</w:t>
            </w:r>
          </w:p>
        </w:tc>
      </w:tr>
      <w:tr w14:paraId="7EB2321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auto" w:sz="4" w:space="0"/>
              <w:bottom w:val="single" w:color="000000" w:sz="4" w:space="0"/>
              <w:right w:val="single" w:color="000000" w:sz="4" w:space="0"/>
            </w:tcBorders>
          </w:tcPr>
          <w:p w14:paraId="6DE6EC4B">
            <w:pPr>
              <w:jc w:val="center"/>
              <w:rPr>
                <w:rFonts w:hint="eastAsia" w:ascii="仿宋" w:hAnsi="仿宋" w:eastAsia="仿宋" w:cs="仿宋"/>
                <w:sz w:val="18"/>
                <w:szCs w:val="18"/>
                <w:highlight w:val="none"/>
              </w:rPr>
            </w:pPr>
          </w:p>
        </w:tc>
        <w:tc>
          <w:tcPr>
            <w:tcW w:w="1490" w:type="dxa"/>
            <w:vMerge w:val="continue"/>
            <w:tcBorders>
              <w:top w:val="nil"/>
              <w:left w:val="single" w:color="000000" w:sz="4" w:space="0"/>
              <w:bottom w:val="single" w:color="000000" w:sz="4" w:space="0"/>
              <w:right w:val="single" w:color="000000" w:sz="4" w:space="0"/>
            </w:tcBorders>
            <w:vAlign w:val="center"/>
          </w:tcPr>
          <w:p w14:paraId="12D25D06">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p>
        </w:tc>
        <w:tc>
          <w:tcPr>
            <w:tcW w:w="1481" w:type="dxa"/>
            <w:vMerge w:val="continue"/>
            <w:tcBorders>
              <w:top w:val="nil"/>
              <w:left w:val="single" w:color="000000" w:sz="4" w:space="0"/>
              <w:bottom w:val="single" w:color="000000" w:sz="4" w:space="0"/>
              <w:right w:val="single" w:color="000000" w:sz="4" w:space="0"/>
            </w:tcBorders>
            <w:vAlign w:val="center"/>
          </w:tcPr>
          <w:p w14:paraId="087BB6D7">
            <w:pPr>
              <w:jc w:val="center"/>
              <w:rPr>
                <w:rFonts w:hint="eastAsia" w:ascii="仿宋" w:hAnsi="仿宋" w:eastAsia="仿宋" w:cs="仿宋"/>
                <w:kern w:val="0"/>
                <w:sz w:val="21"/>
                <w:szCs w:val="21"/>
                <w:highlight w:val="none"/>
                <w:lang w:val="en-US" w:eastAsia="en-US"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010535F6">
            <w:pPr>
              <w:pStyle w:val="27"/>
              <w:jc w:val="center"/>
              <w:rPr>
                <w:rFonts w:hint="eastAsia" w:ascii="仿宋" w:hAnsi="仿宋" w:eastAsia="仿宋" w:cs="仿宋"/>
                <w:kern w:val="0"/>
                <w:sz w:val="21"/>
                <w:szCs w:val="21"/>
                <w:highlight w:val="none"/>
                <w:lang w:val="en-US" w:eastAsia="en-US" w:bidi="ar-SA"/>
              </w:rPr>
            </w:pPr>
          </w:p>
        </w:tc>
        <w:tc>
          <w:tcPr>
            <w:tcW w:w="938" w:type="dxa"/>
            <w:tcBorders>
              <w:top w:val="single" w:color="000000" w:sz="4" w:space="0"/>
              <w:left w:val="single" w:color="000000" w:sz="4" w:space="0"/>
              <w:bottom w:val="single" w:color="000000" w:sz="4" w:space="0"/>
              <w:right w:val="single" w:color="auto" w:sz="4" w:space="0"/>
            </w:tcBorders>
            <w:vAlign w:val="center"/>
          </w:tcPr>
          <w:p w14:paraId="5200CE25">
            <w:pPr>
              <w:pStyle w:val="27"/>
              <w:jc w:val="center"/>
              <w:rPr>
                <w:rFonts w:hint="eastAsia" w:ascii="仿宋" w:hAnsi="仿宋" w:eastAsia="仿宋" w:cs="仿宋"/>
                <w:kern w:val="0"/>
                <w:sz w:val="21"/>
                <w:szCs w:val="21"/>
                <w:highlight w:val="none"/>
                <w:lang w:val="en-US" w:eastAsia="en-US" w:bidi="ar-SA"/>
              </w:rPr>
            </w:pPr>
          </w:p>
        </w:tc>
        <w:tc>
          <w:tcPr>
            <w:tcW w:w="956" w:type="dxa"/>
            <w:tcBorders>
              <w:top w:val="single" w:color="000000" w:sz="4" w:space="0"/>
              <w:left w:val="single" w:color="auto" w:sz="4" w:space="0"/>
              <w:bottom w:val="single" w:color="000000" w:sz="4" w:space="0"/>
              <w:right w:val="single" w:color="000000" w:sz="4" w:space="0"/>
            </w:tcBorders>
            <w:vAlign w:val="center"/>
          </w:tcPr>
          <w:p w14:paraId="39335253">
            <w:pPr>
              <w:pStyle w:val="27"/>
              <w:jc w:val="center"/>
              <w:rPr>
                <w:rFonts w:hint="eastAsia" w:ascii="仿宋" w:hAnsi="仿宋" w:eastAsia="仿宋" w:cs="仿宋"/>
                <w:kern w:val="0"/>
                <w:sz w:val="21"/>
                <w:szCs w:val="21"/>
                <w:highlight w:val="none"/>
                <w:lang w:val="en-US" w:eastAsia="en-US" w:bidi="ar-SA"/>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517594D6">
            <w:pPr>
              <w:pStyle w:val="27"/>
              <w:spacing w:before="13" w:line="240" w:lineRule="auto"/>
              <w:ind w:left="20"/>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kern w:val="0"/>
                <w:sz w:val="21"/>
                <w:szCs w:val="21"/>
                <w:highlight w:val="none"/>
                <w:lang w:val="en-US" w:eastAsia="en-US" w:bidi="ar-SA"/>
              </w:rPr>
              <w:t>杂物</w:t>
            </w:r>
          </w:p>
        </w:tc>
      </w:tr>
      <w:tr w14:paraId="18F036A5">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254" w:hRule="atLeast"/>
        </w:trPr>
        <w:tc>
          <w:tcPr>
            <w:tcW w:w="529" w:type="dxa"/>
            <w:vMerge w:val="continue"/>
            <w:tcBorders>
              <w:top w:val="nil"/>
              <w:left w:val="single" w:color="auto" w:sz="4" w:space="0"/>
              <w:bottom w:val="single" w:color="000000" w:sz="4" w:space="0"/>
              <w:right w:val="single" w:color="000000" w:sz="4" w:space="0"/>
            </w:tcBorders>
          </w:tcPr>
          <w:p w14:paraId="7D76D7E0">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2817B606">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天花灯饰</w:t>
            </w:r>
          </w:p>
        </w:tc>
        <w:tc>
          <w:tcPr>
            <w:tcW w:w="1481" w:type="dxa"/>
            <w:tcBorders>
              <w:top w:val="single" w:color="000000" w:sz="4" w:space="0"/>
              <w:left w:val="single" w:color="000000" w:sz="4" w:space="0"/>
              <w:bottom w:val="single" w:color="000000" w:sz="4" w:space="0"/>
              <w:right w:val="single" w:color="000000" w:sz="4" w:space="0"/>
            </w:tcBorders>
            <w:vAlign w:val="center"/>
          </w:tcPr>
          <w:p w14:paraId="2BD2BCC1">
            <w:pPr>
              <w:pStyle w:val="27"/>
              <w:jc w:val="center"/>
              <w:rPr>
                <w:rFonts w:hint="eastAsia" w:ascii="仿宋" w:hAnsi="仿宋" w:eastAsia="仿宋" w:cs="仿宋"/>
                <w:sz w:val="21"/>
                <w:szCs w:val="21"/>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6E4028A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清洁除尘除蜘蛛</w:t>
            </w:r>
          </w:p>
          <w:p w14:paraId="341DE34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网</w:t>
            </w:r>
          </w:p>
        </w:tc>
        <w:tc>
          <w:tcPr>
            <w:tcW w:w="938" w:type="dxa"/>
            <w:tcBorders>
              <w:top w:val="single" w:color="000000" w:sz="4" w:space="0"/>
              <w:left w:val="single" w:color="000000" w:sz="4" w:space="0"/>
              <w:bottom w:val="single" w:color="000000" w:sz="4" w:space="0"/>
              <w:right w:val="single" w:color="auto" w:sz="4" w:space="0"/>
            </w:tcBorders>
            <w:vAlign w:val="center"/>
          </w:tcPr>
          <w:p w14:paraId="0119DAB9">
            <w:pPr>
              <w:pStyle w:val="27"/>
              <w:jc w:val="center"/>
              <w:rPr>
                <w:rFonts w:hint="eastAsia" w:ascii="仿宋" w:hAnsi="仿宋" w:eastAsia="仿宋" w:cs="仿宋"/>
                <w:sz w:val="21"/>
                <w:szCs w:val="21"/>
                <w:highlight w:val="none"/>
              </w:rPr>
            </w:pPr>
          </w:p>
        </w:tc>
        <w:tc>
          <w:tcPr>
            <w:tcW w:w="956" w:type="dxa"/>
            <w:tcBorders>
              <w:top w:val="single" w:color="000000" w:sz="4" w:space="0"/>
              <w:left w:val="single" w:color="auto" w:sz="4" w:space="0"/>
              <w:bottom w:val="single" w:color="000000" w:sz="4" w:space="0"/>
              <w:right w:val="single" w:color="000000" w:sz="4" w:space="0"/>
            </w:tcBorders>
            <w:vAlign w:val="center"/>
          </w:tcPr>
          <w:p w14:paraId="60C7F2B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每季度擦拭一次</w:t>
            </w:r>
          </w:p>
        </w:tc>
        <w:tc>
          <w:tcPr>
            <w:tcW w:w="2437" w:type="dxa"/>
            <w:tcBorders>
              <w:top w:val="single" w:color="000000" w:sz="4" w:space="0"/>
              <w:left w:val="single" w:color="000000" w:sz="4" w:space="0"/>
              <w:bottom w:val="single" w:color="000000" w:sz="4" w:space="0"/>
              <w:right w:val="single" w:color="000000" w:sz="4" w:space="0"/>
            </w:tcBorders>
            <w:vAlign w:val="center"/>
          </w:tcPr>
          <w:p w14:paraId="6548ABB7">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无灰尘、无污渍、无蜘蛛网</w:t>
            </w:r>
          </w:p>
        </w:tc>
      </w:tr>
      <w:tr w14:paraId="68CA2F11">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auto" w:sz="4" w:space="0"/>
              <w:bottom w:val="single" w:color="000000" w:sz="4" w:space="0"/>
              <w:right w:val="single" w:color="000000" w:sz="4" w:space="0"/>
            </w:tcBorders>
          </w:tcPr>
          <w:p w14:paraId="13FFA7D0">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361EE743">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标识牌</w:t>
            </w:r>
          </w:p>
        </w:tc>
        <w:tc>
          <w:tcPr>
            <w:tcW w:w="1481" w:type="dxa"/>
            <w:tcBorders>
              <w:top w:val="single" w:color="000000" w:sz="4" w:space="0"/>
              <w:left w:val="single" w:color="000000" w:sz="4" w:space="0"/>
              <w:bottom w:val="single" w:color="000000" w:sz="4" w:space="0"/>
              <w:right w:val="single" w:color="000000" w:sz="4" w:space="0"/>
            </w:tcBorders>
            <w:vAlign w:val="center"/>
          </w:tcPr>
          <w:p w14:paraId="2B8C93E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清抹一次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412920D5">
            <w:pPr>
              <w:pStyle w:val="27"/>
              <w:jc w:val="center"/>
              <w:rPr>
                <w:rFonts w:hint="eastAsia" w:ascii="仿宋" w:hAnsi="仿宋" w:eastAsia="仿宋" w:cs="仿宋"/>
                <w:sz w:val="21"/>
                <w:szCs w:val="21"/>
                <w:highlight w:val="none"/>
              </w:rPr>
            </w:pPr>
          </w:p>
        </w:tc>
        <w:tc>
          <w:tcPr>
            <w:tcW w:w="938" w:type="dxa"/>
            <w:tcBorders>
              <w:top w:val="single" w:color="000000" w:sz="4" w:space="0"/>
              <w:left w:val="single" w:color="000000" w:sz="4" w:space="0"/>
              <w:bottom w:val="single" w:color="000000" w:sz="4" w:space="0"/>
              <w:right w:val="single" w:color="auto" w:sz="4" w:space="0"/>
            </w:tcBorders>
            <w:vAlign w:val="center"/>
          </w:tcPr>
          <w:p w14:paraId="6563ADB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清洁一次</w:t>
            </w:r>
          </w:p>
        </w:tc>
        <w:tc>
          <w:tcPr>
            <w:tcW w:w="956" w:type="dxa"/>
            <w:tcBorders>
              <w:top w:val="single" w:color="000000" w:sz="4" w:space="0"/>
              <w:left w:val="single" w:color="auto" w:sz="4" w:space="0"/>
              <w:bottom w:val="single" w:color="000000" w:sz="4" w:space="0"/>
              <w:right w:val="single" w:color="000000" w:sz="4" w:space="0"/>
            </w:tcBorders>
            <w:vAlign w:val="center"/>
          </w:tcPr>
          <w:p w14:paraId="318D2C58">
            <w:pPr>
              <w:pStyle w:val="27"/>
              <w:jc w:val="center"/>
              <w:rPr>
                <w:rFonts w:hint="eastAsia" w:ascii="仿宋" w:hAnsi="仿宋" w:eastAsia="仿宋" w:cs="仿宋"/>
                <w:sz w:val="21"/>
                <w:szCs w:val="21"/>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328A0E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无污渍、无积尘</w:t>
            </w:r>
          </w:p>
        </w:tc>
      </w:tr>
      <w:tr w14:paraId="3C87624F">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auto" w:sz="4" w:space="0"/>
              <w:bottom w:val="single" w:color="000000" w:sz="4" w:space="0"/>
              <w:right w:val="single" w:color="000000" w:sz="4" w:space="0"/>
            </w:tcBorders>
          </w:tcPr>
          <w:p w14:paraId="79B6B746">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389CE2C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标识牌（空中）</w:t>
            </w:r>
          </w:p>
        </w:tc>
        <w:tc>
          <w:tcPr>
            <w:tcW w:w="1481" w:type="dxa"/>
            <w:tcBorders>
              <w:top w:val="single" w:color="000000" w:sz="4" w:space="0"/>
              <w:left w:val="single" w:color="000000" w:sz="4" w:space="0"/>
              <w:bottom w:val="single" w:color="000000" w:sz="4" w:space="0"/>
              <w:right w:val="single" w:color="000000" w:sz="4" w:space="0"/>
            </w:tcBorders>
            <w:vAlign w:val="center"/>
          </w:tcPr>
          <w:p w14:paraId="71984339">
            <w:pPr>
              <w:pStyle w:val="27"/>
              <w:jc w:val="center"/>
              <w:rPr>
                <w:rFonts w:hint="eastAsia" w:ascii="仿宋" w:hAnsi="仿宋" w:eastAsia="仿宋" w:cs="仿宋"/>
                <w:sz w:val="21"/>
                <w:szCs w:val="21"/>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406EC28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清掸一次</w:t>
            </w:r>
          </w:p>
        </w:tc>
        <w:tc>
          <w:tcPr>
            <w:tcW w:w="938" w:type="dxa"/>
            <w:tcBorders>
              <w:top w:val="single" w:color="000000" w:sz="4" w:space="0"/>
              <w:left w:val="single" w:color="000000" w:sz="4" w:space="0"/>
              <w:bottom w:val="single" w:color="000000" w:sz="4" w:space="0"/>
              <w:right w:val="single" w:color="auto" w:sz="4" w:space="0"/>
            </w:tcBorders>
            <w:vAlign w:val="center"/>
          </w:tcPr>
          <w:p w14:paraId="7E810A86">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清洁一次</w:t>
            </w:r>
          </w:p>
        </w:tc>
        <w:tc>
          <w:tcPr>
            <w:tcW w:w="956" w:type="dxa"/>
            <w:tcBorders>
              <w:top w:val="single" w:color="000000" w:sz="4" w:space="0"/>
              <w:left w:val="single" w:color="auto" w:sz="4" w:space="0"/>
              <w:bottom w:val="single" w:color="000000" w:sz="4" w:space="0"/>
              <w:right w:val="single" w:color="000000" w:sz="4" w:space="0"/>
            </w:tcBorders>
            <w:vAlign w:val="center"/>
          </w:tcPr>
          <w:p w14:paraId="1BB0ED5D">
            <w:pPr>
              <w:pStyle w:val="27"/>
              <w:jc w:val="center"/>
              <w:rPr>
                <w:rFonts w:hint="eastAsia" w:ascii="仿宋" w:hAnsi="仿宋" w:eastAsia="仿宋" w:cs="仿宋"/>
                <w:sz w:val="21"/>
                <w:szCs w:val="21"/>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E2F432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无污渍、无积尘</w:t>
            </w:r>
          </w:p>
        </w:tc>
      </w:tr>
      <w:tr w14:paraId="5C5C8A04">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auto" w:sz="4" w:space="0"/>
              <w:bottom w:val="single" w:color="000000" w:sz="4" w:space="0"/>
              <w:right w:val="single" w:color="000000" w:sz="4" w:space="0"/>
            </w:tcBorders>
          </w:tcPr>
          <w:p w14:paraId="37F91380">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08780063">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墙面柱面</w:t>
            </w:r>
          </w:p>
        </w:tc>
        <w:tc>
          <w:tcPr>
            <w:tcW w:w="1481" w:type="dxa"/>
            <w:tcBorders>
              <w:top w:val="single" w:color="000000" w:sz="4" w:space="0"/>
              <w:left w:val="single" w:color="000000" w:sz="4" w:space="0"/>
              <w:bottom w:val="single" w:color="000000" w:sz="4" w:space="0"/>
              <w:right w:val="single" w:color="000000" w:sz="4" w:space="0"/>
            </w:tcBorders>
            <w:vAlign w:val="center"/>
          </w:tcPr>
          <w:p w14:paraId="28A6D46A">
            <w:pPr>
              <w:pStyle w:val="27"/>
              <w:jc w:val="center"/>
              <w:rPr>
                <w:rFonts w:hint="eastAsia" w:ascii="仿宋" w:hAnsi="仿宋" w:eastAsia="仿宋" w:cs="仿宋"/>
                <w:sz w:val="21"/>
                <w:szCs w:val="21"/>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5609C90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清掸除尘一次</w:t>
            </w:r>
          </w:p>
        </w:tc>
        <w:tc>
          <w:tcPr>
            <w:tcW w:w="938" w:type="dxa"/>
            <w:tcBorders>
              <w:top w:val="single" w:color="000000" w:sz="4" w:space="0"/>
              <w:left w:val="single" w:color="000000" w:sz="4" w:space="0"/>
              <w:bottom w:val="single" w:color="000000" w:sz="4" w:space="0"/>
              <w:right w:val="single" w:color="auto" w:sz="4" w:space="0"/>
            </w:tcBorders>
            <w:vAlign w:val="center"/>
          </w:tcPr>
          <w:p w14:paraId="2BBC87E8">
            <w:pPr>
              <w:pStyle w:val="27"/>
              <w:jc w:val="center"/>
              <w:rPr>
                <w:rFonts w:hint="eastAsia" w:ascii="仿宋" w:hAnsi="仿宋" w:eastAsia="仿宋" w:cs="仿宋"/>
                <w:sz w:val="21"/>
                <w:szCs w:val="21"/>
                <w:highlight w:val="none"/>
              </w:rPr>
            </w:pPr>
          </w:p>
        </w:tc>
        <w:tc>
          <w:tcPr>
            <w:tcW w:w="956" w:type="dxa"/>
            <w:tcBorders>
              <w:top w:val="single" w:color="000000" w:sz="4" w:space="0"/>
              <w:left w:val="single" w:color="auto" w:sz="4" w:space="0"/>
              <w:bottom w:val="single" w:color="000000" w:sz="4" w:space="0"/>
              <w:right w:val="single" w:color="000000" w:sz="4" w:space="0"/>
            </w:tcBorders>
            <w:vAlign w:val="center"/>
          </w:tcPr>
          <w:p w14:paraId="091C776B">
            <w:pPr>
              <w:pStyle w:val="27"/>
              <w:jc w:val="center"/>
              <w:rPr>
                <w:rFonts w:hint="eastAsia" w:ascii="仿宋" w:hAnsi="仿宋" w:eastAsia="仿宋" w:cs="仿宋"/>
                <w:sz w:val="21"/>
                <w:szCs w:val="21"/>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3A25595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无积尘、无污渍</w:t>
            </w:r>
          </w:p>
        </w:tc>
      </w:tr>
      <w:tr w14:paraId="6CD84945">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auto" w:sz="4" w:space="0"/>
              <w:bottom w:val="single" w:color="000000" w:sz="4" w:space="0"/>
              <w:right w:val="single" w:color="000000" w:sz="4" w:space="0"/>
            </w:tcBorders>
          </w:tcPr>
          <w:p w14:paraId="2D6D7DDA">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2BA6F4A3">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各类管道</w:t>
            </w:r>
          </w:p>
        </w:tc>
        <w:tc>
          <w:tcPr>
            <w:tcW w:w="1481" w:type="dxa"/>
            <w:tcBorders>
              <w:top w:val="single" w:color="000000" w:sz="4" w:space="0"/>
              <w:left w:val="single" w:color="000000" w:sz="4" w:space="0"/>
              <w:bottom w:val="single" w:color="000000" w:sz="4" w:space="0"/>
              <w:right w:val="single" w:color="000000" w:sz="4" w:space="0"/>
            </w:tcBorders>
            <w:vAlign w:val="center"/>
          </w:tcPr>
          <w:p w14:paraId="3444A631">
            <w:pPr>
              <w:pStyle w:val="27"/>
              <w:jc w:val="center"/>
              <w:rPr>
                <w:rFonts w:hint="eastAsia" w:ascii="仿宋" w:hAnsi="仿宋" w:eastAsia="仿宋" w:cs="仿宋"/>
                <w:sz w:val="21"/>
                <w:szCs w:val="21"/>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1D0CCC4D">
            <w:pPr>
              <w:pStyle w:val="27"/>
              <w:jc w:val="center"/>
              <w:rPr>
                <w:rFonts w:hint="eastAsia" w:ascii="仿宋" w:hAnsi="仿宋" w:eastAsia="仿宋" w:cs="仿宋"/>
                <w:sz w:val="21"/>
                <w:szCs w:val="21"/>
                <w:highlight w:val="none"/>
              </w:rPr>
            </w:pPr>
          </w:p>
        </w:tc>
        <w:tc>
          <w:tcPr>
            <w:tcW w:w="938" w:type="dxa"/>
            <w:tcBorders>
              <w:top w:val="single" w:color="000000" w:sz="4" w:space="0"/>
              <w:left w:val="single" w:color="000000" w:sz="4" w:space="0"/>
              <w:bottom w:val="single" w:color="000000" w:sz="4" w:space="0"/>
              <w:right w:val="single" w:color="auto" w:sz="4" w:space="0"/>
            </w:tcBorders>
            <w:vAlign w:val="center"/>
          </w:tcPr>
          <w:p w14:paraId="1AF66A3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清扫除尘一次</w:t>
            </w:r>
          </w:p>
        </w:tc>
        <w:tc>
          <w:tcPr>
            <w:tcW w:w="956" w:type="dxa"/>
            <w:tcBorders>
              <w:top w:val="single" w:color="000000" w:sz="4" w:space="0"/>
              <w:left w:val="single" w:color="auto" w:sz="4" w:space="0"/>
              <w:bottom w:val="single" w:color="000000" w:sz="4" w:space="0"/>
              <w:right w:val="single" w:color="000000" w:sz="4" w:space="0"/>
            </w:tcBorders>
            <w:vAlign w:val="center"/>
          </w:tcPr>
          <w:p w14:paraId="2F79964D">
            <w:pPr>
              <w:pStyle w:val="27"/>
              <w:jc w:val="center"/>
              <w:rPr>
                <w:rFonts w:hint="eastAsia" w:ascii="仿宋" w:hAnsi="仿宋" w:eastAsia="仿宋" w:cs="仿宋"/>
                <w:sz w:val="21"/>
                <w:szCs w:val="21"/>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629693C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无积尘、无污渍</w:t>
            </w:r>
          </w:p>
        </w:tc>
      </w:tr>
      <w:tr w14:paraId="7E36FB5B">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4" w:hRule="atLeast"/>
        </w:trPr>
        <w:tc>
          <w:tcPr>
            <w:tcW w:w="529" w:type="dxa"/>
            <w:vMerge w:val="continue"/>
            <w:tcBorders>
              <w:top w:val="nil"/>
              <w:left w:val="single" w:color="auto" w:sz="4" w:space="0"/>
              <w:bottom w:val="single" w:color="000000" w:sz="4" w:space="0"/>
              <w:right w:val="single" w:color="000000" w:sz="4" w:space="0"/>
            </w:tcBorders>
          </w:tcPr>
          <w:p w14:paraId="65525076">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000000" w:sz="4" w:space="0"/>
              <w:right w:val="single" w:color="000000" w:sz="4" w:space="0"/>
            </w:tcBorders>
            <w:vAlign w:val="center"/>
          </w:tcPr>
          <w:p w14:paraId="701E3641">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污水井</w:t>
            </w:r>
          </w:p>
        </w:tc>
        <w:tc>
          <w:tcPr>
            <w:tcW w:w="1481" w:type="dxa"/>
            <w:tcBorders>
              <w:top w:val="single" w:color="000000" w:sz="4" w:space="0"/>
              <w:left w:val="single" w:color="000000" w:sz="4" w:space="0"/>
              <w:bottom w:val="single" w:color="000000" w:sz="4" w:space="0"/>
              <w:right w:val="single" w:color="000000" w:sz="4" w:space="0"/>
            </w:tcBorders>
            <w:vAlign w:val="center"/>
          </w:tcPr>
          <w:p w14:paraId="48300F6C">
            <w:pPr>
              <w:pStyle w:val="27"/>
              <w:jc w:val="center"/>
              <w:rPr>
                <w:rFonts w:hint="eastAsia" w:ascii="仿宋" w:hAnsi="仿宋" w:eastAsia="仿宋" w:cs="仿宋"/>
                <w:sz w:val="21"/>
                <w:szCs w:val="21"/>
                <w:highlight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38C4B076">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清杂物一次</w:t>
            </w:r>
          </w:p>
        </w:tc>
        <w:tc>
          <w:tcPr>
            <w:tcW w:w="938" w:type="dxa"/>
            <w:tcBorders>
              <w:top w:val="single" w:color="000000" w:sz="4" w:space="0"/>
              <w:left w:val="single" w:color="000000" w:sz="4" w:space="0"/>
              <w:bottom w:val="single" w:color="000000" w:sz="4" w:space="0"/>
              <w:right w:val="single" w:color="auto" w:sz="4" w:space="0"/>
            </w:tcBorders>
            <w:vAlign w:val="center"/>
          </w:tcPr>
          <w:p w14:paraId="280E92BE">
            <w:pPr>
              <w:pStyle w:val="27"/>
              <w:jc w:val="center"/>
              <w:rPr>
                <w:rFonts w:hint="eastAsia" w:ascii="仿宋" w:hAnsi="仿宋" w:eastAsia="仿宋" w:cs="仿宋"/>
                <w:sz w:val="21"/>
                <w:szCs w:val="21"/>
                <w:highlight w:val="none"/>
              </w:rPr>
            </w:pPr>
          </w:p>
        </w:tc>
        <w:tc>
          <w:tcPr>
            <w:tcW w:w="956" w:type="dxa"/>
            <w:tcBorders>
              <w:top w:val="single" w:color="000000" w:sz="4" w:space="0"/>
              <w:left w:val="single" w:color="auto" w:sz="4" w:space="0"/>
              <w:bottom w:val="single" w:color="000000" w:sz="4" w:space="0"/>
              <w:right w:val="single" w:color="000000" w:sz="4" w:space="0"/>
            </w:tcBorders>
            <w:vAlign w:val="center"/>
          </w:tcPr>
          <w:p w14:paraId="77875596">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清掏一次</w:t>
            </w:r>
          </w:p>
        </w:tc>
        <w:tc>
          <w:tcPr>
            <w:tcW w:w="2437" w:type="dxa"/>
            <w:tcBorders>
              <w:top w:val="single" w:color="000000" w:sz="4" w:space="0"/>
              <w:left w:val="single" w:color="000000" w:sz="4" w:space="0"/>
              <w:bottom w:val="single" w:color="000000" w:sz="4" w:space="0"/>
              <w:right w:val="single" w:color="000000" w:sz="4" w:space="0"/>
            </w:tcBorders>
            <w:vAlign w:val="center"/>
          </w:tcPr>
          <w:p w14:paraId="51CAE3D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无杂物无尘沙</w:t>
            </w:r>
          </w:p>
        </w:tc>
      </w:tr>
      <w:tr w14:paraId="2F5D954D">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142" w:hRule="atLeast"/>
        </w:trPr>
        <w:tc>
          <w:tcPr>
            <w:tcW w:w="529" w:type="dxa"/>
            <w:vMerge w:val="continue"/>
            <w:tcBorders>
              <w:top w:val="nil"/>
              <w:left w:val="single" w:color="auto" w:sz="4" w:space="0"/>
              <w:bottom w:val="single" w:color="auto" w:sz="4" w:space="0"/>
              <w:right w:val="single" w:color="000000" w:sz="4" w:space="0"/>
            </w:tcBorders>
          </w:tcPr>
          <w:p w14:paraId="66FC6CA0">
            <w:pPr>
              <w:jc w:val="center"/>
              <w:rPr>
                <w:rFonts w:hint="eastAsia" w:ascii="仿宋" w:hAnsi="仿宋" w:eastAsia="仿宋" w:cs="仿宋"/>
                <w:sz w:val="18"/>
                <w:szCs w:val="18"/>
                <w:highlight w:val="none"/>
              </w:rPr>
            </w:pPr>
          </w:p>
        </w:tc>
        <w:tc>
          <w:tcPr>
            <w:tcW w:w="1490" w:type="dxa"/>
            <w:tcBorders>
              <w:top w:val="single" w:color="000000" w:sz="4" w:space="0"/>
              <w:left w:val="single" w:color="000000" w:sz="4" w:space="0"/>
              <w:bottom w:val="single" w:color="auto" w:sz="4" w:space="0"/>
              <w:right w:val="single" w:color="000000" w:sz="4" w:space="0"/>
            </w:tcBorders>
            <w:vAlign w:val="center"/>
          </w:tcPr>
          <w:p w14:paraId="1810B53C">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排水沟</w:t>
            </w:r>
          </w:p>
        </w:tc>
        <w:tc>
          <w:tcPr>
            <w:tcW w:w="1481" w:type="dxa"/>
            <w:tcBorders>
              <w:top w:val="single" w:color="000000" w:sz="4" w:space="0"/>
              <w:left w:val="single" w:color="000000" w:sz="4" w:space="0"/>
              <w:bottom w:val="single" w:color="auto" w:sz="4" w:space="0"/>
              <w:right w:val="single" w:color="000000" w:sz="4" w:space="0"/>
            </w:tcBorders>
            <w:vAlign w:val="center"/>
          </w:tcPr>
          <w:p w14:paraId="32D7E1A1">
            <w:pPr>
              <w:pStyle w:val="27"/>
              <w:jc w:val="center"/>
              <w:rPr>
                <w:rFonts w:hint="eastAsia" w:ascii="仿宋" w:hAnsi="仿宋" w:eastAsia="仿宋" w:cs="仿宋"/>
                <w:sz w:val="21"/>
                <w:szCs w:val="21"/>
                <w:highlight w:val="none"/>
              </w:rPr>
            </w:pPr>
          </w:p>
        </w:tc>
        <w:tc>
          <w:tcPr>
            <w:tcW w:w="1069" w:type="dxa"/>
            <w:tcBorders>
              <w:top w:val="single" w:color="000000" w:sz="4" w:space="0"/>
              <w:left w:val="single" w:color="000000" w:sz="4" w:space="0"/>
              <w:bottom w:val="single" w:color="auto" w:sz="4" w:space="0"/>
              <w:right w:val="single" w:color="000000" w:sz="4" w:space="0"/>
            </w:tcBorders>
            <w:vAlign w:val="center"/>
          </w:tcPr>
          <w:p w14:paraId="645CAC65">
            <w:pPr>
              <w:pStyle w:val="27"/>
              <w:jc w:val="center"/>
              <w:rPr>
                <w:rFonts w:hint="eastAsia" w:ascii="仿宋" w:hAnsi="仿宋" w:eastAsia="仿宋" w:cs="仿宋"/>
                <w:sz w:val="21"/>
                <w:szCs w:val="21"/>
                <w:highlight w:val="none"/>
              </w:rPr>
            </w:pPr>
          </w:p>
        </w:tc>
        <w:tc>
          <w:tcPr>
            <w:tcW w:w="938" w:type="dxa"/>
            <w:tcBorders>
              <w:top w:val="single" w:color="000000" w:sz="4" w:space="0"/>
              <w:left w:val="single" w:color="000000" w:sz="4" w:space="0"/>
              <w:bottom w:val="single" w:color="auto" w:sz="4" w:space="0"/>
              <w:right w:val="single" w:color="auto" w:sz="4" w:space="0"/>
            </w:tcBorders>
            <w:vAlign w:val="center"/>
          </w:tcPr>
          <w:p w14:paraId="55300AF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清理冲洗 一次</w:t>
            </w:r>
          </w:p>
        </w:tc>
        <w:tc>
          <w:tcPr>
            <w:tcW w:w="956" w:type="dxa"/>
            <w:tcBorders>
              <w:top w:val="single" w:color="000000" w:sz="4" w:space="0"/>
              <w:left w:val="single" w:color="auto" w:sz="4" w:space="0"/>
              <w:bottom w:val="single" w:color="000000" w:sz="4" w:space="0"/>
              <w:right w:val="single" w:color="000000" w:sz="4" w:space="0"/>
            </w:tcBorders>
            <w:vAlign w:val="center"/>
          </w:tcPr>
          <w:p w14:paraId="3C990F72">
            <w:pPr>
              <w:pStyle w:val="27"/>
              <w:jc w:val="center"/>
              <w:rPr>
                <w:rFonts w:hint="eastAsia" w:ascii="仿宋" w:hAnsi="仿宋" w:eastAsia="仿宋" w:cs="仿宋"/>
                <w:sz w:val="21"/>
                <w:szCs w:val="21"/>
                <w:highlight w:val="none"/>
              </w:rPr>
            </w:pPr>
          </w:p>
        </w:tc>
        <w:tc>
          <w:tcPr>
            <w:tcW w:w="2437" w:type="dxa"/>
            <w:tcBorders>
              <w:top w:val="single" w:color="000000" w:sz="4" w:space="0"/>
              <w:left w:val="single" w:color="000000" w:sz="4" w:space="0"/>
              <w:bottom w:val="single" w:color="000000" w:sz="4" w:space="0"/>
              <w:right w:val="single" w:color="000000" w:sz="4" w:space="0"/>
            </w:tcBorders>
            <w:vAlign w:val="center"/>
          </w:tcPr>
          <w:p w14:paraId="71AEB9D1">
            <w:pPr>
              <w:pStyle w:val="27"/>
              <w:jc w:val="center"/>
              <w:rPr>
                <w:rFonts w:hint="eastAsia" w:ascii="仿宋" w:hAnsi="仿宋" w:eastAsia="仿宋" w:cs="仿宋"/>
                <w:sz w:val="21"/>
                <w:szCs w:val="21"/>
                <w:highlight w:val="none"/>
              </w:rPr>
            </w:pPr>
          </w:p>
        </w:tc>
      </w:tr>
    </w:tbl>
    <w:p w14:paraId="2AE63CE2">
      <w:pPr>
        <w:jc w:val="center"/>
        <w:rPr>
          <w:rFonts w:hint="eastAsia" w:ascii="仿宋" w:hAnsi="仿宋" w:eastAsia="仿宋" w:cs="仿宋"/>
          <w:sz w:val="18"/>
          <w:szCs w:val="18"/>
          <w:highlight w:val="none"/>
        </w:rPr>
      </w:pPr>
    </w:p>
    <w:p w14:paraId="278499A9">
      <w:pPr>
        <w:pStyle w:val="7"/>
        <w:jc w:val="center"/>
        <w:rPr>
          <w:rFonts w:hint="eastAsia" w:ascii="仿宋" w:hAnsi="仿宋" w:eastAsia="仿宋" w:cs="仿宋"/>
          <w:sz w:val="18"/>
          <w:szCs w:val="18"/>
          <w:highlight w:val="none"/>
        </w:rPr>
      </w:pPr>
    </w:p>
    <w:p w14:paraId="662D0650">
      <w:pPr>
        <w:pStyle w:val="7"/>
        <w:jc w:val="center"/>
        <w:rPr>
          <w:rFonts w:hint="eastAsia" w:ascii="仿宋" w:hAnsi="仿宋" w:eastAsia="仿宋" w:cs="仿宋"/>
          <w:sz w:val="18"/>
          <w:szCs w:val="18"/>
          <w:highlight w:val="none"/>
        </w:rPr>
      </w:pPr>
    </w:p>
    <w:p w14:paraId="7246C99E">
      <w:pPr>
        <w:pStyle w:val="7"/>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p>
    <w:tbl>
      <w:tblPr>
        <w:tblStyle w:val="17"/>
        <w:tblpPr w:leftFromText="180" w:rightFromText="180" w:vertAnchor="text" w:horzAnchor="page" w:tblpX="1598" w:tblpY="258"/>
        <w:tblOverlap w:val="never"/>
        <w:tblW w:w="902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5"/>
        <w:gridCol w:w="1875"/>
        <w:gridCol w:w="3319"/>
        <w:gridCol w:w="2663"/>
      </w:tblGrid>
      <w:tr w14:paraId="0B47F0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165" w:type="dxa"/>
            <w:tcBorders>
              <w:bottom w:val="single" w:color="auto" w:sz="4" w:space="0"/>
            </w:tcBorders>
            <w:shd w:val="clear" w:color="auto" w:fill="E6E6E6"/>
            <w:vAlign w:val="center"/>
          </w:tcPr>
          <w:p w14:paraId="7CCEDBEE">
            <w:pPr>
              <w:pStyle w:val="27"/>
              <w:spacing w:before="26" w:line="193" w:lineRule="exact"/>
              <w:ind w:left="104" w:right="76"/>
              <w:jc w:val="center"/>
              <w:rPr>
                <w:rFonts w:hint="eastAsia" w:ascii="仿宋" w:hAnsi="仿宋" w:eastAsia="仿宋" w:cs="仿宋"/>
                <w:b/>
                <w:w w:val="110"/>
                <w:sz w:val="24"/>
                <w:szCs w:val="24"/>
                <w:highlight w:val="none"/>
              </w:rPr>
            </w:pPr>
            <w:r>
              <w:rPr>
                <w:rFonts w:hint="eastAsia" w:ascii="仿宋" w:hAnsi="仿宋" w:eastAsia="仿宋" w:cs="仿宋"/>
                <w:b/>
                <w:w w:val="110"/>
                <w:sz w:val="24"/>
                <w:szCs w:val="24"/>
                <w:highlight w:val="none"/>
              </w:rPr>
              <w:t>区域</w:t>
            </w:r>
          </w:p>
        </w:tc>
        <w:tc>
          <w:tcPr>
            <w:tcW w:w="1875" w:type="dxa"/>
            <w:tcBorders>
              <w:bottom w:val="single" w:color="auto" w:sz="4" w:space="0"/>
            </w:tcBorders>
            <w:shd w:val="clear" w:color="auto" w:fill="E6E6E6"/>
            <w:vAlign w:val="center"/>
          </w:tcPr>
          <w:p w14:paraId="1C1E54A6">
            <w:pPr>
              <w:pStyle w:val="27"/>
              <w:spacing w:before="26" w:line="193" w:lineRule="exact"/>
              <w:ind w:left="104" w:right="76"/>
              <w:jc w:val="center"/>
              <w:rPr>
                <w:rFonts w:hint="eastAsia" w:ascii="仿宋" w:hAnsi="仿宋" w:eastAsia="仿宋" w:cs="仿宋"/>
                <w:b/>
                <w:w w:val="110"/>
                <w:sz w:val="24"/>
                <w:szCs w:val="24"/>
                <w:highlight w:val="none"/>
              </w:rPr>
            </w:pPr>
            <w:r>
              <w:rPr>
                <w:rFonts w:hint="eastAsia" w:ascii="仿宋" w:hAnsi="仿宋" w:eastAsia="仿宋" w:cs="仿宋"/>
                <w:b/>
                <w:w w:val="110"/>
                <w:sz w:val="24"/>
                <w:szCs w:val="24"/>
                <w:highlight w:val="none"/>
              </w:rPr>
              <w:t>项 目</w:t>
            </w:r>
          </w:p>
        </w:tc>
        <w:tc>
          <w:tcPr>
            <w:tcW w:w="3319" w:type="dxa"/>
            <w:tcBorders>
              <w:bottom w:val="single" w:color="auto" w:sz="4" w:space="0"/>
            </w:tcBorders>
            <w:shd w:val="clear" w:color="auto" w:fill="E6E6E6"/>
            <w:vAlign w:val="center"/>
          </w:tcPr>
          <w:p w14:paraId="17327DF9">
            <w:pPr>
              <w:pStyle w:val="27"/>
              <w:spacing w:before="26" w:line="193" w:lineRule="exact"/>
              <w:ind w:left="104" w:right="76"/>
              <w:jc w:val="center"/>
              <w:rPr>
                <w:rFonts w:hint="eastAsia" w:ascii="仿宋" w:hAnsi="仿宋" w:eastAsia="仿宋" w:cs="仿宋"/>
                <w:b/>
                <w:w w:val="110"/>
                <w:sz w:val="24"/>
                <w:szCs w:val="24"/>
                <w:highlight w:val="none"/>
              </w:rPr>
            </w:pPr>
            <w:r>
              <w:rPr>
                <w:rFonts w:hint="eastAsia" w:ascii="仿宋" w:hAnsi="仿宋" w:eastAsia="仿宋" w:cs="仿宋"/>
                <w:b/>
                <w:w w:val="110"/>
                <w:sz w:val="24"/>
                <w:szCs w:val="24"/>
                <w:highlight w:val="none"/>
              </w:rPr>
              <w:t>标     准</w:t>
            </w:r>
          </w:p>
        </w:tc>
        <w:tc>
          <w:tcPr>
            <w:tcW w:w="2663" w:type="dxa"/>
            <w:tcBorders>
              <w:bottom w:val="single" w:color="auto" w:sz="4" w:space="0"/>
            </w:tcBorders>
            <w:shd w:val="clear" w:color="auto" w:fill="E6E6E6"/>
            <w:vAlign w:val="center"/>
          </w:tcPr>
          <w:p w14:paraId="29C301EA">
            <w:pPr>
              <w:pStyle w:val="27"/>
              <w:spacing w:before="26" w:line="193" w:lineRule="exact"/>
              <w:ind w:left="104" w:right="76"/>
              <w:jc w:val="center"/>
              <w:rPr>
                <w:rFonts w:hint="eastAsia" w:ascii="仿宋" w:hAnsi="仿宋" w:eastAsia="仿宋" w:cs="仿宋"/>
                <w:b/>
                <w:w w:val="110"/>
                <w:sz w:val="24"/>
                <w:szCs w:val="24"/>
                <w:highlight w:val="none"/>
              </w:rPr>
            </w:pPr>
            <w:r>
              <w:rPr>
                <w:rFonts w:hint="eastAsia" w:ascii="仿宋" w:hAnsi="仿宋" w:eastAsia="仿宋" w:cs="仿宋"/>
                <w:b/>
                <w:w w:val="110"/>
                <w:sz w:val="24"/>
                <w:szCs w:val="24"/>
                <w:highlight w:val="none"/>
              </w:rPr>
              <w:t>检查方法</w:t>
            </w:r>
          </w:p>
        </w:tc>
      </w:tr>
      <w:tr w14:paraId="68064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restart"/>
            <w:tcBorders>
              <w:top w:val="single" w:color="auto" w:sz="4" w:space="0"/>
              <w:left w:val="single" w:color="auto" w:sz="4" w:space="0"/>
              <w:right w:val="single" w:color="auto" w:sz="4" w:space="0"/>
            </w:tcBorders>
            <w:vAlign w:val="center"/>
          </w:tcPr>
          <w:p w14:paraId="04DB715D">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楼</w:t>
            </w:r>
          </w:p>
          <w:p w14:paraId="006B8669">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层</w:t>
            </w:r>
          </w:p>
          <w:p w14:paraId="7EC45531">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公</w:t>
            </w:r>
          </w:p>
          <w:p w14:paraId="209D013F">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共</w:t>
            </w:r>
          </w:p>
          <w:p w14:paraId="01C8A202">
            <w:pPr>
              <w:pStyle w:val="27"/>
              <w:spacing w:before="17" w:line="240" w:lineRule="auto"/>
              <w:ind w:left="734" w:right="42" w:hanging="684"/>
              <w:jc w:val="center"/>
              <w:rPr>
                <w:rFonts w:hint="eastAsia" w:ascii="仿宋" w:hAnsi="仿宋" w:eastAsia="仿宋" w:cs="仿宋"/>
                <w:b/>
                <w:w w:val="95"/>
                <w:kern w:val="0"/>
                <w:sz w:val="21"/>
                <w:szCs w:val="21"/>
                <w:highlight w:val="none"/>
                <w:lang w:val="en-US" w:eastAsia="en-US" w:bidi="ar-SA"/>
              </w:rPr>
            </w:pPr>
            <w:r>
              <w:rPr>
                <w:rFonts w:hint="eastAsia" w:ascii="仿宋" w:hAnsi="仿宋" w:eastAsia="仿宋" w:cs="仿宋"/>
                <w:b/>
                <w:w w:val="95"/>
                <w:kern w:val="0"/>
                <w:sz w:val="21"/>
                <w:szCs w:val="21"/>
                <w:highlight w:val="none"/>
                <w:lang w:val="en-US" w:eastAsia="en-US" w:bidi="ar-SA"/>
              </w:rPr>
              <w:t>区</w:t>
            </w:r>
          </w:p>
          <w:p w14:paraId="2D09D955">
            <w:pPr>
              <w:pStyle w:val="27"/>
              <w:spacing w:before="17" w:line="240" w:lineRule="auto"/>
              <w:ind w:left="734" w:right="42" w:hanging="684"/>
              <w:jc w:val="center"/>
              <w:rPr>
                <w:rFonts w:hint="eastAsia" w:ascii="仿宋" w:hAnsi="仿宋" w:eastAsia="仿宋" w:cs="仿宋"/>
                <w:b/>
                <w:sz w:val="21"/>
                <w:szCs w:val="21"/>
                <w:highlight w:val="none"/>
              </w:rPr>
            </w:pPr>
            <w:r>
              <w:rPr>
                <w:rFonts w:hint="eastAsia" w:ascii="仿宋" w:hAnsi="仿宋" w:eastAsia="仿宋" w:cs="仿宋"/>
                <w:b/>
                <w:w w:val="95"/>
                <w:kern w:val="0"/>
                <w:sz w:val="21"/>
                <w:szCs w:val="21"/>
                <w:highlight w:val="none"/>
                <w:lang w:val="en-US" w:eastAsia="en-US" w:bidi="ar-SA"/>
              </w:rPr>
              <w:t>域</w:t>
            </w:r>
          </w:p>
          <w:p w14:paraId="296AD874">
            <w:pPr>
              <w:pStyle w:val="27"/>
              <w:spacing w:line="240" w:lineRule="auto"/>
              <w:ind w:right="47"/>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4E8A8B11">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天然花岗岩地面</w:t>
            </w:r>
          </w:p>
        </w:tc>
        <w:tc>
          <w:tcPr>
            <w:tcW w:w="3319" w:type="dxa"/>
            <w:tcBorders>
              <w:top w:val="single" w:color="auto" w:sz="4" w:space="0"/>
              <w:left w:val="single" w:color="auto" w:sz="4" w:space="0"/>
              <w:bottom w:val="single" w:color="auto" w:sz="4" w:space="0"/>
              <w:right w:val="single" w:color="auto" w:sz="4" w:space="0"/>
            </w:tcBorders>
            <w:vAlign w:val="center"/>
          </w:tcPr>
          <w:p w14:paraId="78E75F71">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清洁，无污迹，无水痕，无杂物、无损伤、光亮</w:t>
            </w:r>
          </w:p>
        </w:tc>
        <w:tc>
          <w:tcPr>
            <w:tcW w:w="2663" w:type="dxa"/>
            <w:tcBorders>
              <w:top w:val="single" w:color="auto" w:sz="4" w:space="0"/>
              <w:left w:val="single" w:color="auto" w:sz="4" w:space="0"/>
              <w:bottom w:val="single" w:color="auto" w:sz="4" w:space="0"/>
              <w:right w:val="single" w:color="auto" w:sz="4" w:space="0"/>
            </w:tcBorders>
            <w:vAlign w:val="center"/>
          </w:tcPr>
          <w:p w14:paraId="7970C46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54B19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left w:val="single" w:color="auto" w:sz="4" w:space="0"/>
              <w:right w:val="single" w:color="auto" w:sz="4" w:space="0"/>
            </w:tcBorders>
          </w:tcPr>
          <w:p w14:paraId="152813A2">
            <w:pPr>
              <w:pStyle w:val="27"/>
              <w:jc w:val="center"/>
              <w:rPr>
                <w:rFonts w:hint="eastAsia" w:ascii="仿宋" w:hAnsi="仿宋" w:eastAsia="仿宋" w:cs="仿宋"/>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5544582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其他地面</w:t>
            </w:r>
          </w:p>
        </w:tc>
        <w:tc>
          <w:tcPr>
            <w:tcW w:w="3319" w:type="dxa"/>
            <w:tcBorders>
              <w:top w:val="single" w:color="auto" w:sz="4" w:space="0"/>
              <w:left w:val="single" w:color="auto" w:sz="4" w:space="0"/>
              <w:bottom w:val="single" w:color="auto" w:sz="4" w:space="0"/>
              <w:right w:val="single" w:color="auto" w:sz="4" w:space="0"/>
            </w:tcBorders>
            <w:vAlign w:val="center"/>
          </w:tcPr>
          <w:p w14:paraId="070DF68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清洁，无污迹，无水痕，无杂物、无损伤、光亮</w:t>
            </w:r>
          </w:p>
        </w:tc>
        <w:tc>
          <w:tcPr>
            <w:tcW w:w="2663" w:type="dxa"/>
            <w:tcBorders>
              <w:top w:val="single" w:color="auto" w:sz="4" w:space="0"/>
              <w:left w:val="single" w:color="auto" w:sz="4" w:space="0"/>
              <w:bottom w:val="single" w:color="auto" w:sz="4" w:space="0"/>
              <w:right w:val="single" w:color="auto" w:sz="4" w:space="0"/>
            </w:tcBorders>
            <w:vAlign w:val="center"/>
          </w:tcPr>
          <w:p w14:paraId="4C9DE5E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4B04A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left w:val="single" w:color="auto" w:sz="4" w:space="0"/>
              <w:right w:val="single" w:color="auto" w:sz="4" w:space="0"/>
            </w:tcBorders>
          </w:tcPr>
          <w:p w14:paraId="1AE19438">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5E36D92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墙面</w:t>
            </w:r>
          </w:p>
        </w:tc>
        <w:tc>
          <w:tcPr>
            <w:tcW w:w="3319" w:type="dxa"/>
            <w:tcBorders>
              <w:top w:val="single" w:color="auto" w:sz="4" w:space="0"/>
              <w:left w:val="single" w:color="auto" w:sz="4" w:space="0"/>
              <w:bottom w:val="single" w:color="auto" w:sz="4" w:space="0"/>
              <w:right w:val="single" w:color="auto" w:sz="4" w:space="0"/>
            </w:tcBorders>
            <w:vAlign w:val="center"/>
          </w:tcPr>
          <w:p w14:paraId="6F2F8D1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无灰尘，污迹，无损伤</w:t>
            </w:r>
          </w:p>
        </w:tc>
        <w:tc>
          <w:tcPr>
            <w:tcW w:w="2663" w:type="dxa"/>
            <w:tcBorders>
              <w:top w:val="single" w:color="auto" w:sz="4" w:space="0"/>
              <w:left w:val="single" w:color="auto" w:sz="4" w:space="0"/>
              <w:bottom w:val="single" w:color="auto" w:sz="4" w:space="0"/>
              <w:right w:val="single" w:color="auto" w:sz="4" w:space="0"/>
            </w:tcBorders>
            <w:vAlign w:val="center"/>
          </w:tcPr>
          <w:p w14:paraId="6861002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1841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left w:val="single" w:color="auto" w:sz="4" w:space="0"/>
              <w:right w:val="single" w:color="auto" w:sz="4" w:space="0"/>
            </w:tcBorders>
          </w:tcPr>
          <w:p w14:paraId="245CE4F3">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0B94D9E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音乐背景喇叭</w:t>
            </w:r>
          </w:p>
        </w:tc>
        <w:tc>
          <w:tcPr>
            <w:tcW w:w="3319" w:type="dxa"/>
            <w:tcBorders>
              <w:top w:val="single" w:color="auto" w:sz="4" w:space="0"/>
              <w:left w:val="single" w:color="auto" w:sz="4" w:space="0"/>
              <w:bottom w:val="single" w:color="auto" w:sz="4" w:space="0"/>
              <w:right w:val="single" w:color="auto" w:sz="4" w:space="0"/>
            </w:tcBorders>
            <w:vAlign w:val="center"/>
          </w:tcPr>
          <w:p w14:paraId="2A879BB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无尘，无污，无涂料</w:t>
            </w:r>
          </w:p>
        </w:tc>
        <w:tc>
          <w:tcPr>
            <w:tcW w:w="2663" w:type="dxa"/>
            <w:tcBorders>
              <w:top w:val="single" w:color="auto" w:sz="4" w:space="0"/>
              <w:left w:val="single" w:color="auto" w:sz="4" w:space="0"/>
              <w:bottom w:val="single" w:color="auto" w:sz="4" w:space="0"/>
              <w:right w:val="single" w:color="auto" w:sz="4" w:space="0"/>
            </w:tcBorders>
            <w:vAlign w:val="center"/>
          </w:tcPr>
          <w:p w14:paraId="2022D01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74BF2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1165" w:type="dxa"/>
            <w:vMerge w:val="continue"/>
            <w:tcBorders>
              <w:left w:val="single" w:color="auto" w:sz="4" w:space="0"/>
              <w:right w:val="single" w:color="auto" w:sz="4" w:space="0"/>
            </w:tcBorders>
          </w:tcPr>
          <w:p w14:paraId="4DD0C566">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41FE057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玻璃</w:t>
            </w:r>
          </w:p>
        </w:tc>
        <w:tc>
          <w:tcPr>
            <w:tcW w:w="3319" w:type="dxa"/>
            <w:tcBorders>
              <w:top w:val="single" w:color="auto" w:sz="4" w:space="0"/>
              <w:left w:val="single" w:color="auto" w:sz="4" w:space="0"/>
              <w:bottom w:val="single" w:color="auto" w:sz="4" w:space="0"/>
              <w:right w:val="single" w:color="auto" w:sz="4" w:space="0"/>
            </w:tcBorders>
            <w:vAlign w:val="center"/>
          </w:tcPr>
          <w:p w14:paraId="0C82F65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无污迹，无水珠，无手印</w:t>
            </w:r>
          </w:p>
        </w:tc>
        <w:tc>
          <w:tcPr>
            <w:tcW w:w="2663" w:type="dxa"/>
            <w:tcBorders>
              <w:top w:val="single" w:color="auto" w:sz="4" w:space="0"/>
              <w:left w:val="single" w:color="auto" w:sz="4" w:space="0"/>
              <w:bottom w:val="single" w:color="auto" w:sz="4" w:space="0"/>
              <w:right w:val="single" w:color="auto" w:sz="4" w:space="0"/>
            </w:tcBorders>
            <w:vAlign w:val="center"/>
          </w:tcPr>
          <w:p w14:paraId="0B5B028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面巾纸擦拭</w:t>
            </w:r>
          </w:p>
        </w:tc>
      </w:tr>
      <w:tr w14:paraId="0C8D0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1165" w:type="dxa"/>
            <w:vMerge w:val="continue"/>
            <w:tcBorders>
              <w:left w:val="single" w:color="auto" w:sz="4" w:space="0"/>
              <w:right w:val="single" w:color="auto" w:sz="4" w:space="0"/>
            </w:tcBorders>
          </w:tcPr>
          <w:p w14:paraId="7BDC5951">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6B68B14E">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踢脚线/板</w:t>
            </w:r>
          </w:p>
        </w:tc>
        <w:tc>
          <w:tcPr>
            <w:tcW w:w="3319" w:type="dxa"/>
            <w:tcBorders>
              <w:top w:val="single" w:color="auto" w:sz="4" w:space="0"/>
              <w:left w:val="single" w:color="auto" w:sz="4" w:space="0"/>
              <w:bottom w:val="single" w:color="auto" w:sz="4" w:space="0"/>
              <w:right w:val="single" w:color="auto" w:sz="4" w:space="0"/>
            </w:tcBorders>
            <w:vAlign w:val="center"/>
          </w:tcPr>
          <w:p w14:paraId="6757304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无灰尘，污迹</w:t>
            </w:r>
          </w:p>
        </w:tc>
        <w:tc>
          <w:tcPr>
            <w:tcW w:w="2663" w:type="dxa"/>
            <w:tcBorders>
              <w:top w:val="single" w:color="auto" w:sz="4" w:space="0"/>
              <w:left w:val="single" w:color="auto" w:sz="4" w:space="0"/>
              <w:bottom w:val="single" w:color="auto" w:sz="4" w:space="0"/>
              <w:right w:val="single" w:color="auto" w:sz="4" w:space="0"/>
            </w:tcBorders>
            <w:vAlign w:val="center"/>
          </w:tcPr>
          <w:p w14:paraId="5C32CDE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457002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 w:hRule="atLeast"/>
        </w:trPr>
        <w:tc>
          <w:tcPr>
            <w:tcW w:w="1165" w:type="dxa"/>
            <w:vMerge w:val="continue"/>
            <w:tcBorders>
              <w:left w:val="single" w:color="auto" w:sz="4" w:space="0"/>
              <w:right w:val="single" w:color="auto" w:sz="4" w:space="0"/>
            </w:tcBorders>
          </w:tcPr>
          <w:p w14:paraId="4D3A4B32">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1F72DE2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指示牌</w:t>
            </w:r>
          </w:p>
        </w:tc>
        <w:tc>
          <w:tcPr>
            <w:tcW w:w="3319" w:type="dxa"/>
            <w:tcBorders>
              <w:top w:val="single" w:color="auto" w:sz="4" w:space="0"/>
              <w:left w:val="single" w:color="auto" w:sz="4" w:space="0"/>
              <w:bottom w:val="single" w:color="auto" w:sz="4" w:space="0"/>
              <w:right w:val="single" w:color="auto" w:sz="4" w:space="0"/>
            </w:tcBorders>
            <w:vAlign w:val="center"/>
          </w:tcPr>
          <w:p w14:paraId="4701A931">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无灰尘，污迹</w:t>
            </w:r>
          </w:p>
        </w:tc>
        <w:tc>
          <w:tcPr>
            <w:tcW w:w="2663" w:type="dxa"/>
            <w:tcBorders>
              <w:top w:val="single" w:color="auto" w:sz="4" w:space="0"/>
              <w:left w:val="single" w:color="auto" w:sz="4" w:space="0"/>
              <w:bottom w:val="single" w:color="auto" w:sz="4" w:space="0"/>
              <w:right w:val="single" w:color="auto" w:sz="4" w:space="0"/>
            </w:tcBorders>
            <w:vAlign w:val="center"/>
          </w:tcPr>
          <w:p w14:paraId="5F14EE5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854EA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atLeast"/>
        </w:trPr>
        <w:tc>
          <w:tcPr>
            <w:tcW w:w="1165" w:type="dxa"/>
            <w:vMerge w:val="continue"/>
            <w:tcBorders>
              <w:left w:val="single" w:color="auto" w:sz="4" w:space="0"/>
              <w:right w:val="single" w:color="auto" w:sz="4" w:space="0"/>
            </w:tcBorders>
          </w:tcPr>
          <w:p w14:paraId="06A557C7">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1B3C447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服务台、工作台</w:t>
            </w:r>
          </w:p>
        </w:tc>
        <w:tc>
          <w:tcPr>
            <w:tcW w:w="3319" w:type="dxa"/>
            <w:tcBorders>
              <w:top w:val="single" w:color="auto" w:sz="4" w:space="0"/>
              <w:left w:val="single" w:color="auto" w:sz="4" w:space="0"/>
              <w:bottom w:val="single" w:color="auto" w:sz="4" w:space="0"/>
              <w:right w:val="single" w:color="auto" w:sz="4" w:space="0"/>
            </w:tcBorders>
            <w:vAlign w:val="center"/>
          </w:tcPr>
          <w:p w14:paraId="453BC64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整洁，无灰尘</w:t>
            </w:r>
          </w:p>
        </w:tc>
        <w:tc>
          <w:tcPr>
            <w:tcW w:w="2663" w:type="dxa"/>
            <w:tcBorders>
              <w:top w:val="single" w:color="auto" w:sz="4" w:space="0"/>
              <w:left w:val="single" w:color="auto" w:sz="4" w:space="0"/>
              <w:bottom w:val="single" w:color="auto" w:sz="4" w:space="0"/>
              <w:right w:val="single" w:color="auto" w:sz="4" w:space="0"/>
            </w:tcBorders>
            <w:vAlign w:val="center"/>
          </w:tcPr>
          <w:p w14:paraId="1F54CAB6">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2DE413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1165" w:type="dxa"/>
            <w:vMerge w:val="continue"/>
            <w:tcBorders>
              <w:left w:val="single" w:color="auto" w:sz="4" w:space="0"/>
              <w:right w:val="single" w:color="auto" w:sz="4" w:space="0"/>
            </w:tcBorders>
          </w:tcPr>
          <w:p w14:paraId="0E42B35A">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3973F83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设备用房</w:t>
            </w:r>
          </w:p>
        </w:tc>
        <w:tc>
          <w:tcPr>
            <w:tcW w:w="3319" w:type="dxa"/>
            <w:tcBorders>
              <w:top w:val="single" w:color="auto" w:sz="4" w:space="0"/>
              <w:left w:val="single" w:color="auto" w:sz="4" w:space="0"/>
              <w:bottom w:val="single" w:color="auto" w:sz="4" w:space="0"/>
              <w:right w:val="single" w:color="auto" w:sz="4" w:space="0"/>
            </w:tcBorders>
            <w:vAlign w:val="center"/>
          </w:tcPr>
          <w:p w14:paraId="1BFA9D7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干净、无垃圾、无灰尘、无蛛网</w:t>
            </w:r>
          </w:p>
        </w:tc>
        <w:tc>
          <w:tcPr>
            <w:tcW w:w="2663" w:type="dxa"/>
            <w:tcBorders>
              <w:top w:val="single" w:color="auto" w:sz="4" w:space="0"/>
              <w:left w:val="single" w:color="auto" w:sz="4" w:space="0"/>
              <w:bottom w:val="single" w:color="auto" w:sz="4" w:space="0"/>
              <w:right w:val="single" w:color="auto" w:sz="4" w:space="0"/>
            </w:tcBorders>
            <w:vAlign w:val="center"/>
          </w:tcPr>
          <w:p w14:paraId="3063396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7A382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 w:hRule="atLeast"/>
        </w:trPr>
        <w:tc>
          <w:tcPr>
            <w:tcW w:w="1165" w:type="dxa"/>
            <w:vMerge w:val="continue"/>
            <w:tcBorders>
              <w:left w:val="single" w:color="auto" w:sz="4" w:space="0"/>
              <w:right w:val="single" w:color="auto" w:sz="4" w:space="0"/>
            </w:tcBorders>
          </w:tcPr>
          <w:p w14:paraId="735250BA">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3DEBD797">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消防栓箱</w:t>
            </w:r>
          </w:p>
        </w:tc>
        <w:tc>
          <w:tcPr>
            <w:tcW w:w="3319" w:type="dxa"/>
            <w:tcBorders>
              <w:top w:val="single" w:color="auto" w:sz="4" w:space="0"/>
              <w:left w:val="single" w:color="auto" w:sz="4" w:space="0"/>
              <w:bottom w:val="single" w:color="auto" w:sz="4" w:space="0"/>
              <w:right w:val="single" w:color="auto" w:sz="4" w:space="0"/>
            </w:tcBorders>
            <w:vAlign w:val="center"/>
          </w:tcPr>
          <w:p w14:paraId="5790B34D">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表面清洁，无灰尘，箱内无杂物</w:t>
            </w:r>
          </w:p>
        </w:tc>
        <w:tc>
          <w:tcPr>
            <w:tcW w:w="2663" w:type="dxa"/>
            <w:tcBorders>
              <w:top w:val="single" w:color="auto" w:sz="4" w:space="0"/>
              <w:left w:val="single" w:color="auto" w:sz="4" w:space="0"/>
              <w:bottom w:val="single" w:color="auto" w:sz="4" w:space="0"/>
              <w:right w:val="single" w:color="auto" w:sz="4" w:space="0"/>
            </w:tcBorders>
            <w:vAlign w:val="center"/>
          </w:tcPr>
          <w:p w14:paraId="4552A62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w:t>
            </w:r>
          </w:p>
        </w:tc>
      </w:tr>
      <w:tr w14:paraId="15635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1165" w:type="dxa"/>
            <w:vMerge w:val="continue"/>
            <w:tcBorders>
              <w:left w:val="single" w:color="auto" w:sz="4" w:space="0"/>
              <w:right w:val="single" w:color="auto" w:sz="4" w:space="0"/>
            </w:tcBorders>
          </w:tcPr>
          <w:p w14:paraId="0445F59B">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223A5A25">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天花、风口、灯饰</w:t>
            </w:r>
          </w:p>
        </w:tc>
        <w:tc>
          <w:tcPr>
            <w:tcW w:w="3319" w:type="dxa"/>
            <w:tcBorders>
              <w:top w:val="single" w:color="auto" w:sz="4" w:space="0"/>
              <w:left w:val="single" w:color="auto" w:sz="4" w:space="0"/>
              <w:bottom w:val="single" w:color="auto" w:sz="4" w:space="0"/>
              <w:right w:val="single" w:color="auto" w:sz="4" w:space="0"/>
            </w:tcBorders>
            <w:vAlign w:val="center"/>
          </w:tcPr>
          <w:p w14:paraId="2AB158FA">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光亮，无灰尘，罩内无杂物</w:t>
            </w:r>
          </w:p>
        </w:tc>
        <w:tc>
          <w:tcPr>
            <w:tcW w:w="2663" w:type="dxa"/>
            <w:tcBorders>
              <w:top w:val="single" w:color="auto" w:sz="4" w:space="0"/>
              <w:left w:val="single" w:color="auto" w:sz="4" w:space="0"/>
              <w:bottom w:val="single" w:color="auto" w:sz="4" w:space="0"/>
              <w:right w:val="single" w:color="auto" w:sz="4" w:space="0"/>
            </w:tcBorders>
            <w:vAlign w:val="center"/>
          </w:tcPr>
          <w:p w14:paraId="1CEFF55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w:t>
            </w:r>
          </w:p>
        </w:tc>
      </w:tr>
      <w:tr w14:paraId="1E115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atLeast"/>
        </w:trPr>
        <w:tc>
          <w:tcPr>
            <w:tcW w:w="1165" w:type="dxa"/>
            <w:vMerge w:val="continue"/>
            <w:tcBorders>
              <w:left w:val="single" w:color="auto" w:sz="4" w:space="0"/>
              <w:right w:val="single" w:color="auto" w:sz="4" w:space="0"/>
            </w:tcBorders>
          </w:tcPr>
          <w:p w14:paraId="58B2587C">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42F56C58">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防火门</w:t>
            </w:r>
          </w:p>
        </w:tc>
        <w:tc>
          <w:tcPr>
            <w:tcW w:w="3319" w:type="dxa"/>
            <w:tcBorders>
              <w:top w:val="single" w:color="auto" w:sz="4" w:space="0"/>
              <w:left w:val="single" w:color="auto" w:sz="4" w:space="0"/>
              <w:bottom w:val="single" w:color="auto" w:sz="4" w:space="0"/>
              <w:right w:val="single" w:color="auto" w:sz="4" w:space="0"/>
            </w:tcBorders>
            <w:vAlign w:val="center"/>
          </w:tcPr>
          <w:p w14:paraId="3B33D4F1">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清洁，无污迹，无灰尘，玻璃明亮</w:t>
            </w:r>
          </w:p>
        </w:tc>
        <w:tc>
          <w:tcPr>
            <w:tcW w:w="2663" w:type="dxa"/>
            <w:tcBorders>
              <w:top w:val="single" w:color="auto" w:sz="4" w:space="0"/>
              <w:left w:val="single" w:color="auto" w:sz="4" w:space="0"/>
              <w:bottom w:val="single" w:color="auto" w:sz="4" w:space="0"/>
              <w:right w:val="single" w:color="auto" w:sz="4" w:space="0"/>
            </w:tcBorders>
            <w:vAlign w:val="center"/>
          </w:tcPr>
          <w:p w14:paraId="31EAAC6C">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目视，手擦</w:t>
            </w:r>
          </w:p>
        </w:tc>
      </w:tr>
      <w:tr w14:paraId="22F28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165" w:type="dxa"/>
            <w:vMerge w:val="continue"/>
            <w:tcBorders>
              <w:left w:val="single" w:color="auto" w:sz="4" w:space="0"/>
              <w:right w:val="single" w:color="auto" w:sz="4" w:space="0"/>
            </w:tcBorders>
          </w:tcPr>
          <w:p w14:paraId="1DA60D37">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21AED5D6">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门、窗</w:t>
            </w:r>
          </w:p>
        </w:tc>
        <w:tc>
          <w:tcPr>
            <w:tcW w:w="3319" w:type="dxa"/>
            <w:tcBorders>
              <w:top w:val="single" w:color="auto" w:sz="4" w:space="0"/>
              <w:left w:val="single" w:color="auto" w:sz="4" w:space="0"/>
              <w:bottom w:val="single" w:color="auto" w:sz="4" w:space="0"/>
              <w:right w:val="single" w:color="auto" w:sz="4" w:space="0"/>
            </w:tcBorders>
            <w:vAlign w:val="center"/>
          </w:tcPr>
          <w:p w14:paraId="532CFD03">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清洁，无污迹，无灰尘</w:t>
            </w:r>
          </w:p>
        </w:tc>
        <w:tc>
          <w:tcPr>
            <w:tcW w:w="2663" w:type="dxa"/>
            <w:tcBorders>
              <w:top w:val="single" w:color="auto" w:sz="4" w:space="0"/>
              <w:left w:val="single" w:color="auto" w:sz="4" w:space="0"/>
              <w:bottom w:val="single" w:color="auto" w:sz="4" w:space="0"/>
              <w:right w:val="single" w:color="auto" w:sz="4" w:space="0"/>
            </w:tcBorders>
            <w:vAlign w:val="center"/>
          </w:tcPr>
          <w:p w14:paraId="50C38446">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目视，手擦</w:t>
            </w:r>
          </w:p>
        </w:tc>
      </w:tr>
      <w:tr w14:paraId="5E856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 w:hRule="atLeast"/>
        </w:trPr>
        <w:tc>
          <w:tcPr>
            <w:tcW w:w="1165" w:type="dxa"/>
            <w:vMerge w:val="continue"/>
            <w:tcBorders>
              <w:left w:val="single" w:color="auto" w:sz="4" w:space="0"/>
              <w:right w:val="single" w:color="auto" w:sz="4" w:space="0"/>
            </w:tcBorders>
          </w:tcPr>
          <w:p w14:paraId="0FCA0244">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37851C50">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不锈钢</w:t>
            </w:r>
          </w:p>
        </w:tc>
        <w:tc>
          <w:tcPr>
            <w:tcW w:w="3319" w:type="dxa"/>
            <w:tcBorders>
              <w:top w:val="single" w:color="auto" w:sz="4" w:space="0"/>
              <w:left w:val="single" w:color="auto" w:sz="4" w:space="0"/>
              <w:bottom w:val="single" w:color="auto" w:sz="4" w:space="0"/>
              <w:right w:val="single" w:color="auto" w:sz="4" w:space="0"/>
            </w:tcBorders>
            <w:vAlign w:val="center"/>
          </w:tcPr>
          <w:p w14:paraId="04DEDF11">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清洁，光亮，无污迹，无灰尘</w:t>
            </w:r>
          </w:p>
        </w:tc>
        <w:tc>
          <w:tcPr>
            <w:tcW w:w="2663" w:type="dxa"/>
            <w:tcBorders>
              <w:top w:val="single" w:color="auto" w:sz="4" w:space="0"/>
              <w:left w:val="single" w:color="auto" w:sz="4" w:space="0"/>
              <w:bottom w:val="single" w:color="auto" w:sz="4" w:space="0"/>
              <w:right w:val="single" w:color="auto" w:sz="4" w:space="0"/>
            </w:tcBorders>
            <w:vAlign w:val="center"/>
          </w:tcPr>
          <w:p w14:paraId="0F0013FC">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目视，面巾纸擦拭</w:t>
            </w:r>
          </w:p>
        </w:tc>
      </w:tr>
      <w:tr w14:paraId="5D519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1" w:hRule="atLeast"/>
        </w:trPr>
        <w:tc>
          <w:tcPr>
            <w:tcW w:w="1165" w:type="dxa"/>
            <w:vMerge w:val="continue"/>
            <w:tcBorders>
              <w:left w:val="single" w:color="auto" w:sz="4" w:space="0"/>
              <w:right w:val="single" w:color="auto" w:sz="4" w:space="0"/>
            </w:tcBorders>
          </w:tcPr>
          <w:p w14:paraId="5231DB76">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04728365">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消防栓</w:t>
            </w:r>
          </w:p>
        </w:tc>
        <w:tc>
          <w:tcPr>
            <w:tcW w:w="3319" w:type="dxa"/>
            <w:tcBorders>
              <w:top w:val="single" w:color="auto" w:sz="4" w:space="0"/>
              <w:left w:val="single" w:color="auto" w:sz="4" w:space="0"/>
              <w:bottom w:val="single" w:color="auto" w:sz="4" w:space="0"/>
              <w:right w:val="single" w:color="auto" w:sz="4" w:space="0"/>
            </w:tcBorders>
            <w:vAlign w:val="center"/>
          </w:tcPr>
          <w:p w14:paraId="37D898EB">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门框光亮清洁，箱内无灰尘，无杂物</w:t>
            </w:r>
          </w:p>
        </w:tc>
        <w:tc>
          <w:tcPr>
            <w:tcW w:w="2663" w:type="dxa"/>
            <w:tcBorders>
              <w:top w:val="single" w:color="auto" w:sz="4" w:space="0"/>
              <w:left w:val="single" w:color="auto" w:sz="4" w:space="0"/>
              <w:bottom w:val="single" w:color="auto" w:sz="4" w:space="0"/>
              <w:right w:val="single" w:color="auto" w:sz="4" w:space="0"/>
            </w:tcBorders>
            <w:vAlign w:val="center"/>
          </w:tcPr>
          <w:p w14:paraId="73A98C45">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目视,手擦</w:t>
            </w:r>
          </w:p>
        </w:tc>
      </w:tr>
      <w:tr w14:paraId="46227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left w:val="single" w:color="auto" w:sz="4" w:space="0"/>
              <w:right w:val="single" w:color="auto" w:sz="4" w:space="0"/>
            </w:tcBorders>
          </w:tcPr>
          <w:p w14:paraId="6AEE8298">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24EECE00">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指示牌</w:t>
            </w:r>
          </w:p>
        </w:tc>
        <w:tc>
          <w:tcPr>
            <w:tcW w:w="3319" w:type="dxa"/>
            <w:tcBorders>
              <w:top w:val="single" w:color="auto" w:sz="4" w:space="0"/>
              <w:left w:val="single" w:color="auto" w:sz="4" w:space="0"/>
              <w:bottom w:val="single" w:color="auto" w:sz="4" w:space="0"/>
              <w:right w:val="single" w:color="auto" w:sz="4" w:space="0"/>
            </w:tcBorders>
            <w:vAlign w:val="center"/>
          </w:tcPr>
          <w:p w14:paraId="46964732">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清洁，无灰尘，无污迹</w:t>
            </w:r>
          </w:p>
        </w:tc>
        <w:tc>
          <w:tcPr>
            <w:tcW w:w="2663" w:type="dxa"/>
            <w:tcBorders>
              <w:top w:val="single" w:color="auto" w:sz="4" w:space="0"/>
              <w:left w:val="single" w:color="auto" w:sz="4" w:space="0"/>
              <w:bottom w:val="single" w:color="auto" w:sz="4" w:space="0"/>
              <w:right w:val="single" w:color="auto" w:sz="4" w:space="0"/>
            </w:tcBorders>
            <w:vAlign w:val="center"/>
          </w:tcPr>
          <w:p w14:paraId="48A5BB36">
            <w:pPr>
              <w:pStyle w:val="27"/>
              <w:jc w:val="center"/>
              <w:rPr>
                <w:rFonts w:hint="eastAsia" w:ascii="仿宋" w:hAnsi="仿宋" w:eastAsia="仿宋" w:cs="仿宋"/>
                <w:kern w:val="0"/>
                <w:sz w:val="21"/>
                <w:szCs w:val="21"/>
                <w:highlight w:val="none"/>
                <w:lang w:val="en-US" w:eastAsia="en-US" w:bidi="ar-SA"/>
              </w:rPr>
            </w:pPr>
            <w:r>
              <w:rPr>
                <w:rFonts w:hint="eastAsia" w:ascii="仿宋" w:hAnsi="仿宋" w:eastAsia="仿宋" w:cs="仿宋"/>
                <w:sz w:val="21"/>
                <w:szCs w:val="21"/>
                <w:highlight w:val="none"/>
              </w:rPr>
              <w:t>目视</w:t>
            </w:r>
          </w:p>
        </w:tc>
      </w:tr>
      <w:tr w14:paraId="04684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left w:val="single" w:color="auto" w:sz="4" w:space="0"/>
              <w:right w:val="single" w:color="auto" w:sz="4" w:space="0"/>
            </w:tcBorders>
          </w:tcPr>
          <w:p w14:paraId="1A2BC555">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2F2854D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报警铃</w:t>
            </w:r>
          </w:p>
        </w:tc>
        <w:tc>
          <w:tcPr>
            <w:tcW w:w="3319" w:type="dxa"/>
            <w:tcBorders>
              <w:top w:val="single" w:color="auto" w:sz="4" w:space="0"/>
              <w:left w:val="single" w:color="auto" w:sz="4" w:space="0"/>
              <w:bottom w:val="single" w:color="auto" w:sz="4" w:space="0"/>
              <w:right w:val="single" w:color="auto" w:sz="4" w:space="0"/>
            </w:tcBorders>
            <w:vAlign w:val="center"/>
          </w:tcPr>
          <w:p w14:paraId="38CFB8A7">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无积尘，无污迹</w:t>
            </w:r>
          </w:p>
        </w:tc>
        <w:tc>
          <w:tcPr>
            <w:tcW w:w="2663" w:type="dxa"/>
            <w:tcBorders>
              <w:top w:val="single" w:color="auto" w:sz="4" w:space="0"/>
              <w:left w:val="single" w:color="auto" w:sz="4" w:space="0"/>
              <w:bottom w:val="single" w:color="auto" w:sz="4" w:space="0"/>
              <w:right w:val="single" w:color="auto" w:sz="4" w:space="0"/>
            </w:tcBorders>
            <w:vAlign w:val="center"/>
          </w:tcPr>
          <w:p w14:paraId="7623B8B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6124E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left w:val="single" w:color="auto" w:sz="4" w:space="0"/>
              <w:bottom w:val="single" w:color="auto" w:sz="4" w:space="0"/>
              <w:right w:val="single" w:color="auto" w:sz="4" w:space="0"/>
            </w:tcBorders>
          </w:tcPr>
          <w:p w14:paraId="378D9CEA">
            <w:pPr>
              <w:pStyle w:val="27"/>
              <w:spacing w:line="240" w:lineRule="auto"/>
              <w:ind w:left="210" w:right="47" w:hanging="161"/>
              <w:jc w:val="center"/>
              <w:rPr>
                <w:rFonts w:hint="eastAsia" w:ascii="仿宋" w:hAnsi="仿宋" w:eastAsia="仿宋" w:cs="仿宋"/>
                <w:b/>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1F69896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地毯</w:t>
            </w:r>
          </w:p>
        </w:tc>
        <w:tc>
          <w:tcPr>
            <w:tcW w:w="3319" w:type="dxa"/>
            <w:tcBorders>
              <w:top w:val="single" w:color="auto" w:sz="4" w:space="0"/>
              <w:left w:val="single" w:color="auto" w:sz="4" w:space="0"/>
              <w:bottom w:val="single" w:color="auto" w:sz="4" w:space="0"/>
              <w:right w:val="single" w:color="auto" w:sz="4" w:space="0"/>
            </w:tcBorders>
            <w:vAlign w:val="center"/>
          </w:tcPr>
          <w:p w14:paraId="60E73A9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无积尘、无污迹</w:t>
            </w:r>
          </w:p>
        </w:tc>
        <w:tc>
          <w:tcPr>
            <w:tcW w:w="2663" w:type="dxa"/>
            <w:tcBorders>
              <w:top w:val="single" w:color="auto" w:sz="4" w:space="0"/>
              <w:left w:val="single" w:color="auto" w:sz="4" w:space="0"/>
              <w:bottom w:val="single" w:color="auto" w:sz="4" w:space="0"/>
              <w:right w:val="single" w:color="auto" w:sz="4" w:space="0"/>
            </w:tcBorders>
            <w:vAlign w:val="center"/>
          </w:tcPr>
          <w:p w14:paraId="67FD9641">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41FB4A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restart"/>
            <w:tcBorders>
              <w:top w:val="single" w:color="auto" w:sz="4" w:space="0"/>
              <w:left w:val="single" w:color="auto" w:sz="4" w:space="0"/>
              <w:bottom w:val="single" w:color="auto" w:sz="4" w:space="0"/>
              <w:right w:val="single" w:color="auto" w:sz="4" w:space="0"/>
            </w:tcBorders>
          </w:tcPr>
          <w:p w14:paraId="48D27DF6">
            <w:pPr>
              <w:pStyle w:val="27"/>
              <w:spacing w:line="240" w:lineRule="auto"/>
              <w:ind w:left="210" w:right="47" w:hanging="161"/>
              <w:jc w:val="center"/>
              <w:rPr>
                <w:rFonts w:hint="eastAsia" w:ascii="仿宋" w:hAnsi="仿宋" w:eastAsia="仿宋" w:cs="仿宋"/>
                <w:b/>
                <w:sz w:val="21"/>
                <w:szCs w:val="21"/>
                <w:highlight w:val="none"/>
              </w:rPr>
            </w:pPr>
          </w:p>
          <w:p w14:paraId="63E10A6D">
            <w:pPr>
              <w:pStyle w:val="27"/>
              <w:spacing w:line="240" w:lineRule="auto"/>
              <w:ind w:right="47"/>
              <w:jc w:val="both"/>
              <w:rPr>
                <w:rFonts w:hint="eastAsia" w:ascii="仿宋" w:hAnsi="仿宋" w:eastAsia="仿宋" w:cs="仿宋"/>
                <w:b/>
                <w:sz w:val="21"/>
                <w:szCs w:val="21"/>
                <w:highlight w:val="none"/>
              </w:rPr>
            </w:pPr>
          </w:p>
          <w:p w14:paraId="5B6227B0">
            <w:pPr>
              <w:pStyle w:val="27"/>
              <w:spacing w:line="240" w:lineRule="auto"/>
              <w:ind w:left="210" w:right="47" w:hanging="161"/>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电</w:t>
            </w:r>
          </w:p>
          <w:p w14:paraId="5EF8F591">
            <w:pPr>
              <w:pStyle w:val="27"/>
              <w:spacing w:line="240" w:lineRule="auto"/>
              <w:ind w:left="210" w:right="47" w:hanging="161"/>
              <w:jc w:val="center"/>
              <w:rPr>
                <w:rFonts w:hint="eastAsia" w:ascii="仿宋" w:hAnsi="仿宋" w:eastAsia="仿宋" w:cs="仿宋"/>
                <w:b/>
                <w:sz w:val="21"/>
                <w:szCs w:val="21"/>
                <w:highlight w:val="none"/>
              </w:rPr>
            </w:pPr>
          </w:p>
          <w:p w14:paraId="46AE45CB">
            <w:pPr>
              <w:pStyle w:val="27"/>
              <w:spacing w:line="240" w:lineRule="auto"/>
              <w:ind w:left="210" w:right="47" w:hanging="161"/>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梯</w:t>
            </w:r>
          </w:p>
          <w:p w14:paraId="4C82351B">
            <w:pPr>
              <w:pStyle w:val="27"/>
              <w:spacing w:line="240" w:lineRule="auto"/>
              <w:ind w:left="210" w:right="47" w:hanging="161"/>
              <w:jc w:val="center"/>
              <w:rPr>
                <w:rFonts w:hint="eastAsia" w:ascii="仿宋" w:hAnsi="仿宋" w:eastAsia="仿宋" w:cs="仿宋"/>
                <w:b/>
                <w:sz w:val="21"/>
                <w:szCs w:val="21"/>
                <w:highlight w:val="none"/>
              </w:rPr>
            </w:pPr>
          </w:p>
          <w:p w14:paraId="10C84781">
            <w:pPr>
              <w:pStyle w:val="27"/>
              <w:spacing w:line="240" w:lineRule="auto"/>
              <w:ind w:left="210" w:right="47" w:hanging="161"/>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轿</w:t>
            </w:r>
          </w:p>
          <w:p w14:paraId="393FFD75">
            <w:pPr>
              <w:pStyle w:val="27"/>
              <w:spacing w:line="240" w:lineRule="auto"/>
              <w:ind w:left="210" w:right="47" w:hanging="161"/>
              <w:jc w:val="center"/>
              <w:rPr>
                <w:rFonts w:hint="eastAsia" w:ascii="仿宋" w:hAnsi="仿宋" w:eastAsia="仿宋" w:cs="仿宋"/>
                <w:b/>
                <w:sz w:val="21"/>
                <w:szCs w:val="21"/>
                <w:highlight w:val="none"/>
              </w:rPr>
            </w:pPr>
          </w:p>
          <w:p w14:paraId="1AD3AF0C">
            <w:pPr>
              <w:pStyle w:val="27"/>
              <w:spacing w:line="240" w:lineRule="auto"/>
              <w:ind w:left="210" w:right="47" w:hanging="161"/>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厢</w:t>
            </w:r>
          </w:p>
        </w:tc>
        <w:tc>
          <w:tcPr>
            <w:tcW w:w="1875" w:type="dxa"/>
            <w:tcBorders>
              <w:top w:val="single" w:color="auto" w:sz="4" w:space="0"/>
              <w:left w:val="single" w:color="auto" w:sz="4" w:space="0"/>
              <w:bottom w:val="single" w:color="auto" w:sz="4" w:space="0"/>
              <w:right w:val="single" w:color="auto" w:sz="4" w:space="0"/>
            </w:tcBorders>
            <w:vAlign w:val="center"/>
          </w:tcPr>
          <w:p w14:paraId="390FDBD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天花及照明</w:t>
            </w:r>
          </w:p>
        </w:tc>
        <w:tc>
          <w:tcPr>
            <w:tcW w:w="3319" w:type="dxa"/>
            <w:tcBorders>
              <w:top w:val="single" w:color="auto" w:sz="4" w:space="0"/>
              <w:left w:val="single" w:color="auto" w:sz="4" w:space="0"/>
              <w:bottom w:val="single" w:color="auto" w:sz="4" w:space="0"/>
              <w:right w:val="single" w:color="auto" w:sz="4" w:space="0"/>
            </w:tcBorders>
            <w:vAlign w:val="center"/>
          </w:tcPr>
          <w:p w14:paraId="204BFE1E">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光亮、无灰尘</w:t>
            </w:r>
          </w:p>
        </w:tc>
        <w:tc>
          <w:tcPr>
            <w:tcW w:w="2663" w:type="dxa"/>
            <w:tcBorders>
              <w:top w:val="single" w:color="auto" w:sz="4" w:space="0"/>
              <w:left w:val="single" w:color="auto" w:sz="4" w:space="0"/>
              <w:bottom w:val="single" w:color="auto" w:sz="4" w:space="0"/>
              <w:right w:val="single" w:color="auto" w:sz="4" w:space="0"/>
            </w:tcBorders>
            <w:vAlign w:val="center"/>
          </w:tcPr>
          <w:p w14:paraId="5BC0336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目视，手擦</w:t>
            </w:r>
          </w:p>
        </w:tc>
      </w:tr>
      <w:tr w14:paraId="530539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top w:val="single" w:color="auto" w:sz="4" w:space="0"/>
              <w:left w:val="single" w:color="auto" w:sz="4" w:space="0"/>
              <w:bottom w:val="single" w:color="auto" w:sz="4" w:space="0"/>
              <w:right w:val="single" w:color="auto" w:sz="4" w:space="0"/>
            </w:tcBorders>
          </w:tcPr>
          <w:p w14:paraId="4B421F4F">
            <w:pPr>
              <w:pStyle w:val="27"/>
              <w:ind w:right="278"/>
              <w:jc w:val="center"/>
              <w:rPr>
                <w:rFonts w:hint="eastAsia" w:ascii="仿宋" w:hAnsi="仿宋" w:eastAsia="仿宋" w:cs="仿宋"/>
                <w:w w:val="110"/>
                <w:sz w:val="18"/>
                <w:szCs w:val="18"/>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6D3ECCB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内壁</w:t>
            </w:r>
          </w:p>
        </w:tc>
        <w:tc>
          <w:tcPr>
            <w:tcW w:w="3319" w:type="dxa"/>
            <w:tcBorders>
              <w:top w:val="single" w:color="auto" w:sz="4" w:space="0"/>
              <w:left w:val="single" w:color="auto" w:sz="4" w:space="0"/>
              <w:bottom w:val="single" w:color="auto" w:sz="4" w:space="0"/>
              <w:right w:val="single" w:color="auto" w:sz="4" w:space="0"/>
            </w:tcBorders>
            <w:vAlign w:val="center"/>
          </w:tcPr>
          <w:p w14:paraId="766AD41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无污渍、无印痕、表面光亮</w:t>
            </w:r>
          </w:p>
        </w:tc>
        <w:tc>
          <w:tcPr>
            <w:tcW w:w="2663" w:type="dxa"/>
            <w:tcBorders>
              <w:top w:val="single" w:color="auto" w:sz="4" w:space="0"/>
              <w:left w:val="single" w:color="auto" w:sz="4" w:space="0"/>
              <w:bottom w:val="single" w:color="auto" w:sz="4" w:space="0"/>
              <w:right w:val="single" w:color="auto" w:sz="4" w:space="0"/>
            </w:tcBorders>
            <w:vAlign w:val="center"/>
          </w:tcPr>
          <w:p w14:paraId="423AD28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371E3B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top w:val="single" w:color="auto" w:sz="4" w:space="0"/>
              <w:left w:val="single" w:color="auto" w:sz="4" w:space="0"/>
              <w:bottom w:val="single" w:color="auto" w:sz="4" w:space="0"/>
              <w:right w:val="single" w:color="auto" w:sz="4" w:space="0"/>
            </w:tcBorders>
          </w:tcPr>
          <w:p w14:paraId="62B67C4F">
            <w:pPr>
              <w:pStyle w:val="27"/>
              <w:ind w:right="278"/>
              <w:jc w:val="center"/>
              <w:rPr>
                <w:rFonts w:hint="eastAsia" w:ascii="仿宋" w:hAnsi="仿宋" w:eastAsia="仿宋" w:cs="仿宋"/>
                <w:w w:val="110"/>
                <w:sz w:val="18"/>
                <w:szCs w:val="18"/>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7F7C47D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门、框</w:t>
            </w:r>
          </w:p>
        </w:tc>
        <w:tc>
          <w:tcPr>
            <w:tcW w:w="3319" w:type="dxa"/>
            <w:tcBorders>
              <w:top w:val="single" w:color="auto" w:sz="4" w:space="0"/>
              <w:left w:val="single" w:color="auto" w:sz="4" w:space="0"/>
              <w:bottom w:val="single" w:color="auto" w:sz="4" w:space="0"/>
              <w:right w:val="single" w:color="auto" w:sz="4" w:space="0"/>
            </w:tcBorders>
            <w:vAlign w:val="center"/>
          </w:tcPr>
          <w:p w14:paraId="541497A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无污渍、无印痕</w:t>
            </w:r>
          </w:p>
        </w:tc>
        <w:tc>
          <w:tcPr>
            <w:tcW w:w="2663" w:type="dxa"/>
            <w:tcBorders>
              <w:top w:val="single" w:color="auto" w:sz="4" w:space="0"/>
              <w:left w:val="single" w:color="auto" w:sz="4" w:space="0"/>
              <w:bottom w:val="single" w:color="auto" w:sz="4" w:space="0"/>
              <w:right w:val="single" w:color="auto" w:sz="4" w:space="0"/>
            </w:tcBorders>
            <w:vAlign w:val="center"/>
          </w:tcPr>
          <w:p w14:paraId="7E95CB4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374C64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top w:val="single" w:color="auto" w:sz="4" w:space="0"/>
              <w:left w:val="single" w:color="auto" w:sz="4" w:space="0"/>
              <w:bottom w:val="single" w:color="auto" w:sz="4" w:space="0"/>
              <w:right w:val="single" w:color="auto" w:sz="4" w:space="0"/>
            </w:tcBorders>
          </w:tcPr>
          <w:p w14:paraId="1C238DC8">
            <w:pPr>
              <w:pStyle w:val="27"/>
              <w:ind w:right="278"/>
              <w:jc w:val="center"/>
              <w:rPr>
                <w:rFonts w:hint="eastAsia" w:ascii="仿宋" w:hAnsi="仿宋" w:eastAsia="仿宋" w:cs="仿宋"/>
                <w:w w:val="110"/>
                <w:sz w:val="18"/>
                <w:szCs w:val="18"/>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28C95E4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按钮板</w:t>
            </w:r>
          </w:p>
        </w:tc>
        <w:tc>
          <w:tcPr>
            <w:tcW w:w="3319" w:type="dxa"/>
            <w:tcBorders>
              <w:top w:val="single" w:color="auto" w:sz="4" w:space="0"/>
              <w:left w:val="single" w:color="auto" w:sz="4" w:space="0"/>
              <w:bottom w:val="single" w:color="auto" w:sz="4" w:space="0"/>
              <w:right w:val="single" w:color="auto" w:sz="4" w:space="0"/>
            </w:tcBorders>
            <w:vAlign w:val="center"/>
          </w:tcPr>
          <w:p w14:paraId="395D48E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无污渍、无印痕</w:t>
            </w:r>
          </w:p>
        </w:tc>
        <w:tc>
          <w:tcPr>
            <w:tcW w:w="2663" w:type="dxa"/>
            <w:tcBorders>
              <w:top w:val="single" w:color="auto" w:sz="4" w:space="0"/>
              <w:left w:val="single" w:color="auto" w:sz="4" w:space="0"/>
              <w:bottom w:val="single" w:color="auto" w:sz="4" w:space="0"/>
              <w:right w:val="single" w:color="auto" w:sz="4" w:space="0"/>
            </w:tcBorders>
            <w:vAlign w:val="center"/>
          </w:tcPr>
          <w:p w14:paraId="4A67240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176CD8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top w:val="single" w:color="auto" w:sz="4" w:space="0"/>
              <w:left w:val="single" w:color="auto" w:sz="4" w:space="0"/>
              <w:bottom w:val="single" w:color="auto" w:sz="4" w:space="0"/>
              <w:right w:val="single" w:color="auto" w:sz="4" w:space="0"/>
            </w:tcBorders>
          </w:tcPr>
          <w:p w14:paraId="41606F7A">
            <w:pPr>
              <w:pStyle w:val="27"/>
              <w:ind w:right="278"/>
              <w:jc w:val="center"/>
              <w:rPr>
                <w:rFonts w:hint="eastAsia" w:ascii="仿宋" w:hAnsi="仿宋" w:eastAsia="仿宋" w:cs="仿宋"/>
                <w:w w:val="110"/>
                <w:sz w:val="18"/>
                <w:szCs w:val="18"/>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13584D3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门槽</w:t>
            </w:r>
          </w:p>
        </w:tc>
        <w:tc>
          <w:tcPr>
            <w:tcW w:w="3319" w:type="dxa"/>
            <w:tcBorders>
              <w:top w:val="single" w:color="auto" w:sz="4" w:space="0"/>
              <w:left w:val="single" w:color="auto" w:sz="4" w:space="0"/>
              <w:bottom w:val="single" w:color="auto" w:sz="4" w:space="0"/>
              <w:right w:val="single" w:color="auto" w:sz="4" w:space="0"/>
            </w:tcBorders>
            <w:vAlign w:val="center"/>
          </w:tcPr>
          <w:p w14:paraId="25DC58C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无杂物、污垢</w:t>
            </w:r>
          </w:p>
        </w:tc>
        <w:tc>
          <w:tcPr>
            <w:tcW w:w="2663" w:type="dxa"/>
            <w:tcBorders>
              <w:top w:val="single" w:color="auto" w:sz="4" w:space="0"/>
              <w:left w:val="single" w:color="auto" w:sz="4" w:space="0"/>
              <w:bottom w:val="single" w:color="auto" w:sz="4" w:space="0"/>
              <w:right w:val="single" w:color="auto" w:sz="4" w:space="0"/>
            </w:tcBorders>
            <w:vAlign w:val="center"/>
          </w:tcPr>
          <w:p w14:paraId="2E3EDF5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17773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165" w:type="dxa"/>
            <w:vMerge w:val="continue"/>
            <w:tcBorders>
              <w:top w:val="single" w:color="auto" w:sz="4" w:space="0"/>
              <w:left w:val="single" w:color="auto" w:sz="4" w:space="0"/>
              <w:bottom w:val="single" w:color="auto" w:sz="4" w:space="0"/>
              <w:right w:val="single" w:color="auto" w:sz="4" w:space="0"/>
            </w:tcBorders>
          </w:tcPr>
          <w:p w14:paraId="42DA1503">
            <w:pPr>
              <w:pStyle w:val="27"/>
              <w:ind w:right="278"/>
              <w:jc w:val="center"/>
              <w:rPr>
                <w:rFonts w:hint="eastAsia" w:ascii="仿宋" w:hAnsi="仿宋" w:eastAsia="仿宋" w:cs="仿宋"/>
                <w:w w:val="110"/>
                <w:sz w:val="18"/>
                <w:szCs w:val="18"/>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26C9FF3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地面</w:t>
            </w:r>
          </w:p>
        </w:tc>
        <w:tc>
          <w:tcPr>
            <w:tcW w:w="3319" w:type="dxa"/>
            <w:tcBorders>
              <w:top w:val="single" w:color="auto" w:sz="4" w:space="0"/>
              <w:left w:val="single" w:color="auto" w:sz="4" w:space="0"/>
              <w:bottom w:val="single" w:color="auto" w:sz="4" w:space="0"/>
              <w:right w:val="single" w:color="auto" w:sz="4" w:space="0"/>
            </w:tcBorders>
            <w:vAlign w:val="center"/>
          </w:tcPr>
          <w:p w14:paraId="1956716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无污渍、无杂物</w:t>
            </w:r>
          </w:p>
        </w:tc>
        <w:tc>
          <w:tcPr>
            <w:tcW w:w="2663" w:type="dxa"/>
            <w:tcBorders>
              <w:top w:val="single" w:color="auto" w:sz="4" w:space="0"/>
              <w:left w:val="single" w:color="auto" w:sz="4" w:space="0"/>
              <w:bottom w:val="single" w:color="auto" w:sz="4" w:space="0"/>
              <w:right w:val="single" w:color="auto" w:sz="4" w:space="0"/>
            </w:tcBorders>
            <w:vAlign w:val="center"/>
          </w:tcPr>
          <w:p w14:paraId="3368442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bl>
    <w:p w14:paraId="0E165AE0">
      <w:pPr>
        <w:jc w:val="center"/>
        <w:rPr>
          <w:rFonts w:hint="eastAsia" w:ascii="仿宋" w:hAnsi="仿宋" w:eastAsia="仿宋" w:cs="仿宋"/>
          <w:highlight w:val="none"/>
        </w:rPr>
      </w:pPr>
    </w:p>
    <w:tbl>
      <w:tblPr>
        <w:tblStyle w:val="17"/>
        <w:tblpPr w:leftFromText="180" w:rightFromText="180" w:vertAnchor="text" w:horzAnchor="page" w:tblpX="1598" w:tblpY="28"/>
        <w:tblOverlap w:val="never"/>
        <w:tblW w:w="0" w:type="auto"/>
        <w:tblInd w:w="0" w:type="dxa"/>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Layout w:type="fixed"/>
        <w:tblCellMar>
          <w:top w:w="0" w:type="dxa"/>
          <w:left w:w="0" w:type="dxa"/>
          <w:bottom w:w="0" w:type="dxa"/>
          <w:right w:w="0" w:type="dxa"/>
        </w:tblCellMar>
      </w:tblPr>
      <w:tblGrid>
        <w:gridCol w:w="1147"/>
        <w:gridCol w:w="1875"/>
        <w:gridCol w:w="3356"/>
        <w:gridCol w:w="2644"/>
      </w:tblGrid>
      <w:tr w14:paraId="2EAF9CDD">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restart"/>
            <w:tcBorders>
              <w:left w:val="single" w:color="000000" w:sz="8" w:space="0"/>
              <w:bottom w:val="single" w:color="000000" w:sz="8" w:space="0"/>
              <w:right w:val="single" w:color="000000" w:sz="8" w:space="0"/>
            </w:tcBorders>
          </w:tcPr>
          <w:p w14:paraId="2D72F3EA">
            <w:pPr>
              <w:pStyle w:val="27"/>
              <w:ind w:right="278"/>
              <w:jc w:val="center"/>
              <w:rPr>
                <w:rFonts w:hint="eastAsia" w:ascii="仿宋" w:hAnsi="仿宋" w:eastAsia="仿宋" w:cs="仿宋"/>
                <w:w w:val="110"/>
                <w:sz w:val="18"/>
                <w:szCs w:val="18"/>
                <w:highlight w:val="none"/>
              </w:rPr>
            </w:pPr>
          </w:p>
        </w:tc>
        <w:tc>
          <w:tcPr>
            <w:tcW w:w="1875" w:type="dxa"/>
            <w:tcBorders>
              <w:top w:val="single" w:color="000000" w:sz="4" w:space="0"/>
              <w:left w:val="single" w:color="000000" w:sz="8" w:space="0"/>
              <w:bottom w:val="single" w:color="000000" w:sz="8" w:space="0"/>
              <w:right w:val="single" w:color="000000" w:sz="8" w:space="0"/>
            </w:tcBorders>
            <w:vAlign w:val="center"/>
          </w:tcPr>
          <w:p w14:paraId="551EA08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休闲椅</w:t>
            </w:r>
          </w:p>
        </w:tc>
        <w:tc>
          <w:tcPr>
            <w:tcW w:w="3356" w:type="dxa"/>
            <w:tcBorders>
              <w:top w:val="single" w:color="000000" w:sz="4" w:space="0"/>
              <w:left w:val="single" w:color="000000" w:sz="8" w:space="0"/>
              <w:bottom w:val="single" w:color="000000" w:sz="8" w:space="0"/>
              <w:right w:val="single" w:color="000000" w:sz="8" w:space="0"/>
            </w:tcBorders>
            <w:vAlign w:val="center"/>
          </w:tcPr>
          <w:p w14:paraId="04289A2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表面干净，无明显灰尘及污渍</w:t>
            </w:r>
          </w:p>
        </w:tc>
        <w:tc>
          <w:tcPr>
            <w:tcW w:w="2644" w:type="dxa"/>
            <w:tcBorders>
              <w:top w:val="single" w:color="000000" w:sz="4" w:space="0"/>
              <w:left w:val="single" w:color="000000" w:sz="8" w:space="0"/>
              <w:bottom w:val="single" w:color="000000" w:sz="8" w:space="0"/>
              <w:right w:val="single" w:color="000000" w:sz="8" w:space="0"/>
            </w:tcBorders>
            <w:vAlign w:val="center"/>
          </w:tcPr>
          <w:p w14:paraId="15A9906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目视，手擦</w:t>
            </w:r>
          </w:p>
        </w:tc>
      </w:tr>
      <w:tr w14:paraId="75B8BB36">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72AB4444">
            <w:pPr>
              <w:pStyle w:val="27"/>
              <w:ind w:right="278"/>
              <w:jc w:val="center"/>
              <w:rPr>
                <w:rFonts w:hint="eastAsia" w:ascii="仿宋" w:hAnsi="仿宋" w:eastAsia="仿宋" w:cs="仿宋"/>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4727E79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路灯</w:t>
            </w:r>
          </w:p>
        </w:tc>
        <w:tc>
          <w:tcPr>
            <w:tcW w:w="3356" w:type="dxa"/>
            <w:tcBorders>
              <w:top w:val="single" w:color="000000" w:sz="8" w:space="0"/>
              <w:left w:val="single" w:color="000000" w:sz="8" w:space="0"/>
              <w:bottom w:val="single" w:color="000000" w:sz="8" w:space="0"/>
              <w:right w:val="single" w:color="000000" w:sz="8" w:space="0"/>
            </w:tcBorders>
            <w:vAlign w:val="center"/>
          </w:tcPr>
          <w:p w14:paraId="0E841A1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60F9F03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9CA95D3">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69AC9DC4">
            <w:pPr>
              <w:pStyle w:val="27"/>
              <w:ind w:right="278"/>
              <w:jc w:val="center"/>
              <w:rPr>
                <w:rFonts w:hint="eastAsia" w:ascii="仿宋" w:hAnsi="仿宋" w:eastAsia="仿宋" w:cs="仿宋"/>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68DC675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小品</w:t>
            </w:r>
          </w:p>
        </w:tc>
        <w:tc>
          <w:tcPr>
            <w:tcW w:w="3356" w:type="dxa"/>
            <w:tcBorders>
              <w:top w:val="single" w:color="000000" w:sz="8" w:space="0"/>
              <w:left w:val="single" w:color="000000" w:sz="8" w:space="0"/>
              <w:bottom w:val="single" w:color="000000" w:sz="8" w:space="0"/>
              <w:right w:val="single" w:color="000000" w:sz="8" w:space="0"/>
            </w:tcBorders>
            <w:vAlign w:val="center"/>
          </w:tcPr>
          <w:p w14:paraId="684D4D1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74AC8D61">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A596F0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1" w:hRule="atLeast"/>
        </w:trPr>
        <w:tc>
          <w:tcPr>
            <w:tcW w:w="1147" w:type="dxa"/>
            <w:vMerge w:val="continue"/>
            <w:tcBorders>
              <w:top w:val="nil"/>
              <w:left w:val="single" w:color="000000" w:sz="8" w:space="0"/>
              <w:bottom w:val="single" w:color="000000" w:sz="8" w:space="0"/>
              <w:right w:val="single" w:color="000000" w:sz="8" w:space="0"/>
            </w:tcBorders>
          </w:tcPr>
          <w:p w14:paraId="1A6DD159">
            <w:pPr>
              <w:pStyle w:val="27"/>
              <w:ind w:right="278"/>
              <w:jc w:val="center"/>
              <w:rPr>
                <w:rFonts w:hint="eastAsia" w:ascii="仿宋" w:hAnsi="仿宋" w:eastAsia="仿宋" w:cs="仿宋"/>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35E153A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地灯、射灯</w:t>
            </w:r>
          </w:p>
        </w:tc>
        <w:tc>
          <w:tcPr>
            <w:tcW w:w="3356" w:type="dxa"/>
            <w:tcBorders>
              <w:top w:val="single" w:color="000000" w:sz="8" w:space="0"/>
              <w:left w:val="single" w:color="000000" w:sz="8" w:space="0"/>
              <w:bottom w:val="single" w:color="000000" w:sz="8" w:space="0"/>
              <w:right w:val="single" w:color="000000" w:sz="8" w:space="0"/>
            </w:tcBorders>
            <w:vAlign w:val="center"/>
          </w:tcPr>
          <w:p w14:paraId="4B4AC6E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2C054048">
            <w:pPr>
              <w:pStyle w:val="27"/>
              <w:jc w:val="center"/>
              <w:rPr>
                <w:rFonts w:hint="eastAsia" w:ascii="仿宋" w:hAnsi="仿宋" w:eastAsia="仿宋" w:cs="仿宋"/>
                <w:sz w:val="21"/>
                <w:szCs w:val="21"/>
                <w:highlight w:val="none"/>
              </w:rPr>
            </w:pPr>
          </w:p>
          <w:p w14:paraId="280B87D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262942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2EBDEBF3">
            <w:pPr>
              <w:pStyle w:val="27"/>
              <w:ind w:right="278"/>
              <w:jc w:val="center"/>
              <w:rPr>
                <w:rFonts w:hint="eastAsia" w:ascii="仿宋" w:hAnsi="仿宋" w:eastAsia="仿宋" w:cs="仿宋"/>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40160A3E">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垃圾箱</w:t>
            </w:r>
          </w:p>
        </w:tc>
        <w:tc>
          <w:tcPr>
            <w:tcW w:w="3356" w:type="dxa"/>
            <w:tcBorders>
              <w:top w:val="single" w:color="000000" w:sz="8" w:space="0"/>
              <w:left w:val="single" w:color="000000" w:sz="8" w:space="0"/>
              <w:bottom w:val="single" w:color="000000" w:sz="8" w:space="0"/>
              <w:right w:val="single" w:color="000000" w:sz="8" w:space="0"/>
            </w:tcBorders>
            <w:vAlign w:val="center"/>
          </w:tcPr>
          <w:p w14:paraId="0AA4DFD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清洁、无污渍、无异味</w:t>
            </w:r>
          </w:p>
        </w:tc>
        <w:tc>
          <w:tcPr>
            <w:tcW w:w="2644" w:type="dxa"/>
            <w:tcBorders>
              <w:top w:val="single" w:color="000000" w:sz="8" w:space="0"/>
              <w:left w:val="single" w:color="000000" w:sz="8" w:space="0"/>
              <w:bottom w:val="single" w:color="000000" w:sz="8" w:space="0"/>
              <w:right w:val="single" w:color="000000" w:sz="8" w:space="0"/>
            </w:tcBorders>
            <w:vAlign w:val="center"/>
          </w:tcPr>
          <w:p w14:paraId="1839540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457BED0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487FB79C">
            <w:pPr>
              <w:pStyle w:val="27"/>
              <w:ind w:right="278"/>
              <w:jc w:val="center"/>
              <w:rPr>
                <w:rFonts w:hint="eastAsia" w:ascii="仿宋" w:hAnsi="仿宋" w:eastAsia="仿宋" w:cs="仿宋"/>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0288E80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指示牌/标识</w:t>
            </w:r>
          </w:p>
        </w:tc>
        <w:tc>
          <w:tcPr>
            <w:tcW w:w="3356" w:type="dxa"/>
            <w:tcBorders>
              <w:top w:val="single" w:color="000000" w:sz="8" w:space="0"/>
              <w:left w:val="single" w:color="000000" w:sz="8" w:space="0"/>
              <w:bottom w:val="single" w:color="000000" w:sz="8" w:space="0"/>
              <w:right w:val="single" w:color="000000" w:sz="8" w:space="0"/>
            </w:tcBorders>
            <w:vAlign w:val="center"/>
          </w:tcPr>
          <w:p w14:paraId="238FB947">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71B9342D">
            <w:pPr>
              <w:pStyle w:val="27"/>
              <w:jc w:val="center"/>
              <w:rPr>
                <w:rFonts w:hint="eastAsia" w:ascii="仿宋" w:hAnsi="仿宋" w:eastAsia="仿宋" w:cs="仿宋"/>
                <w:sz w:val="21"/>
                <w:szCs w:val="21"/>
                <w:highlight w:val="none"/>
              </w:rPr>
            </w:pPr>
          </w:p>
          <w:p w14:paraId="4E49E78E">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目视，手擦</w:t>
            </w:r>
          </w:p>
        </w:tc>
      </w:tr>
      <w:tr w14:paraId="6EEF970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restart"/>
            <w:tcBorders>
              <w:top w:val="single" w:color="000000" w:sz="8" w:space="0"/>
              <w:left w:val="single" w:color="000000" w:sz="8" w:space="0"/>
              <w:bottom w:val="single" w:color="000000" w:sz="8" w:space="0"/>
              <w:right w:val="single" w:color="000000" w:sz="8" w:space="0"/>
            </w:tcBorders>
            <w:vAlign w:val="center"/>
          </w:tcPr>
          <w:p w14:paraId="7D954660">
            <w:pPr>
              <w:pStyle w:val="27"/>
              <w:ind w:right="278"/>
              <w:jc w:val="center"/>
              <w:rPr>
                <w:rFonts w:hint="eastAsia" w:ascii="仿宋" w:hAnsi="仿宋" w:eastAsia="仿宋" w:cs="仿宋"/>
                <w:b/>
                <w:bCs/>
                <w:w w:val="110"/>
                <w:sz w:val="21"/>
                <w:szCs w:val="21"/>
                <w:highlight w:val="none"/>
              </w:rPr>
            </w:pPr>
          </w:p>
          <w:p w14:paraId="45C5820C">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卫</w:t>
            </w:r>
          </w:p>
          <w:p w14:paraId="5CB4653D">
            <w:pPr>
              <w:pStyle w:val="27"/>
              <w:ind w:right="278"/>
              <w:jc w:val="center"/>
              <w:rPr>
                <w:rFonts w:hint="eastAsia" w:ascii="仿宋" w:hAnsi="仿宋" w:eastAsia="仿宋" w:cs="仿宋"/>
                <w:b/>
                <w:bCs/>
                <w:w w:val="110"/>
                <w:sz w:val="21"/>
                <w:szCs w:val="21"/>
                <w:highlight w:val="none"/>
              </w:rPr>
            </w:pPr>
          </w:p>
          <w:p w14:paraId="2611FD8F">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生</w:t>
            </w:r>
          </w:p>
          <w:p w14:paraId="1A3D43DA">
            <w:pPr>
              <w:pStyle w:val="27"/>
              <w:ind w:right="278"/>
              <w:jc w:val="center"/>
              <w:rPr>
                <w:rFonts w:hint="eastAsia" w:ascii="仿宋" w:hAnsi="仿宋" w:eastAsia="仿宋" w:cs="仿宋"/>
                <w:b/>
                <w:bCs/>
                <w:w w:val="110"/>
                <w:sz w:val="21"/>
                <w:szCs w:val="21"/>
                <w:highlight w:val="none"/>
              </w:rPr>
            </w:pPr>
          </w:p>
          <w:p w14:paraId="00C358F5">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间</w:t>
            </w:r>
          </w:p>
        </w:tc>
        <w:tc>
          <w:tcPr>
            <w:tcW w:w="1875" w:type="dxa"/>
            <w:tcBorders>
              <w:top w:val="single" w:color="000000" w:sz="8" w:space="0"/>
              <w:left w:val="single" w:color="000000" w:sz="8" w:space="0"/>
              <w:bottom w:val="single" w:color="000000" w:sz="8" w:space="0"/>
              <w:right w:val="single" w:color="000000" w:sz="8" w:space="0"/>
            </w:tcBorders>
            <w:vAlign w:val="center"/>
          </w:tcPr>
          <w:p w14:paraId="1187725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洁具</w:t>
            </w:r>
          </w:p>
        </w:tc>
        <w:tc>
          <w:tcPr>
            <w:tcW w:w="3356" w:type="dxa"/>
            <w:tcBorders>
              <w:top w:val="single" w:color="000000" w:sz="8" w:space="0"/>
              <w:left w:val="single" w:color="000000" w:sz="8" w:space="0"/>
              <w:bottom w:val="single" w:color="000000" w:sz="8" w:space="0"/>
              <w:right w:val="single" w:color="000000" w:sz="8" w:space="0"/>
            </w:tcBorders>
            <w:vAlign w:val="center"/>
          </w:tcPr>
          <w:p w14:paraId="6FE742B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清洁，无水迹，无异味，齐全，无破损</w:t>
            </w:r>
          </w:p>
        </w:tc>
        <w:tc>
          <w:tcPr>
            <w:tcW w:w="2644" w:type="dxa"/>
            <w:tcBorders>
              <w:top w:val="single" w:color="000000" w:sz="8" w:space="0"/>
              <w:left w:val="single" w:color="000000" w:sz="8" w:space="0"/>
              <w:bottom w:val="single" w:color="000000" w:sz="8" w:space="0"/>
              <w:right w:val="single" w:color="000000" w:sz="8" w:space="0"/>
            </w:tcBorders>
            <w:vAlign w:val="center"/>
          </w:tcPr>
          <w:p w14:paraId="52EB0556">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327E5905">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0F411AA8">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6E6287E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镜子</w:t>
            </w:r>
          </w:p>
        </w:tc>
        <w:tc>
          <w:tcPr>
            <w:tcW w:w="3356" w:type="dxa"/>
            <w:tcBorders>
              <w:top w:val="single" w:color="000000" w:sz="8" w:space="0"/>
              <w:left w:val="single" w:color="000000" w:sz="8" w:space="0"/>
              <w:bottom w:val="single" w:color="000000" w:sz="8" w:space="0"/>
              <w:right w:val="single" w:color="000000" w:sz="8" w:space="0"/>
            </w:tcBorders>
            <w:vAlign w:val="center"/>
          </w:tcPr>
          <w:p w14:paraId="796CCA0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明净，光亮，无灰尘、污迹，无手印，无水迹</w:t>
            </w:r>
          </w:p>
        </w:tc>
        <w:tc>
          <w:tcPr>
            <w:tcW w:w="2644" w:type="dxa"/>
            <w:tcBorders>
              <w:top w:val="single" w:color="000000" w:sz="8" w:space="0"/>
              <w:left w:val="single" w:color="000000" w:sz="8" w:space="0"/>
              <w:bottom w:val="single" w:color="000000" w:sz="8" w:space="0"/>
              <w:right w:val="single" w:color="000000" w:sz="8" w:space="0"/>
            </w:tcBorders>
            <w:vAlign w:val="center"/>
          </w:tcPr>
          <w:p w14:paraId="63437DA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26D59A53">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2069E61A">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5CD1125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镀件</w:t>
            </w:r>
          </w:p>
        </w:tc>
        <w:tc>
          <w:tcPr>
            <w:tcW w:w="3356" w:type="dxa"/>
            <w:tcBorders>
              <w:top w:val="single" w:color="000000" w:sz="8" w:space="0"/>
              <w:left w:val="single" w:color="000000" w:sz="8" w:space="0"/>
              <w:bottom w:val="single" w:color="000000" w:sz="8" w:space="0"/>
              <w:right w:val="single" w:color="000000" w:sz="8" w:space="0"/>
            </w:tcBorders>
            <w:vAlign w:val="center"/>
          </w:tcPr>
          <w:p w14:paraId="771FD65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光亮，无浮尘，无水迹，无锈斑</w:t>
            </w:r>
          </w:p>
        </w:tc>
        <w:tc>
          <w:tcPr>
            <w:tcW w:w="2644" w:type="dxa"/>
            <w:tcBorders>
              <w:top w:val="single" w:color="000000" w:sz="8" w:space="0"/>
              <w:left w:val="single" w:color="000000" w:sz="8" w:space="0"/>
              <w:bottom w:val="single" w:color="000000" w:sz="8" w:space="0"/>
              <w:right w:val="single" w:color="000000" w:sz="8" w:space="0"/>
            </w:tcBorders>
            <w:vAlign w:val="center"/>
          </w:tcPr>
          <w:p w14:paraId="54A582C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60B4243E">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1" w:hRule="atLeast"/>
        </w:trPr>
        <w:tc>
          <w:tcPr>
            <w:tcW w:w="1147" w:type="dxa"/>
            <w:vMerge w:val="continue"/>
            <w:tcBorders>
              <w:top w:val="nil"/>
              <w:left w:val="single" w:color="000000" w:sz="8" w:space="0"/>
              <w:bottom w:val="single" w:color="000000" w:sz="8" w:space="0"/>
              <w:right w:val="single" w:color="000000" w:sz="8" w:space="0"/>
            </w:tcBorders>
            <w:vAlign w:val="center"/>
          </w:tcPr>
          <w:p w14:paraId="5B965DE2">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3B92DB3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洗手台</w:t>
            </w:r>
          </w:p>
        </w:tc>
        <w:tc>
          <w:tcPr>
            <w:tcW w:w="3356" w:type="dxa"/>
            <w:tcBorders>
              <w:top w:val="single" w:color="000000" w:sz="8" w:space="0"/>
              <w:left w:val="single" w:color="000000" w:sz="8" w:space="0"/>
              <w:bottom w:val="single" w:color="000000" w:sz="8" w:space="0"/>
              <w:right w:val="single" w:color="000000" w:sz="8" w:space="0"/>
            </w:tcBorders>
            <w:vAlign w:val="center"/>
          </w:tcPr>
          <w:p w14:paraId="24BDA16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清洁，无浮尘</w:t>
            </w:r>
          </w:p>
        </w:tc>
        <w:tc>
          <w:tcPr>
            <w:tcW w:w="2644" w:type="dxa"/>
            <w:tcBorders>
              <w:top w:val="single" w:color="000000" w:sz="8" w:space="0"/>
              <w:left w:val="single" w:color="000000" w:sz="8" w:space="0"/>
              <w:bottom w:val="single" w:color="000000" w:sz="8" w:space="0"/>
              <w:right w:val="single" w:color="000000" w:sz="8" w:space="0"/>
            </w:tcBorders>
            <w:vAlign w:val="center"/>
          </w:tcPr>
          <w:p w14:paraId="27E789F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77D7F3B9">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61D00B16">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30DCE1A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天面</w:t>
            </w:r>
          </w:p>
        </w:tc>
        <w:tc>
          <w:tcPr>
            <w:tcW w:w="3356" w:type="dxa"/>
            <w:tcBorders>
              <w:top w:val="single" w:color="000000" w:sz="8" w:space="0"/>
              <w:left w:val="single" w:color="000000" w:sz="8" w:space="0"/>
              <w:bottom w:val="single" w:color="000000" w:sz="8" w:space="0"/>
              <w:right w:val="single" w:color="000000" w:sz="8" w:space="0"/>
            </w:tcBorders>
            <w:vAlign w:val="center"/>
          </w:tcPr>
          <w:p w14:paraId="2B7711A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无灰尘，无污迹</w:t>
            </w:r>
          </w:p>
        </w:tc>
        <w:tc>
          <w:tcPr>
            <w:tcW w:w="2644" w:type="dxa"/>
            <w:tcBorders>
              <w:top w:val="single" w:color="000000" w:sz="8" w:space="0"/>
              <w:left w:val="single" w:color="000000" w:sz="8" w:space="0"/>
              <w:bottom w:val="single" w:color="000000" w:sz="8" w:space="0"/>
              <w:right w:val="single" w:color="000000" w:sz="8" w:space="0"/>
            </w:tcBorders>
            <w:vAlign w:val="center"/>
          </w:tcPr>
          <w:p w14:paraId="53FD453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5E92253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6D59DF0E">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69EF530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地面</w:t>
            </w:r>
          </w:p>
        </w:tc>
        <w:tc>
          <w:tcPr>
            <w:tcW w:w="3356" w:type="dxa"/>
            <w:tcBorders>
              <w:top w:val="single" w:color="000000" w:sz="8" w:space="0"/>
              <w:left w:val="single" w:color="000000" w:sz="8" w:space="0"/>
              <w:bottom w:val="single" w:color="000000" w:sz="8" w:space="0"/>
              <w:right w:val="single" w:color="000000" w:sz="8" w:space="0"/>
            </w:tcBorders>
            <w:vAlign w:val="center"/>
          </w:tcPr>
          <w:p w14:paraId="175EBF2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清洁，无污迹，无水痕，无杂物</w:t>
            </w:r>
          </w:p>
        </w:tc>
        <w:tc>
          <w:tcPr>
            <w:tcW w:w="2644" w:type="dxa"/>
            <w:tcBorders>
              <w:top w:val="single" w:color="000000" w:sz="8" w:space="0"/>
              <w:left w:val="single" w:color="000000" w:sz="8" w:space="0"/>
              <w:bottom w:val="single" w:color="000000" w:sz="8" w:space="0"/>
              <w:right w:val="single" w:color="000000" w:sz="8" w:space="0"/>
            </w:tcBorders>
            <w:vAlign w:val="center"/>
          </w:tcPr>
          <w:p w14:paraId="643A365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6CD1F677">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1207FDF1">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7A3C693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隔板</w:t>
            </w:r>
          </w:p>
        </w:tc>
        <w:tc>
          <w:tcPr>
            <w:tcW w:w="3356" w:type="dxa"/>
            <w:tcBorders>
              <w:top w:val="single" w:color="000000" w:sz="8" w:space="0"/>
              <w:left w:val="single" w:color="000000" w:sz="8" w:space="0"/>
              <w:bottom w:val="single" w:color="000000" w:sz="8" w:space="0"/>
              <w:right w:val="single" w:color="000000" w:sz="8" w:space="0"/>
            </w:tcBorders>
            <w:vAlign w:val="center"/>
          </w:tcPr>
          <w:p w14:paraId="3FD3F03D">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无尘、无水迹、无污迹</w:t>
            </w:r>
          </w:p>
        </w:tc>
        <w:tc>
          <w:tcPr>
            <w:tcW w:w="2644" w:type="dxa"/>
            <w:tcBorders>
              <w:top w:val="single" w:color="000000" w:sz="8" w:space="0"/>
              <w:left w:val="single" w:color="000000" w:sz="8" w:space="0"/>
              <w:bottom w:val="single" w:color="000000" w:sz="8" w:space="0"/>
              <w:right w:val="single" w:color="000000" w:sz="8" w:space="0"/>
            </w:tcBorders>
            <w:vAlign w:val="center"/>
          </w:tcPr>
          <w:p w14:paraId="7925F85E">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3607FF13">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43B3F506">
            <w:pPr>
              <w:pStyle w:val="27"/>
              <w:ind w:right="278"/>
              <w:jc w:val="center"/>
              <w:rPr>
                <w:rFonts w:hint="eastAsia" w:ascii="仿宋" w:hAnsi="仿宋" w:eastAsia="仿宋" w:cs="仿宋"/>
                <w:b/>
                <w:bCs/>
                <w:w w:val="110"/>
                <w:sz w:val="21"/>
                <w:szCs w:val="21"/>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5A6A160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墙壁</w:t>
            </w:r>
          </w:p>
        </w:tc>
        <w:tc>
          <w:tcPr>
            <w:tcW w:w="3356" w:type="dxa"/>
            <w:tcBorders>
              <w:top w:val="single" w:color="000000" w:sz="8" w:space="0"/>
              <w:left w:val="single" w:color="000000" w:sz="8" w:space="0"/>
              <w:bottom w:val="single" w:color="000000" w:sz="8" w:space="0"/>
              <w:right w:val="single" w:color="000000" w:sz="8" w:space="0"/>
            </w:tcBorders>
            <w:vAlign w:val="center"/>
          </w:tcPr>
          <w:p w14:paraId="1AE7D36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无明显灰尘及水印，污渍</w:t>
            </w:r>
          </w:p>
        </w:tc>
        <w:tc>
          <w:tcPr>
            <w:tcW w:w="2644" w:type="dxa"/>
            <w:tcBorders>
              <w:top w:val="single" w:color="000000" w:sz="8" w:space="0"/>
              <w:left w:val="single" w:color="000000" w:sz="8" w:space="0"/>
              <w:bottom w:val="single" w:color="000000" w:sz="8" w:space="0"/>
              <w:right w:val="single" w:color="000000" w:sz="8" w:space="0"/>
            </w:tcBorders>
            <w:vAlign w:val="center"/>
          </w:tcPr>
          <w:p w14:paraId="51ADB70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57CAD6ED">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restart"/>
            <w:tcBorders>
              <w:top w:val="single" w:color="000000" w:sz="8" w:space="0"/>
              <w:left w:val="single" w:color="000000" w:sz="8" w:space="0"/>
              <w:bottom w:val="single" w:color="000000" w:sz="8" w:space="0"/>
              <w:right w:val="single" w:color="000000" w:sz="8" w:space="0"/>
            </w:tcBorders>
            <w:vAlign w:val="center"/>
          </w:tcPr>
          <w:p w14:paraId="344DBDC2">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外</w:t>
            </w:r>
          </w:p>
          <w:p w14:paraId="05225803">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墙</w:t>
            </w:r>
          </w:p>
          <w:p w14:paraId="3B5F9760">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立</w:t>
            </w:r>
          </w:p>
          <w:p w14:paraId="598E116C">
            <w:pPr>
              <w:pStyle w:val="27"/>
              <w:ind w:right="278"/>
              <w:jc w:val="center"/>
              <w:rPr>
                <w:rFonts w:hint="eastAsia" w:ascii="仿宋" w:hAnsi="仿宋" w:eastAsia="仿宋" w:cs="仿宋"/>
                <w:b/>
                <w:bCs/>
                <w:w w:val="110"/>
                <w:sz w:val="21"/>
                <w:szCs w:val="21"/>
                <w:highlight w:val="none"/>
              </w:rPr>
            </w:pPr>
            <w:r>
              <w:rPr>
                <w:rFonts w:hint="eastAsia" w:ascii="仿宋" w:hAnsi="仿宋" w:eastAsia="仿宋" w:cs="仿宋"/>
                <w:b/>
                <w:bCs/>
                <w:w w:val="110"/>
                <w:sz w:val="21"/>
                <w:szCs w:val="21"/>
                <w:highlight w:val="none"/>
                <w:lang w:val="en-US" w:eastAsia="zh-CN"/>
              </w:rPr>
              <w:t xml:space="preserve"> </w:t>
            </w:r>
            <w:r>
              <w:rPr>
                <w:rFonts w:hint="eastAsia" w:ascii="仿宋" w:hAnsi="仿宋" w:eastAsia="仿宋" w:cs="仿宋"/>
                <w:b/>
                <w:bCs/>
                <w:w w:val="110"/>
                <w:sz w:val="21"/>
                <w:szCs w:val="21"/>
                <w:highlight w:val="none"/>
              </w:rPr>
              <w:t>面</w:t>
            </w:r>
          </w:p>
        </w:tc>
        <w:tc>
          <w:tcPr>
            <w:tcW w:w="1875" w:type="dxa"/>
            <w:tcBorders>
              <w:top w:val="single" w:color="000000" w:sz="8" w:space="0"/>
              <w:left w:val="single" w:color="000000" w:sz="8" w:space="0"/>
              <w:bottom w:val="single" w:color="000000" w:sz="8" w:space="0"/>
              <w:right w:val="single" w:color="000000" w:sz="8" w:space="0"/>
            </w:tcBorders>
            <w:vAlign w:val="center"/>
          </w:tcPr>
          <w:p w14:paraId="1B911AD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铝塑板墙面</w:t>
            </w:r>
          </w:p>
        </w:tc>
        <w:tc>
          <w:tcPr>
            <w:tcW w:w="3356" w:type="dxa"/>
            <w:tcBorders>
              <w:top w:val="single" w:color="000000" w:sz="8" w:space="0"/>
              <w:left w:val="single" w:color="000000" w:sz="8" w:space="0"/>
              <w:bottom w:val="single" w:color="000000" w:sz="8" w:space="0"/>
              <w:right w:val="single" w:color="000000" w:sz="8" w:space="0"/>
            </w:tcBorders>
            <w:vAlign w:val="center"/>
          </w:tcPr>
          <w:p w14:paraId="1EE801F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清洁，无污迹</w:t>
            </w:r>
          </w:p>
        </w:tc>
        <w:tc>
          <w:tcPr>
            <w:tcW w:w="2644" w:type="dxa"/>
            <w:tcBorders>
              <w:top w:val="single" w:color="000000" w:sz="8" w:space="0"/>
              <w:left w:val="single" w:color="000000" w:sz="8" w:space="0"/>
              <w:bottom w:val="single" w:color="000000" w:sz="8" w:space="0"/>
              <w:right w:val="single" w:color="000000" w:sz="8" w:space="0"/>
            </w:tcBorders>
            <w:vAlign w:val="center"/>
          </w:tcPr>
          <w:p w14:paraId="188C891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66DD5A49">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vAlign w:val="center"/>
          </w:tcPr>
          <w:p w14:paraId="1538D594">
            <w:pPr>
              <w:pStyle w:val="27"/>
              <w:ind w:right="278"/>
              <w:jc w:val="center"/>
              <w:rPr>
                <w:rFonts w:hint="eastAsia" w:ascii="仿宋" w:hAnsi="仿宋" w:eastAsia="仿宋" w:cs="仿宋"/>
                <w:b/>
                <w:bCs/>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17C6B89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广告灯箱店招</w:t>
            </w:r>
          </w:p>
        </w:tc>
        <w:tc>
          <w:tcPr>
            <w:tcW w:w="3356" w:type="dxa"/>
            <w:tcBorders>
              <w:top w:val="single" w:color="000000" w:sz="8" w:space="0"/>
              <w:left w:val="single" w:color="000000" w:sz="8" w:space="0"/>
              <w:bottom w:val="single" w:color="000000" w:sz="8" w:space="0"/>
              <w:right w:val="single" w:color="000000" w:sz="8" w:space="0"/>
            </w:tcBorders>
            <w:vAlign w:val="center"/>
          </w:tcPr>
          <w:p w14:paraId="537A9807">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7E417F3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7C7D5B5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1" w:hRule="atLeast"/>
        </w:trPr>
        <w:tc>
          <w:tcPr>
            <w:tcW w:w="1147" w:type="dxa"/>
            <w:vMerge w:val="continue"/>
            <w:tcBorders>
              <w:top w:val="nil"/>
              <w:left w:val="single" w:color="000000" w:sz="8" w:space="0"/>
              <w:bottom w:val="single" w:color="000000" w:sz="8" w:space="0"/>
              <w:right w:val="single" w:color="000000" w:sz="8" w:space="0"/>
            </w:tcBorders>
            <w:vAlign w:val="center"/>
          </w:tcPr>
          <w:p w14:paraId="1AF2AB55">
            <w:pPr>
              <w:pStyle w:val="27"/>
              <w:ind w:right="278"/>
              <w:jc w:val="center"/>
              <w:rPr>
                <w:rFonts w:hint="eastAsia" w:ascii="仿宋" w:hAnsi="仿宋" w:eastAsia="仿宋" w:cs="仿宋"/>
                <w:b/>
                <w:bCs/>
                <w:w w:val="110"/>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15D69DC2">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幕墙玻璃、门窗</w:t>
            </w:r>
          </w:p>
        </w:tc>
        <w:tc>
          <w:tcPr>
            <w:tcW w:w="3356" w:type="dxa"/>
            <w:tcBorders>
              <w:top w:val="single" w:color="000000" w:sz="8" w:space="0"/>
              <w:left w:val="single" w:color="000000" w:sz="8" w:space="0"/>
              <w:bottom w:val="single" w:color="000000" w:sz="8" w:space="0"/>
              <w:right w:val="single" w:color="000000" w:sz="8" w:space="0"/>
            </w:tcBorders>
            <w:vAlign w:val="center"/>
          </w:tcPr>
          <w:p w14:paraId="562F2C4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明净，光亮，无灰尘，无污迹，无水迹</w:t>
            </w:r>
          </w:p>
        </w:tc>
        <w:tc>
          <w:tcPr>
            <w:tcW w:w="2644" w:type="dxa"/>
            <w:tcBorders>
              <w:top w:val="single" w:color="000000" w:sz="8" w:space="0"/>
              <w:left w:val="single" w:color="000000" w:sz="8" w:space="0"/>
              <w:bottom w:val="single" w:color="000000" w:sz="8" w:space="0"/>
              <w:right w:val="single" w:color="000000" w:sz="8" w:space="0"/>
            </w:tcBorders>
            <w:vAlign w:val="center"/>
          </w:tcPr>
          <w:p w14:paraId="16256F1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目视，面巾纸擦拭</w:t>
            </w:r>
          </w:p>
        </w:tc>
      </w:tr>
      <w:tr w14:paraId="05D85C81">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restart"/>
            <w:tcBorders>
              <w:top w:val="single" w:color="000000" w:sz="8" w:space="0"/>
              <w:left w:val="single" w:color="000000" w:sz="8" w:space="0"/>
              <w:bottom w:val="single" w:color="000000" w:sz="8" w:space="0"/>
              <w:right w:val="single" w:color="000000" w:sz="8" w:space="0"/>
            </w:tcBorders>
            <w:vAlign w:val="center"/>
          </w:tcPr>
          <w:p w14:paraId="515B86F1">
            <w:pPr>
              <w:pStyle w:val="27"/>
              <w:spacing w:before="134"/>
              <w:jc w:val="center"/>
              <w:rPr>
                <w:rFonts w:hint="eastAsia" w:ascii="仿宋" w:hAnsi="仿宋" w:eastAsia="仿宋" w:cs="仿宋"/>
                <w:b/>
                <w:bCs/>
                <w:sz w:val="21"/>
                <w:szCs w:val="21"/>
                <w:highlight w:val="none"/>
              </w:rPr>
            </w:pPr>
            <w:r>
              <w:rPr>
                <w:rFonts w:hint="eastAsia" w:ascii="仿宋" w:hAnsi="仿宋" w:eastAsia="仿宋" w:cs="仿宋"/>
                <w:b/>
                <w:bCs/>
                <w:w w:val="105"/>
                <w:sz w:val="21"/>
                <w:szCs w:val="21"/>
                <w:highlight w:val="none"/>
              </w:rPr>
              <w:t>楼</w:t>
            </w:r>
          </w:p>
          <w:p w14:paraId="173DDB04">
            <w:pPr>
              <w:pStyle w:val="27"/>
              <w:spacing w:before="12"/>
              <w:ind w:left="9" w:firstLine="442" w:firstLineChars="200"/>
              <w:jc w:val="both"/>
              <w:rPr>
                <w:rFonts w:hint="eastAsia" w:ascii="仿宋" w:hAnsi="仿宋" w:eastAsia="仿宋" w:cs="仿宋"/>
                <w:b/>
                <w:bCs/>
                <w:sz w:val="21"/>
                <w:szCs w:val="21"/>
                <w:highlight w:val="none"/>
              </w:rPr>
            </w:pPr>
            <w:r>
              <w:rPr>
                <w:rFonts w:hint="eastAsia" w:ascii="仿宋" w:hAnsi="仿宋" w:eastAsia="仿宋" w:cs="仿宋"/>
                <w:b/>
                <w:bCs/>
                <w:w w:val="105"/>
                <w:sz w:val="21"/>
                <w:szCs w:val="21"/>
                <w:highlight w:val="none"/>
              </w:rPr>
              <w:t>顶</w:t>
            </w:r>
          </w:p>
          <w:p w14:paraId="7A7A4117">
            <w:pPr>
              <w:pStyle w:val="27"/>
              <w:spacing w:before="12"/>
              <w:ind w:left="9" w:firstLine="442" w:firstLineChars="200"/>
              <w:jc w:val="both"/>
              <w:rPr>
                <w:rFonts w:hint="eastAsia" w:ascii="仿宋" w:hAnsi="仿宋" w:eastAsia="仿宋" w:cs="仿宋"/>
                <w:b/>
                <w:bCs/>
                <w:sz w:val="21"/>
                <w:szCs w:val="21"/>
                <w:highlight w:val="none"/>
              </w:rPr>
            </w:pPr>
            <w:r>
              <w:rPr>
                <w:rFonts w:hint="eastAsia" w:ascii="仿宋" w:hAnsi="仿宋" w:eastAsia="仿宋" w:cs="仿宋"/>
                <w:b/>
                <w:bCs/>
                <w:w w:val="105"/>
                <w:sz w:val="21"/>
                <w:szCs w:val="21"/>
                <w:highlight w:val="none"/>
              </w:rPr>
              <w:t>天</w:t>
            </w:r>
          </w:p>
          <w:p w14:paraId="7D2C13FB">
            <w:pPr>
              <w:pStyle w:val="27"/>
              <w:spacing w:before="13"/>
              <w:ind w:left="9" w:firstLine="442" w:firstLineChars="200"/>
              <w:jc w:val="both"/>
              <w:rPr>
                <w:rFonts w:hint="eastAsia" w:ascii="仿宋" w:hAnsi="仿宋" w:eastAsia="仿宋" w:cs="仿宋"/>
                <w:b/>
                <w:bCs/>
                <w:sz w:val="18"/>
                <w:szCs w:val="18"/>
                <w:highlight w:val="none"/>
              </w:rPr>
            </w:pPr>
            <w:r>
              <w:rPr>
                <w:rFonts w:hint="eastAsia" w:ascii="仿宋" w:hAnsi="仿宋" w:eastAsia="仿宋" w:cs="仿宋"/>
                <w:b/>
                <w:bCs/>
                <w:w w:val="105"/>
                <w:sz w:val="21"/>
                <w:szCs w:val="21"/>
                <w:highlight w:val="none"/>
              </w:rPr>
              <w:t>台</w:t>
            </w:r>
          </w:p>
        </w:tc>
        <w:tc>
          <w:tcPr>
            <w:tcW w:w="1875" w:type="dxa"/>
            <w:tcBorders>
              <w:top w:val="single" w:color="000000" w:sz="8" w:space="0"/>
              <w:left w:val="single" w:color="000000" w:sz="8" w:space="0"/>
              <w:bottom w:val="single" w:color="000000" w:sz="8" w:space="0"/>
              <w:right w:val="single" w:color="000000" w:sz="8" w:space="0"/>
            </w:tcBorders>
            <w:vAlign w:val="center"/>
          </w:tcPr>
          <w:p w14:paraId="3D7A85DE">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天台管道</w:t>
            </w:r>
          </w:p>
        </w:tc>
        <w:tc>
          <w:tcPr>
            <w:tcW w:w="3356" w:type="dxa"/>
            <w:tcBorders>
              <w:top w:val="single" w:color="000000" w:sz="8" w:space="0"/>
              <w:left w:val="single" w:color="000000" w:sz="8" w:space="0"/>
              <w:bottom w:val="single" w:color="000000" w:sz="8" w:space="0"/>
              <w:right w:val="single" w:color="000000" w:sz="8" w:space="0"/>
            </w:tcBorders>
            <w:vAlign w:val="center"/>
          </w:tcPr>
          <w:p w14:paraId="05D96CDB">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58D37CD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3C2142B">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68B5A954">
            <w:pPr>
              <w:jc w:val="center"/>
              <w:rPr>
                <w:rFonts w:hint="eastAsia" w:ascii="仿宋" w:hAnsi="仿宋" w:eastAsia="仿宋" w:cs="仿宋"/>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633C967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电缆桥架</w:t>
            </w:r>
          </w:p>
        </w:tc>
        <w:tc>
          <w:tcPr>
            <w:tcW w:w="3356" w:type="dxa"/>
            <w:tcBorders>
              <w:top w:val="single" w:color="000000" w:sz="8" w:space="0"/>
              <w:left w:val="single" w:color="000000" w:sz="8" w:space="0"/>
              <w:bottom w:val="single" w:color="000000" w:sz="8" w:space="0"/>
              <w:right w:val="single" w:color="000000" w:sz="8" w:space="0"/>
            </w:tcBorders>
            <w:vAlign w:val="center"/>
          </w:tcPr>
          <w:p w14:paraId="58F7E888">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表面干净，无污染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268F10A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63A7835A">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3D545BB9">
            <w:pPr>
              <w:jc w:val="center"/>
              <w:rPr>
                <w:rFonts w:hint="eastAsia" w:ascii="仿宋" w:hAnsi="仿宋" w:eastAsia="仿宋" w:cs="仿宋"/>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385519B9">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雨水管</w:t>
            </w:r>
          </w:p>
        </w:tc>
        <w:tc>
          <w:tcPr>
            <w:tcW w:w="3356" w:type="dxa"/>
            <w:tcBorders>
              <w:top w:val="single" w:color="000000" w:sz="8" w:space="0"/>
              <w:left w:val="single" w:color="000000" w:sz="8" w:space="0"/>
              <w:bottom w:val="single" w:color="000000" w:sz="8" w:space="0"/>
              <w:right w:val="single" w:color="000000" w:sz="8" w:space="0"/>
            </w:tcBorders>
            <w:vAlign w:val="center"/>
          </w:tcPr>
          <w:p w14:paraId="143A3CC4">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无垃圾，无杂物，排水通畅</w:t>
            </w:r>
          </w:p>
        </w:tc>
        <w:tc>
          <w:tcPr>
            <w:tcW w:w="2644" w:type="dxa"/>
            <w:tcBorders>
              <w:top w:val="single" w:color="000000" w:sz="8" w:space="0"/>
              <w:left w:val="single" w:color="000000" w:sz="8" w:space="0"/>
              <w:bottom w:val="single" w:color="000000" w:sz="8" w:space="0"/>
              <w:right w:val="single" w:color="000000" w:sz="8" w:space="0"/>
            </w:tcBorders>
            <w:vAlign w:val="center"/>
          </w:tcPr>
          <w:p w14:paraId="65C7DB8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36B5922">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0EA734A7">
            <w:pPr>
              <w:jc w:val="center"/>
              <w:rPr>
                <w:rFonts w:hint="eastAsia" w:ascii="仿宋" w:hAnsi="仿宋" w:eastAsia="仿宋" w:cs="仿宋"/>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3C5EE96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地面</w:t>
            </w:r>
          </w:p>
        </w:tc>
        <w:tc>
          <w:tcPr>
            <w:tcW w:w="3356" w:type="dxa"/>
            <w:tcBorders>
              <w:top w:val="single" w:color="000000" w:sz="8" w:space="0"/>
              <w:left w:val="single" w:color="000000" w:sz="8" w:space="0"/>
              <w:bottom w:val="single" w:color="000000" w:sz="8" w:space="0"/>
              <w:right w:val="single" w:color="000000" w:sz="8" w:space="0"/>
            </w:tcBorders>
            <w:vAlign w:val="center"/>
          </w:tcPr>
          <w:p w14:paraId="35C36FE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无垃圾，无杂物</w:t>
            </w:r>
          </w:p>
        </w:tc>
        <w:tc>
          <w:tcPr>
            <w:tcW w:w="2644" w:type="dxa"/>
            <w:tcBorders>
              <w:top w:val="single" w:color="000000" w:sz="8" w:space="0"/>
              <w:left w:val="single" w:color="000000" w:sz="8" w:space="0"/>
              <w:bottom w:val="single" w:color="000000" w:sz="8" w:space="0"/>
              <w:right w:val="single" w:color="000000" w:sz="8" w:space="0"/>
            </w:tcBorders>
            <w:vAlign w:val="center"/>
          </w:tcPr>
          <w:p w14:paraId="5B414DC5">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0FDF23D5">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2" w:hRule="atLeast"/>
        </w:trPr>
        <w:tc>
          <w:tcPr>
            <w:tcW w:w="1147" w:type="dxa"/>
            <w:vMerge w:val="continue"/>
            <w:tcBorders>
              <w:top w:val="nil"/>
              <w:left w:val="single" w:color="000000" w:sz="8" w:space="0"/>
              <w:bottom w:val="single" w:color="000000" w:sz="8" w:space="0"/>
              <w:right w:val="single" w:color="000000" w:sz="8" w:space="0"/>
            </w:tcBorders>
          </w:tcPr>
          <w:p w14:paraId="3090B03E">
            <w:pPr>
              <w:jc w:val="center"/>
              <w:rPr>
                <w:rFonts w:hint="eastAsia" w:ascii="仿宋" w:hAnsi="仿宋" w:eastAsia="仿宋" w:cs="仿宋"/>
                <w:sz w:val="18"/>
                <w:szCs w:val="18"/>
                <w:highlight w:val="none"/>
              </w:rPr>
            </w:pPr>
          </w:p>
        </w:tc>
        <w:tc>
          <w:tcPr>
            <w:tcW w:w="1875" w:type="dxa"/>
            <w:tcBorders>
              <w:top w:val="single" w:color="000000" w:sz="8" w:space="0"/>
              <w:left w:val="single" w:color="000000" w:sz="8" w:space="0"/>
              <w:bottom w:val="single" w:color="000000" w:sz="8" w:space="0"/>
              <w:right w:val="single" w:color="000000" w:sz="8" w:space="0"/>
            </w:tcBorders>
            <w:vAlign w:val="center"/>
          </w:tcPr>
          <w:p w14:paraId="2139B603">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公共设施</w:t>
            </w:r>
          </w:p>
        </w:tc>
        <w:tc>
          <w:tcPr>
            <w:tcW w:w="3356" w:type="dxa"/>
            <w:tcBorders>
              <w:top w:val="single" w:color="000000" w:sz="8" w:space="0"/>
              <w:left w:val="single" w:color="000000" w:sz="8" w:space="0"/>
              <w:bottom w:val="single" w:color="000000" w:sz="8" w:space="0"/>
              <w:right w:val="single" w:color="000000" w:sz="8" w:space="0"/>
            </w:tcBorders>
            <w:vAlign w:val="center"/>
          </w:tcPr>
          <w:p w14:paraId="645B013F">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清洁，无污染</w:t>
            </w:r>
          </w:p>
        </w:tc>
        <w:tc>
          <w:tcPr>
            <w:tcW w:w="2644" w:type="dxa"/>
            <w:tcBorders>
              <w:top w:val="single" w:color="000000" w:sz="8" w:space="0"/>
              <w:left w:val="single" w:color="000000" w:sz="8" w:space="0"/>
              <w:bottom w:val="single" w:color="000000" w:sz="8" w:space="0"/>
              <w:right w:val="single" w:color="000000" w:sz="8" w:space="0"/>
            </w:tcBorders>
            <w:vAlign w:val="center"/>
          </w:tcPr>
          <w:p w14:paraId="1317528A">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r w14:paraId="2C7F3859">
        <w:tblPrEx>
          <w:tblBorders>
            <w:top w:val="single" w:color="D3D3D3" w:sz="4" w:space="0"/>
            <w:left w:val="single" w:color="D3D3D3" w:sz="4" w:space="0"/>
            <w:bottom w:val="single" w:color="D3D3D3" w:sz="4" w:space="0"/>
            <w:right w:val="single" w:color="D3D3D3" w:sz="4" w:space="0"/>
            <w:insideH w:val="single" w:color="D3D3D3" w:sz="4" w:space="0"/>
            <w:insideV w:val="single" w:color="D3D3D3" w:sz="4" w:space="0"/>
          </w:tblBorders>
          <w:tblCellMar>
            <w:top w:w="0" w:type="dxa"/>
            <w:left w:w="0" w:type="dxa"/>
            <w:bottom w:w="0" w:type="dxa"/>
            <w:right w:w="0" w:type="dxa"/>
          </w:tblCellMar>
        </w:tblPrEx>
        <w:trPr>
          <w:trHeight w:val="601" w:hRule="atLeast"/>
        </w:trPr>
        <w:tc>
          <w:tcPr>
            <w:tcW w:w="3022" w:type="dxa"/>
            <w:gridSpan w:val="2"/>
            <w:tcBorders>
              <w:top w:val="single" w:color="000000" w:sz="8" w:space="0"/>
              <w:left w:val="single" w:color="000000" w:sz="8" w:space="0"/>
              <w:bottom w:val="single" w:color="000000" w:sz="8" w:space="0"/>
              <w:right w:val="single" w:color="000000" w:sz="8" w:space="0"/>
            </w:tcBorders>
            <w:vAlign w:val="center"/>
          </w:tcPr>
          <w:p w14:paraId="7853766C">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各区域装修残留垃圾清运</w:t>
            </w:r>
          </w:p>
        </w:tc>
        <w:tc>
          <w:tcPr>
            <w:tcW w:w="3356" w:type="dxa"/>
            <w:tcBorders>
              <w:top w:val="single" w:color="000000" w:sz="8" w:space="0"/>
              <w:left w:val="single" w:color="000000" w:sz="8" w:space="0"/>
              <w:bottom w:val="single" w:color="000000" w:sz="8" w:space="0"/>
              <w:right w:val="single" w:color="000000" w:sz="8" w:space="0"/>
            </w:tcBorders>
            <w:vAlign w:val="center"/>
          </w:tcPr>
          <w:p w14:paraId="62758460">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清离现场，无任何杂物残留</w:t>
            </w:r>
          </w:p>
        </w:tc>
        <w:tc>
          <w:tcPr>
            <w:tcW w:w="2644" w:type="dxa"/>
            <w:tcBorders>
              <w:top w:val="single" w:color="000000" w:sz="8" w:space="0"/>
              <w:left w:val="single" w:color="000000" w:sz="8" w:space="0"/>
              <w:bottom w:val="single" w:color="000000" w:sz="8" w:space="0"/>
              <w:right w:val="single" w:color="000000" w:sz="8" w:space="0"/>
            </w:tcBorders>
            <w:vAlign w:val="center"/>
          </w:tcPr>
          <w:p w14:paraId="12872776">
            <w:pPr>
              <w:pStyle w:val="27"/>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目视</w:t>
            </w:r>
          </w:p>
        </w:tc>
      </w:tr>
    </w:tbl>
    <w:p w14:paraId="2959881B">
      <w:pPr>
        <w:pStyle w:val="27"/>
        <w:ind w:right="278"/>
        <w:jc w:val="both"/>
        <w:rPr>
          <w:rFonts w:hint="eastAsia" w:ascii="仿宋" w:hAnsi="仿宋" w:eastAsia="仿宋" w:cs="仿宋"/>
          <w:w w:val="110"/>
          <w:sz w:val="18"/>
          <w:szCs w:val="18"/>
          <w:highlight w:val="none"/>
        </w:rPr>
      </w:pPr>
    </w:p>
    <w:p w14:paraId="4A509CCF">
      <w:pPr>
        <w:spacing w:line="440" w:lineRule="exact"/>
        <w:rPr>
          <w:rFonts w:hint="eastAsia" w:ascii="仿宋" w:hAnsi="仿宋" w:eastAsia="仿宋"/>
          <w:b/>
          <w:bCs/>
          <w:sz w:val="32"/>
          <w:szCs w:val="32"/>
          <w:highlight w:val="none"/>
        </w:rPr>
      </w:pPr>
    </w:p>
    <w:p w14:paraId="448BFD20">
      <w:pPr>
        <w:spacing w:line="440" w:lineRule="exact"/>
        <w:rPr>
          <w:rFonts w:hint="eastAsia" w:ascii="仿宋" w:hAnsi="仿宋" w:eastAsia="仿宋"/>
          <w:b/>
          <w:bCs/>
          <w:sz w:val="32"/>
          <w:szCs w:val="32"/>
          <w:highlight w:val="none"/>
        </w:rPr>
      </w:pPr>
    </w:p>
    <w:p w14:paraId="3BF829C9">
      <w:pPr>
        <w:spacing w:line="440" w:lineRule="exact"/>
        <w:rPr>
          <w:rFonts w:hint="eastAsia" w:ascii="仿宋" w:hAnsi="仿宋" w:eastAsia="仿宋"/>
          <w:b/>
          <w:bCs/>
          <w:sz w:val="32"/>
          <w:szCs w:val="32"/>
          <w:highlight w:val="none"/>
        </w:rPr>
      </w:pPr>
    </w:p>
    <w:p w14:paraId="2C45A452">
      <w:pPr>
        <w:spacing w:line="440" w:lineRule="exact"/>
        <w:rPr>
          <w:rFonts w:hint="eastAsia" w:ascii="仿宋" w:hAnsi="仿宋" w:eastAsia="仿宋"/>
          <w:b/>
          <w:bCs/>
          <w:sz w:val="32"/>
          <w:szCs w:val="32"/>
          <w:highlight w:val="none"/>
        </w:rPr>
      </w:pPr>
    </w:p>
    <w:p w14:paraId="7C3EBB13">
      <w:pPr>
        <w:spacing w:line="440" w:lineRule="exact"/>
        <w:rPr>
          <w:rFonts w:hint="eastAsia" w:ascii="仿宋" w:hAnsi="仿宋" w:eastAsia="仿宋"/>
          <w:b/>
          <w:bCs/>
          <w:sz w:val="32"/>
          <w:szCs w:val="32"/>
          <w:highlight w:val="none"/>
        </w:rPr>
      </w:pPr>
    </w:p>
    <w:p w14:paraId="15295463">
      <w:pPr>
        <w:spacing w:line="440" w:lineRule="exact"/>
        <w:rPr>
          <w:rFonts w:hint="eastAsia" w:ascii="仿宋" w:hAnsi="仿宋" w:eastAsia="仿宋"/>
          <w:b/>
          <w:bCs/>
          <w:sz w:val="32"/>
          <w:szCs w:val="32"/>
          <w:highlight w:val="none"/>
        </w:rPr>
      </w:pPr>
    </w:p>
    <w:p w14:paraId="6BFF5CD0">
      <w:pPr>
        <w:spacing w:line="440" w:lineRule="exact"/>
        <w:rPr>
          <w:rFonts w:hint="eastAsia" w:ascii="仿宋" w:hAnsi="仿宋" w:eastAsia="仿宋"/>
          <w:b/>
          <w:bCs/>
          <w:sz w:val="32"/>
          <w:szCs w:val="32"/>
          <w:highlight w:val="none"/>
        </w:rPr>
      </w:pPr>
    </w:p>
    <w:p w14:paraId="36A34ABC">
      <w:pPr>
        <w:spacing w:line="440" w:lineRule="exact"/>
        <w:rPr>
          <w:rFonts w:hint="eastAsia" w:ascii="仿宋" w:hAnsi="仿宋" w:eastAsia="仿宋"/>
          <w:b/>
          <w:bCs/>
          <w:sz w:val="32"/>
          <w:szCs w:val="32"/>
          <w:highlight w:val="none"/>
        </w:rPr>
      </w:pPr>
    </w:p>
    <w:p w14:paraId="55F25B7D">
      <w:pPr>
        <w:spacing w:line="440" w:lineRule="exact"/>
        <w:rPr>
          <w:rFonts w:hint="eastAsia" w:ascii="仿宋" w:hAnsi="仿宋" w:eastAsia="仿宋"/>
          <w:b/>
          <w:bCs/>
          <w:sz w:val="32"/>
          <w:szCs w:val="32"/>
          <w:highlight w:val="none"/>
        </w:rPr>
      </w:pPr>
    </w:p>
    <w:p w14:paraId="7AA8BCA7">
      <w:pPr>
        <w:spacing w:line="440" w:lineRule="exact"/>
        <w:jc w:val="center"/>
        <w:rPr>
          <w:rFonts w:hint="eastAsia" w:ascii="宋体" w:hAnsi="宋体" w:eastAsia="宋体" w:cs="宋体"/>
          <w:b/>
          <w:bCs/>
          <w:sz w:val="30"/>
          <w:szCs w:val="30"/>
          <w:highlight w:val="none"/>
        </w:rPr>
      </w:pPr>
      <w:bookmarkStart w:id="228" w:name="OLE_LINK5"/>
    </w:p>
    <w:p w14:paraId="2F420C17">
      <w:pPr>
        <w:spacing w:line="440" w:lineRule="exact"/>
        <w:jc w:val="center"/>
        <w:rPr>
          <w:rFonts w:hint="eastAsia" w:ascii="宋体" w:hAnsi="宋体" w:eastAsia="宋体" w:cs="宋体"/>
          <w:b/>
          <w:bCs/>
          <w:sz w:val="30"/>
          <w:szCs w:val="30"/>
          <w:highlight w:val="none"/>
        </w:rPr>
      </w:pPr>
    </w:p>
    <w:bookmarkEnd w:id="228"/>
    <w:p w14:paraId="6CB76B00">
      <w:pPr>
        <w:spacing w:line="440" w:lineRule="exact"/>
        <w:jc w:val="left"/>
        <w:rPr>
          <w:rFonts w:hint="eastAsia" w:eastAsia="宋体"/>
          <w:sz w:val="28"/>
          <w:szCs w:val="28"/>
          <w:highlight w:val="none"/>
          <w:lang w:eastAsia="zh-CN"/>
        </w:rPr>
      </w:pPr>
      <w:r>
        <w:rPr>
          <w:rFonts w:hint="eastAsia" w:ascii="宋体" w:hAnsi="宋体" w:eastAsia="宋体" w:cs="宋体"/>
          <w:b/>
          <w:bCs/>
          <w:sz w:val="28"/>
          <w:szCs w:val="28"/>
          <w:highlight w:val="none"/>
        </w:rPr>
        <w:t>附件</w:t>
      </w:r>
      <w:r>
        <w:rPr>
          <w:rFonts w:hint="eastAsia" w:ascii="宋体" w:hAnsi="宋体" w:cs="宋体"/>
          <w:b/>
          <w:bCs/>
          <w:sz w:val="28"/>
          <w:szCs w:val="28"/>
          <w:highlight w:val="none"/>
          <w:lang w:val="en-US" w:eastAsia="zh-CN"/>
        </w:rPr>
        <w:t>六：《</w:t>
      </w:r>
      <w:r>
        <w:rPr>
          <w:rFonts w:hint="eastAsia"/>
          <w:b/>
          <w:bCs/>
          <w:sz w:val="28"/>
          <w:szCs w:val="28"/>
          <w:highlight w:val="none"/>
        </w:rPr>
        <w:t>供方服务评价表</w:t>
      </w:r>
      <w:r>
        <w:rPr>
          <w:rFonts w:hint="eastAsia"/>
          <w:b/>
          <w:bCs/>
          <w:sz w:val="28"/>
          <w:szCs w:val="28"/>
          <w:highlight w:val="none"/>
          <w:lang w:eastAsia="zh-CN"/>
        </w:rPr>
        <w:t>》</w:t>
      </w:r>
    </w:p>
    <w:p w14:paraId="1A3A1647">
      <w:pPr>
        <w:spacing w:line="440" w:lineRule="exact"/>
        <w:rPr>
          <w:rFonts w:hint="eastAsia"/>
          <w:sz w:val="24"/>
          <w:highlight w:val="none"/>
        </w:rPr>
      </w:pPr>
      <w:r>
        <w:rPr>
          <w:rFonts w:hint="eastAsia"/>
          <w:sz w:val="24"/>
          <w:highlight w:val="none"/>
        </w:rPr>
        <w:t>　　　　　　　　　　　　　　　　　　　　　　　　　　　　</w:t>
      </w:r>
      <w:r>
        <w:rPr>
          <w:rFonts w:hint="eastAsia"/>
          <w:szCs w:val="21"/>
          <w:highlight w:val="none"/>
        </w:rPr>
        <w:t>　　ＮＯ：</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780"/>
        <w:gridCol w:w="1500"/>
        <w:gridCol w:w="645"/>
        <w:gridCol w:w="1140"/>
        <w:gridCol w:w="990"/>
        <w:gridCol w:w="619"/>
        <w:gridCol w:w="821"/>
        <w:gridCol w:w="180"/>
        <w:gridCol w:w="315"/>
        <w:gridCol w:w="679"/>
        <w:gridCol w:w="645"/>
        <w:gridCol w:w="585"/>
        <w:gridCol w:w="720"/>
      </w:tblGrid>
      <w:tr w14:paraId="0510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2895" w:type="dxa"/>
            <w:gridSpan w:val="3"/>
            <w:noWrap w:val="0"/>
            <w:vAlign w:val="center"/>
          </w:tcPr>
          <w:p w14:paraId="231F698B">
            <w:pPr>
              <w:jc w:val="center"/>
              <w:rPr>
                <w:rFonts w:hint="eastAsia"/>
                <w:sz w:val="24"/>
                <w:highlight w:val="none"/>
              </w:rPr>
            </w:pPr>
            <w:r>
              <w:rPr>
                <w:rFonts w:hint="eastAsia"/>
                <w:sz w:val="24"/>
                <w:highlight w:val="none"/>
              </w:rPr>
              <w:t>供方名称</w:t>
            </w:r>
          </w:p>
        </w:tc>
        <w:tc>
          <w:tcPr>
            <w:tcW w:w="2775" w:type="dxa"/>
            <w:gridSpan w:val="3"/>
            <w:noWrap w:val="0"/>
            <w:vAlign w:val="center"/>
          </w:tcPr>
          <w:p w14:paraId="03D904D0">
            <w:pPr>
              <w:ind w:firstLine="360" w:firstLineChars="150"/>
              <w:jc w:val="center"/>
              <w:rPr>
                <w:rFonts w:hint="eastAsia"/>
                <w:sz w:val="24"/>
                <w:highlight w:val="none"/>
              </w:rPr>
            </w:pPr>
          </w:p>
        </w:tc>
        <w:tc>
          <w:tcPr>
            <w:tcW w:w="1620" w:type="dxa"/>
            <w:gridSpan w:val="3"/>
            <w:noWrap w:val="0"/>
            <w:vAlign w:val="center"/>
          </w:tcPr>
          <w:p w14:paraId="2E2ED17C">
            <w:pPr>
              <w:jc w:val="center"/>
              <w:rPr>
                <w:rFonts w:hint="eastAsia"/>
                <w:sz w:val="24"/>
                <w:highlight w:val="none"/>
              </w:rPr>
            </w:pPr>
            <w:r>
              <w:rPr>
                <w:rFonts w:hint="eastAsia"/>
                <w:sz w:val="24"/>
                <w:highlight w:val="none"/>
              </w:rPr>
              <w:t>评价时间段</w:t>
            </w:r>
          </w:p>
        </w:tc>
        <w:tc>
          <w:tcPr>
            <w:tcW w:w="2940" w:type="dxa"/>
            <w:gridSpan w:val="5"/>
            <w:noWrap w:val="0"/>
            <w:vAlign w:val="center"/>
          </w:tcPr>
          <w:p w14:paraId="114905B4">
            <w:pPr>
              <w:jc w:val="center"/>
              <w:rPr>
                <w:rFonts w:hint="eastAsia"/>
                <w:sz w:val="24"/>
                <w:highlight w:val="none"/>
              </w:rPr>
            </w:pPr>
          </w:p>
        </w:tc>
      </w:tr>
      <w:tr w14:paraId="26CB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895" w:type="dxa"/>
            <w:gridSpan w:val="3"/>
            <w:noWrap w:val="0"/>
            <w:vAlign w:val="center"/>
          </w:tcPr>
          <w:p w14:paraId="5CE9305B">
            <w:pPr>
              <w:jc w:val="center"/>
              <w:rPr>
                <w:rFonts w:hint="eastAsia"/>
                <w:sz w:val="24"/>
                <w:highlight w:val="none"/>
              </w:rPr>
            </w:pPr>
            <w:r>
              <w:rPr>
                <w:rFonts w:hint="eastAsia"/>
                <w:sz w:val="24"/>
                <w:highlight w:val="none"/>
              </w:rPr>
              <w:t>供方联系人</w:t>
            </w:r>
          </w:p>
        </w:tc>
        <w:tc>
          <w:tcPr>
            <w:tcW w:w="2775" w:type="dxa"/>
            <w:gridSpan w:val="3"/>
            <w:noWrap w:val="0"/>
            <w:vAlign w:val="center"/>
          </w:tcPr>
          <w:p w14:paraId="2E111F6A">
            <w:pPr>
              <w:ind w:firstLine="360" w:firstLineChars="150"/>
              <w:jc w:val="center"/>
              <w:rPr>
                <w:rFonts w:hint="eastAsia"/>
                <w:sz w:val="24"/>
                <w:highlight w:val="none"/>
              </w:rPr>
            </w:pPr>
          </w:p>
        </w:tc>
        <w:tc>
          <w:tcPr>
            <w:tcW w:w="1620" w:type="dxa"/>
            <w:gridSpan w:val="3"/>
            <w:noWrap w:val="0"/>
            <w:vAlign w:val="center"/>
          </w:tcPr>
          <w:p w14:paraId="0EB4910F">
            <w:pPr>
              <w:jc w:val="center"/>
              <w:rPr>
                <w:rFonts w:hint="eastAsia"/>
                <w:sz w:val="24"/>
                <w:highlight w:val="none"/>
              </w:rPr>
            </w:pPr>
            <w:r>
              <w:rPr>
                <w:rFonts w:hint="eastAsia"/>
                <w:sz w:val="24"/>
                <w:highlight w:val="none"/>
              </w:rPr>
              <w:t>联系电话</w:t>
            </w:r>
          </w:p>
        </w:tc>
        <w:tc>
          <w:tcPr>
            <w:tcW w:w="2940" w:type="dxa"/>
            <w:gridSpan w:val="5"/>
            <w:noWrap w:val="0"/>
            <w:vAlign w:val="center"/>
          </w:tcPr>
          <w:p w14:paraId="04E4BA98">
            <w:pPr>
              <w:jc w:val="center"/>
              <w:rPr>
                <w:rFonts w:hint="eastAsia"/>
                <w:sz w:val="24"/>
                <w:highlight w:val="none"/>
              </w:rPr>
            </w:pPr>
          </w:p>
        </w:tc>
      </w:tr>
      <w:tr w14:paraId="2E6E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2895" w:type="dxa"/>
            <w:gridSpan w:val="3"/>
            <w:noWrap w:val="0"/>
            <w:vAlign w:val="center"/>
          </w:tcPr>
          <w:p w14:paraId="47FAF42C">
            <w:pPr>
              <w:jc w:val="center"/>
              <w:rPr>
                <w:rFonts w:hint="eastAsia"/>
                <w:sz w:val="24"/>
                <w:highlight w:val="none"/>
              </w:rPr>
            </w:pPr>
            <w:r>
              <w:rPr>
                <w:rFonts w:hint="eastAsia"/>
                <w:sz w:val="24"/>
                <w:highlight w:val="none"/>
              </w:rPr>
              <w:t>填表人</w:t>
            </w:r>
          </w:p>
        </w:tc>
        <w:tc>
          <w:tcPr>
            <w:tcW w:w="2775" w:type="dxa"/>
            <w:gridSpan w:val="3"/>
            <w:noWrap w:val="0"/>
            <w:vAlign w:val="center"/>
          </w:tcPr>
          <w:p w14:paraId="0FDE10A0">
            <w:pPr>
              <w:jc w:val="center"/>
              <w:rPr>
                <w:rFonts w:hint="eastAsia"/>
                <w:sz w:val="24"/>
                <w:highlight w:val="none"/>
              </w:rPr>
            </w:pPr>
          </w:p>
        </w:tc>
        <w:tc>
          <w:tcPr>
            <w:tcW w:w="1620" w:type="dxa"/>
            <w:gridSpan w:val="3"/>
            <w:noWrap w:val="0"/>
            <w:vAlign w:val="center"/>
          </w:tcPr>
          <w:p w14:paraId="698D4704">
            <w:pPr>
              <w:jc w:val="center"/>
              <w:rPr>
                <w:rFonts w:hint="eastAsia"/>
                <w:sz w:val="24"/>
                <w:highlight w:val="none"/>
              </w:rPr>
            </w:pPr>
            <w:r>
              <w:rPr>
                <w:rFonts w:hint="eastAsia"/>
                <w:sz w:val="24"/>
                <w:highlight w:val="none"/>
              </w:rPr>
              <w:t>填表时间</w:t>
            </w:r>
          </w:p>
        </w:tc>
        <w:tc>
          <w:tcPr>
            <w:tcW w:w="2940" w:type="dxa"/>
            <w:gridSpan w:val="5"/>
            <w:noWrap w:val="0"/>
            <w:vAlign w:val="center"/>
          </w:tcPr>
          <w:p w14:paraId="250ED5BA">
            <w:pPr>
              <w:jc w:val="center"/>
              <w:rPr>
                <w:rFonts w:hint="eastAsia"/>
                <w:sz w:val="24"/>
                <w:highlight w:val="none"/>
              </w:rPr>
            </w:pPr>
          </w:p>
        </w:tc>
      </w:tr>
      <w:tr w14:paraId="4300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jc w:val="center"/>
        </w:trPr>
        <w:tc>
          <w:tcPr>
            <w:tcW w:w="2895" w:type="dxa"/>
            <w:gridSpan w:val="3"/>
            <w:noWrap w:val="0"/>
            <w:vAlign w:val="center"/>
          </w:tcPr>
          <w:p w14:paraId="1A2EC6EB">
            <w:pPr>
              <w:jc w:val="center"/>
              <w:rPr>
                <w:rFonts w:hint="eastAsia"/>
                <w:sz w:val="24"/>
                <w:highlight w:val="none"/>
              </w:rPr>
            </w:pPr>
            <w:r>
              <w:rPr>
                <w:rFonts w:hint="eastAsia"/>
                <w:sz w:val="24"/>
                <w:highlight w:val="none"/>
              </w:rPr>
              <w:t>服务项目</w:t>
            </w:r>
          </w:p>
        </w:tc>
        <w:tc>
          <w:tcPr>
            <w:tcW w:w="7335" w:type="dxa"/>
            <w:gridSpan w:val="11"/>
            <w:noWrap w:val="0"/>
            <w:vAlign w:val="top"/>
          </w:tcPr>
          <w:p w14:paraId="2E572B37">
            <w:pPr>
              <w:rPr>
                <w:rFonts w:hint="eastAsia"/>
                <w:sz w:val="24"/>
                <w:highlight w:val="none"/>
              </w:rPr>
            </w:pPr>
            <w:r>
              <w:rPr>
                <w:rFonts w:hint="eastAsia"/>
                <w:sz w:val="24"/>
                <w:highlight w:val="none"/>
              </w:rPr>
              <w:t>公区保洁□　外墙清洗□　四害防治□　垃圾清运□　公区绿化□</w:t>
            </w:r>
          </w:p>
          <w:p w14:paraId="699A7490">
            <w:pPr>
              <w:rPr>
                <w:rFonts w:hint="eastAsia"/>
                <w:sz w:val="24"/>
                <w:highlight w:val="none"/>
              </w:rPr>
            </w:pPr>
            <w:r>
              <w:rPr>
                <w:rFonts w:hint="eastAsia"/>
                <w:sz w:val="24"/>
                <w:highlight w:val="none"/>
              </w:rPr>
              <w:t>土建维修□　消防维保□　弱电设备维保□　化粪池清掏□　</w:t>
            </w:r>
          </w:p>
          <w:p w14:paraId="544439BD">
            <w:pPr>
              <w:rPr>
                <w:rFonts w:hint="eastAsia"/>
                <w:sz w:val="24"/>
                <w:highlight w:val="none"/>
              </w:rPr>
            </w:pPr>
            <w:r>
              <w:rPr>
                <w:rFonts w:hint="eastAsia"/>
                <w:sz w:val="24"/>
                <w:highlight w:val="none"/>
              </w:rPr>
              <w:t>电梯维保□　设备维修□　中央空调水处理□　中央空调维保□　</w:t>
            </w:r>
          </w:p>
          <w:p w14:paraId="5F6FD06E">
            <w:pPr>
              <w:rPr>
                <w:rFonts w:hint="eastAsia"/>
                <w:sz w:val="24"/>
                <w:highlight w:val="none"/>
              </w:rPr>
            </w:pPr>
            <w:r>
              <w:rPr>
                <w:rFonts w:hint="eastAsia"/>
                <w:sz w:val="24"/>
                <w:highlight w:val="none"/>
              </w:rPr>
              <w:t>二次供水清洗□　　其它：</w:t>
            </w:r>
          </w:p>
        </w:tc>
      </w:tr>
      <w:tr w14:paraId="4E65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2895" w:type="dxa"/>
            <w:gridSpan w:val="3"/>
            <w:vMerge w:val="restart"/>
            <w:noWrap w:val="0"/>
            <w:vAlign w:val="center"/>
          </w:tcPr>
          <w:p w14:paraId="62F7BBBB">
            <w:pPr>
              <w:jc w:val="center"/>
              <w:rPr>
                <w:rFonts w:hint="eastAsia"/>
                <w:sz w:val="24"/>
                <w:highlight w:val="none"/>
              </w:rPr>
            </w:pPr>
            <w:r>
              <w:rPr>
                <w:rFonts w:hint="eastAsia"/>
                <w:sz w:val="24"/>
                <w:highlight w:val="none"/>
              </w:rPr>
              <w:t>评价内容</w:t>
            </w:r>
          </w:p>
        </w:tc>
        <w:tc>
          <w:tcPr>
            <w:tcW w:w="4710" w:type="dxa"/>
            <w:gridSpan w:val="7"/>
            <w:vMerge w:val="restart"/>
            <w:noWrap w:val="0"/>
            <w:vAlign w:val="center"/>
          </w:tcPr>
          <w:p w14:paraId="37157170">
            <w:pPr>
              <w:jc w:val="center"/>
              <w:rPr>
                <w:rFonts w:hint="eastAsia"/>
                <w:sz w:val="24"/>
                <w:highlight w:val="none"/>
              </w:rPr>
            </w:pPr>
            <w:r>
              <w:rPr>
                <w:rFonts w:hint="eastAsia"/>
                <w:sz w:val="24"/>
                <w:highlight w:val="none"/>
              </w:rPr>
              <w:t>评价说明</w:t>
            </w:r>
          </w:p>
        </w:tc>
        <w:tc>
          <w:tcPr>
            <w:tcW w:w="2625" w:type="dxa"/>
            <w:gridSpan w:val="4"/>
            <w:noWrap w:val="0"/>
            <w:vAlign w:val="center"/>
          </w:tcPr>
          <w:p w14:paraId="3EF22B6D">
            <w:pPr>
              <w:jc w:val="center"/>
              <w:rPr>
                <w:rFonts w:hint="eastAsia"/>
                <w:sz w:val="24"/>
                <w:highlight w:val="none"/>
              </w:rPr>
            </w:pPr>
            <w:r>
              <w:rPr>
                <w:rFonts w:hint="eastAsia"/>
                <w:sz w:val="24"/>
                <w:highlight w:val="none"/>
              </w:rPr>
              <w:t>评价得分</w:t>
            </w:r>
          </w:p>
        </w:tc>
      </w:tr>
      <w:tr w14:paraId="0620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2895" w:type="dxa"/>
            <w:gridSpan w:val="3"/>
            <w:vMerge w:val="continue"/>
            <w:noWrap w:val="0"/>
            <w:vAlign w:val="center"/>
          </w:tcPr>
          <w:p w14:paraId="78A7270A">
            <w:pPr>
              <w:jc w:val="center"/>
              <w:rPr>
                <w:rFonts w:hint="eastAsia"/>
                <w:sz w:val="24"/>
                <w:highlight w:val="none"/>
              </w:rPr>
            </w:pPr>
          </w:p>
        </w:tc>
        <w:tc>
          <w:tcPr>
            <w:tcW w:w="4710" w:type="dxa"/>
            <w:gridSpan w:val="7"/>
            <w:vMerge w:val="continue"/>
            <w:noWrap w:val="0"/>
            <w:vAlign w:val="center"/>
          </w:tcPr>
          <w:p w14:paraId="51CDF9E4">
            <w:pPr>
              <w:jc w:val="center"/>
              <w:rPr>
                <w:rFonts w:hint="eastAsia"/>
                <w:sz w:val="24"/>
                <w:highlight w:val="none"/>
              </w:rPr>
            </w:pPr>
          </w:p>
        </w:tc>
        <w:tc>
          <w:tcPr>
            <w:tcW w:w="675" w:type="dxa"/>
            <w:noWrap w:val="0"/>
            <w:vAlign w:val="center"/>
          </w:tcPr>
          <w:p w14:paraId="0B3B61D6">
            <w:pPr>
              <w:jc w:val="center"/>
              <w:rPr>
                <w:rFonts w:hint="eastAsia"/>
                <w:sz w:val="24"/>
                <w:highlight w:val="none"/>
              </w:rPr>
            </w:pPr>
            <w:r>
              <w:rPr>
                <w:rFonts w:hint="eastAsia"/>
                <w:sz w:val="24"/>
                <w:highlight w:val="none"/>
              </w:rPr>
              <w:t>差</w:t>
            </w:r>
          </w:p>
        </w:tc>
        <w:tc>
          <w:tcPr>
            <w:tcW w:w="645" w:type="dxa"/>
            <w:noWrap w:val="0"/>
            <w:vAlign w:val="center"/>
          </w:tcPr>
          <w:p w14:paraId="2138D39A">
            <w:pPr>
              <w:jc w:val="center"/>
              <w:rPr>
                <w:rFonts w:hint="eastAsia"/>
                <w:sz w:val="24"/>
                <w:highlight w:val="none"/>
              </w:rPr>
            </w:pPr>
            <w:r>
              <w:rPr>
                <w:rFonts w:hint="eastAsia"/>
                <w:sz w:val="24"/>
                <w:highlight w:val="none"/>
              </w:rPr>
              <w:t>中</w:t>
            </w:r>
          </w:p>
        </w:tc>
        <w:tc>
          <w:tcPr>
            <w:tcW w:w="585" w:type="dxa"/>
            <w:noWrap w:val="0"/>
            <w:vAlign w:val="center"/>
          </w:tcPr>
          <w:p w14:paraId="2854EE92">
            <w:pPr>
              <w:rPr>
                <w:rFonts w:hint="eastAsia"/>
                <w:sz w:val="24"/>
                <w:highlight w:val="none"/>
              </w:rPr>
            </w:pPr>
            <w:r>
              <w:rPr>
                <w:rFonts w:hint="eastAsia"/>
                <w:sz w:val="24"/>
                <w:highlight w:val="none"/>
              </w:rPr>
              <w:t>良</w:t>
            </w:r>
          </w:p>
        </w:tc>
        <w:tc>
          <w:tcPr>
            <w:tcW w:w="720" w:type="dxa"/>
            <w:noWrap w:val="0"/>
            <w:vAlign w:val="center"/>
          </w:tcPr>
          <w:p w14:paraId="0F985432">
            <w:pPr>
              <w:jc w:val="center"/>
              <w:rPr>
                <w:rFonts w:hint="eastAsia"/>
                <w:sz w:val="24"/>
                <w:highlight w:val="none"/>
              </w:rPr>
            </w:pPr>
            <w:r>
              <w:rPr>
                <w:rFonts w:hint="eastAsia"/>
                <w:sz w:val="24"/>
                <w:highlight w:val="none"/>
              </w:rPr>
              <w:t>优</w:t>
            </w:r>
          </w:p>
        </w:tc>
      </w:tr>
      <w:tr w14:paraId="50CB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2895" w:type="dxa"/>
            <w:gridSpan w:val="3"/>
            <w:vMerge w:val="continue"/>
            <w:noWrap w:val="0"/>
            <w:vAlign w:val="center"/>
          </w:tcPr>
          <w:p w14:paraId="487F5377">
            <w:pPr>
              <w:jc w:val="center"/>
              <w:rPr>
                <w:rFonts w:hint="eastAsia"/>
                <w:sz w:val="24"/>
                <w:highlight w:val="none"/>
              </w:rPr>
            </w:pPr>
          </w:p>
        </w:tc>
        <w:tc>
          <w:tcPr>
            <w:tcW w:w="4710" w:type="dxa"/>
            <w:gridSpan w:val="7"/>
            <w:vMerge w:val="continue"/>
            <w:noWrap w:val="0"/>
            <w:vAlign w:val="center"/>
          </w:tcPr>
          <w:p w14:paraId="40A9B2CE">
            <w:pPr>
              <w:jc w:val="center"/>
              <w:rPr>
                <w:rFonts w:hint="eastAsia"/>
                <w:sz w:val="24"/>
                <w:highlight w:val="none"/>
              </w:rPr>
            </w:pPr>
          </w:p>
        </w:tc>
        <w:tc>
          <w:tcPr>
            <w:tcW w:w="675" w:type="dxa"/>
            <w:noWrap w:val="0"/>
            <w:vAlign w:val="center"/>
          </w:tcPr>
          <w:p w14:paraId="4195DA3B">
            <w:pPr>
              <w:jc w:val="center"/>
              <w:rPr>
                <w:rFonts w:hint="eastAsia"/>
                <w:sz w:val="24"/>
                <w:highlight w:val="none"/>
              </w:rPr>
            </w:pPr>
            <w:r>
              <w:rPr>
                <w:rFonts w:hint="eastAsia"/>
                <w:sz w:val="24"/>
                <w:highlight w:val="none"/>
              </w:rPr>
              <w:t>4-6</w:t>
            </w:r>
          </w:p>
        </w:tc>
        <w:tc>
          <w:tcPr>
            <w:tcW w:w="645" w:type="dxa"/>
            <w:noWrap w:val="0"/>
            <w:vAlign w:val="center"/>
          </w:tcPr>
          <w:p w14:paraId="01DCB6E2">
            <w:pPr>
              <w:jc w:val="center"/>
              <w:rPr>
                <w:rFonts w:hint="eastAsia"/>
                <w:sz w:val="24"/>
                <w:highlight w:val="none"/>
              </w:rPr>
            </w:pPr>
            <w:r>
              <w:rPr>
                <w:rFonts w:hint="eastAsia"/>
                <w:sz w:val="24"/>
                <w:highlight w:val="none"/>
              </w:rPr>
              <w:t>6-8</w:t>
            </w:r>
          </w:p>
        </w:tc>
        <w:tc>
          <w:tcPr>
            <w:tcW w:w="585" w:type="dxa"/>
            <w:noWrap w:val="0"/>
            <w:vAlign w:val="center"/>
          </w:tcPr>
          <w:p w14:paraId="483E8A2A">
            <w:pPr>
              <w:jc w:val="center"/>
              <w:rPr>
                <w:rFonts w:hint="eastAsia"/>
                <w:sz w:val="24"/>
                <w:highlight w:val="none"/>
              </w:rPr>
            </w:pPr>
            <w:r>
              <w:rPr>
                <w:rFonts w:hint="eastAsia"/>
                <w:sz w:val="24"/>
                <w:highlight w:val="none"/>
              </w:rPr>
              <w:t>8-9</w:t>
            </w:r>
          </w:p>
        </w:tc>
        <w:tc>
          <w:tcPr>
            <w:tcW w:w="720" w:type="dxa"/>
            <w:noWrap w:val="0"/>
            <w:vAlign w:val="center"/>
          </w:tcPr>
          <w:p w14:paraId="55257B75">
            <w:pPr>
              <w:jc w:val="center"/>
              <w:rPr>
                <w:rFonts w:hint="eastAsia"/>
                <w:sz w:val="24"/>
                <w:highlight w:val="none"/>
              </w:rPr>
            </w:pPr>
            <w:r>
              <w:rPr>
                <w:rFonts w:hint="eastAsia"/>
                <w:sz w:val="24"/>
                <w:highlight w:val="none"/>
              </w:rPr>
              <w:t>9-10</w:t>
            </w:r>
          </w:p>
        </w:tc>
      </w:tr>
      <w:tr w14:paraId="330D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15" w:type="dxa"/>
            <w:tcBorders>
              <w:bottom w:val="single" w:color="auto" w:sz="4" w:space="0"/>
            </w:tcBorders>
            <w:noWrap w:val="0"/>
            <w:vAlign w:val="center"/>
          </w:tcPr>
          <w:p w14:paraId="48E70A8F">
            <w:pPr>
              <w:jc w:val="center"/>
              <w:rPr>
                <w:rFonts w:hint="eastAsia"/>
                <w:sz w:val="24"/>
                <w:highlight w:val="none"/>
              </w:rPr>
            </w:pPr>
            <w:r>
              <w:rPr>
                <w:rFonts w:hint="eastAsia"/>
                <w:sz w:val="24"/>
                <w:highlight w:val="none"/>
              </w:rPr>
              <w:t>1</w:t>
            </w:r>
          </w:p>
        </w:tc>
        <w:tc>
          <w:tcPr>
            <w:tcW w:w="2280" w:type="dxa"/>
            <w:gridSpan w:val="2"/>
            <w:tcBorders>
              <w:bottom w:val="single" w:color="auto" w:sz="4" w:space="0"/>
            </w:tcBorders>
            <w:noWrap w:val="0"/>
            <w:vAlign w:val="center"/>
          </w:tcPr>
          <w:p w14:paraId="6911E3F0">
            <w:pPr>
              <w:rPr>
                <w:rFonts w:hint="eastAsia"/>
                <w:sz w:val="24"/>
                <w:highlight w:val="none"/>
              </w:rPr>
            </w:pPr>
            <w:r>
              <w:rPr>
                <w:rFonts w:hint="eastAsia"/>
                <w:sz w:val="24"/>
                <w:highlight w:val="none"/>
              </w:rPr>
              <w:t>人员到岗状况</w:t>
            </w:r>
          </w:p>
        </w:tc>
        <w:tc>
          <w:tcPr>
            <w:tcW w:w="4710" w:type="dxa"/>
            <w:gridSpan w:val="7"/>
            <w:tcBorders>
              <w:bottom w:val="single" w:color="auto" w:sz="4" w:space="0"/>
            </w:tcBorders>
            <w:noWrap w:val="0"/>
            <w:vAlign w:val="center"/>
          </w:tcPr>
          <w:p w14:paraId="2874C11B">
            <w:pPr>
              <w:rPr>
                <w:rFonts w:hint="eastAsia"/>
                <w:sz w:val="24"/>
                <w:highlight w:val="none"/>
              </w:rPr>
            </w:pPr>
          </w:p>
        </w:tc>
        <w:tc>
          <w:tcPr>
            <w:tcW w:w="675" w:type="dxa"/>
            <w:noWrap w:val="0"/>
            <w:vAlign w:val="center"/>
          </w:tcPr>
          <w:p w14:paraId="3B6D8192">
            <w:pPr>
              <w:rPr>
                <w:rFonts w:hint="eastAsia"/>
                <w:sz w:val="24"/>
                <w:highlight w:val="none"/>
              </w:rPr>
            </w:pPr>
          </w:p>
        </w:tc>
        <w:tc>
          <w:tcPr>
            <w:tcW w:w="645" w:type="dxa"/>
            <w:noWrap w:val="0"/>
            <w:vAlign w:val="center"/>
          </w:tcPr>
          <w:p w14:paraId="548FF6DC">
            <w:pPr>
              <w:rPr>
                <w:rFonts w:hint="eastAsia"/>
                <w:sz w:val="24"/>
                <w:highlight w:val="none"/>
              </w:rPr>
            </w:pPr>
          </w:p>
        </w:tc>
        <w:tc>
          <w:tcPr>
            <w:tcW w:w="585" w:type="dxa"/>
            <w:noWrap w:val="0"/>
            <w:vAlign w:val="center"/>
          </w:tcPr>
          <w:p w14:paraId="2697C416">
            <w:pPr>
              <w:rPr>
                <w:rFonts w:hint="eastAsia"/>
                <w:sz w:val="24"/>
                <w:highlight w:val="none"/>
              </w:rPr>
            </w:pPr>
          </w:p>
        </w:tc>
        <w:tc>
          <w:tcPr>
            <w:tcW w:w="720" w:type="dxa"/>
            <w:noWrap w:val="0"/>
            <w:vAlign w:val="center"/>
          </w:tcPr>
          <w:p w14:paraId="1E8E23D7">
            <w:pPr>
              <w:rPr>
                <w:rFonts w:hint="eastAsia"/>
                <w:sz w:val="24"/>
                <w:highlight w:val="none"/>
              </w:rPr>
            </w:pPr>
          </w:p>
        </w:tc>
      </w:tr>
      <w:tr w14:paraId="2072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615" w:type="dxa"/>
            <w:noWrap w:val="0"/>
            <w:vAlign w:val="center"/>
          </w:tcPr>
          <w:p w14:paraId="1A61CAA2">
            <w:pPr>
              <w:jc w:val="center"/>
              <w:rPr>
                <w:rFonts w:hint="eastAsia"/>
                <w:sz w:val="24"/>
                <w:highlight w:val="none"/>
              </w:rPr>
            </w:pPr>
            <w:r>
              <w:rPr>
                <w:rFonts w:hint="eastAsia"/>
                <w:sz w:val="24"/>
                <w:highlight w:val="none"/>
              </w:rPr>
              <w:t>2</w:t>
            </w:r>
          </w:p>
        </w:tc>
        <w:tc>
          <w:tcPr>
            <w:tcW w:w="2280" w:type="dxa"/>
            <w:gridSpan w:val="2"/>
            <w:noWrap w:val="0"/>
            <w:vAlign w:val="center"/>
          </w:tcPr>
          <w:p w14:paraId="64CA350F">
            <w:pPr>
              <w:rPr>
                <w:rFonts w:hint="eastAsia"/>
                <w:sz w:val="24"/>
                <w:highlight w:val="none"/>
              </w:rPr>
            </w:pPr>
            <w:r>
              <w:rPr>
                <w:rFonts w:hint="eastAsia"/>
                <w:sz w:val="24"/>
                <w:highlight w:val="none"/>
              </w:rPr>
              <w:t>人员仪容仪表</w:t>
            </w:r>
          </w:p>
        </w:tc>
        <w:tc>
          <w:tcPr>
            <w:tcW w:w="4710" w:type="dxa"/>
            <w:gridSpan w:val="7"/>
            <w:noWrap w:val="0"/>
            <w:vAlign w:val="center"/>
          </w:tcPr>
          <w:p w14:paraId="2E451B95">
            <w:pPr>
              <w:rPr>
                <w:rFonts w:hint="eastAsia"/>
                <w:sz w:val="24"/>
                <w:highlight w:val="none"/>
              </w:rPr>
            </w:pPr>
          </w:p>
        </w:tc>
        <w:tc>
          <w:tcPr>
            <w:tcW w:w="675" w:type="dxa"/>
            <w:noWrap w:val="0"/>
            <w:vAlign w:val="center"/>
          </w:tcPr>
          <w:p w14:paraId="5457FFB2">
            <w:pPr>
              <w:rPr>
                <w:rFonts w:hint="eastAsia"/>
                <w:sz w:val="24"/>
                <w:highlight w:val="none"/>
              </w:rPr>
            </w:pPr>
          </w:p>
        </w:tc>
        <w:tc>
          <w:tcPr>
            <w:tcW w:w="645" w:type="dxa"/>
            <w:noWrap w:val="0"/>
            <w:vAlign w:val="center"/>
          </w:tcPr>
          <w:p w14:paraId="7E914A55">
            <w:pPr>
              <w:rPr>
                <w:rFonts w:hint="eastAsia"/>
                <w:sz w:val="24"/>
                <w:highlight w:val="none"/>
              </w:rPr>
            </w:pPr>
          </w:p>
        </w:tc>
        <w:tc>
          <w:tcPr>
            <w:tcW w:w="585" w:type="dxa"/>
            <w:noWrap w:val="0"/>
            <w:vAlign w:val="center"/>
          </w:tcPr>
          <w:p w14:paraId="38588F8E">
            <w:pPr>
              <w:rPr>
                <w:rFonts w:hint="eastAsia"/>
                <w:sz w:val="24"/>
                <w:highlight w:val="none"/>
              </w:rPr>
            </w:pPr>
          </w:p>
        </w:tc>
        <w:tc>
          <w:tcPr>
            <w:tcW w:w="720" w:type="dxa"/>
            <w:noWrap w:val="0"/>
            <w:vAlign w:val="center"/>
          </w:tcPr>
          <w:p w14:paraId="71010AA8">
            <w:pPr>
              <w:rPr>
                <w:rFonts w:hint="eastAsia"/>
                <w:sz w:val="24"/>
                <w:highlight w:val="none"/>
              </w:rPr>
            </w:pPr>
          </w:p>
        </w:tc>
      </w:tr>
      <w:tr w14:paraId="663E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615" w:type="dxa"/>
            <w:tcBorders>
              <w:bottom w:val="single" w:color="auto" w:sz="4" w:space="0"/>
            </w:tcBorders>
            <w:noWrap w:val="0"/>
            <w:vAlign w:val="center"/>
          </w:tcPr>
          <w:p w14:paraId="6569D3E0">
            <w:pPr>
              <w:jc w:val="center"/>
              <w:rPr>
                <w:rFonts w:hint="eastAsia"/>
                <w:sz w:val="24"/>
                <w:highlight w:val="none"/>
              </w:rPr>
            </w:pPr>
            <w:r>
              <w:rPr>
                <w:rFonts w:hint="eastAsia"/>
                <w:sz w:val="24"/>
                <w:highlight w:val="none"/>
              </w:rPr>
              <w:t>3</w:t>
            </w:r>
          </w:p>
        </w:tc>
        <w:tc>
          <w:tcPr>
            <w:tcW w:w="2280" w:type="dxa"/>
            <w:gridSpan w:val="2"/>
            <w:tcBorders>
              <w:bottom w:val="single" w:color="auto" w:sz="4" w:space="0"/>
            </w:tcBorders>
            <w:noWrap w:val="0"/>
            <w:vAlign w:val="center"/>
          </w:tcPr>
          <w:p w14:paraId="49785F92">
            <w:pPr>
              <w:rPr>
                <w:rFonts w:hint="eastAsia"/>
                <w:sz w:val="24"/>
                <w:highlight w:val="none"/>
              </w:rPr>
            </w:pPr>
            <w:r>
              <w:rPr>
                <w:rFonts w:hint="eastAsia"/>
                <w:sz w:val="24"/>
                <w:highlight w:val="none"/>
              </w:rPr>
              <w:t>人员行为规范</w:t>
            </w:r>
          </w:p>
        </w:tc>
        <w:tc>
          <w:tcPr>
            <w:tcW w:w="4710" w:type="dxa"/>
            <w:gridSpan w:val="7"/>
            <w:tcBorders>
              <w:bottom w:val="single" w:color="auto" w:sz="4" w:space="0"/>
            </w:tcBorders>
            <w:noWrap w:val="0"/>
            <w:vAlign w:val="center"/>
          </w:tcPr>
          <w:p w14:paraId="7ECC03F0">
            <w:pPr>
              <w:ind w:firstLine="240" w:firstLineChars="100"/>
              <w:rPr>
                <w:rFonts w:hint="eastAsia"/>
                <w:sz w:val="24"/>
                <w:highlight w:val="none"/>
              </w:rPr>
            </w:pPr>
          </w:p>
        </w:tc>
        <w:tc>
          <w:tcPr>
            <w:tcW w:w="675" w:type="dxa"/>
            <w:noWrap w:val="0"/>
            <w:vAlign w:val="center"/>
          </w:tcPr>
          <w:p w14:paraId="48D80BC6">
            <w:pPr>
              <w:ind w:firstLine="240" w:firstLineChars="100"/>
              <w:rPr>
                <w:rFonts w:hint="eastAsia"/>
                <w:sz w:val="24"/>
                <w:highlight w:val="none"/>
              </w:rPr>
            </w:pPr>
          </w:p>
        </w:tc>
        <w:tc>
          <w:tcPr>
            <w:tcW w:w="645" w:type="dxa"/>
            <w:noWrap w:val="0"/>
            <w:vAlign w:val="center"/>
          </w:tcPr>
          <w:p w14:paraId="701EE378">
            <w:pPr>
              <w:ind w:firstLine="240" w:firstLineChars="100"/>
              <w:rPr>
                <w:rFonts w:hint="eastAsia"/>
                <w:sz w:val="24"/>
                <w:highlight w:val="none"/>
              </w:rPr>
            </w:pPr>
          </w:p>
        </w:tc>
        <w:tc>
          <w:tcPr>
            <w:tcW w:w="585" w:type="dxa"/>
            <w:noWrap w:val="0"/>
            <w:vAlign w:val="center"/>
          </w:tcPr>
          <w:p w14:paraId="24D794A9">
            <w:pPr>
              <w:ind w:firstLine="240" w:firstLineChars="100"/>
              <w:rPr>
                <w:rFonts w:hint="eastAsia"/>
                <w:sz w:val="24"/>
                <w:highlight w:val="none"/>
              </w:rPr>
            </w:pPr>
          </w:p>
        </w:tc>
        <w:tc>
          <w:tcPr>
            <w:tcW w:w="720" w:type="dxa"/>
            <w:noWrap w:val="0"/>
            <w:vAlign w:val="center"/>
          </w:tcPr>
          <w:p w14:paraId="2A68CF26">
            <w:pPr>
              <w:ind w:firstLine="240" w:firstLineChars="100"/>
              <w:rPr>
                <w:rFonts w:hint="eastAsia"/>
                <w:sz w:val="24"/>
                <w:highlight w:val="none"/>
              </w:rPr>
            </w:pPr>
          </w:p>
        </w:tc>
      </w:tr>
      <w:tr w14:paraId="51F8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15" w:type="dxa"/>
            <w:tcBorders>
              <w:bottom w:val="single" w:color="auto" w:sz="4" w:space="0"/>
            </w:tcBorders>
            <w:noWrap w:val="0"/>
            <w:vAlign w:val="center"/>
          </w:tcPr>
          <w:p w14:paraId="7E2A867E">
            <w:pPr>
              <w:jc w:val="center"/>
              <w:rPr>
                <w:rFonts w:hint="eastAsia"/>
                <w:sz w:val="24"/>
                <w:highlight w:val="none"/>
              </w:rPr>
            </w:pPr>
            <w:r>
              <w:rPr>
                <w:rFonts w:hint="eastAsia"/>
                <w:sz w:val="24"/>
                <w:highlight w:val="none"/>
              </w:rPr>
              <w:t>4</w:t>
            </w:r>
          </w:p>
        </w:tc>
        <w:tc>
          <w:tcPr>
            <w:tcW w:w="2280" w:type="dxa"/>
            <w:gridSpan w:val="2"/>
            <w:tcBorders>
              <w:bottom w:val="single" w:color="auto" w:sz="4" w:space="0"/>
            </w:tcBorders>
            <w:noWrap w:val="0"/>
            <w:vAlign w:val="center"/>
          </w:tcPr>
          <w:p w14:paraId="1E5BB265">
            <w:pPr>
              <w:rPr>
                <w:rFonts w:hint="eastAsia"/>
                <w:sz w:val="24"/>
                <w:highlight w:val="none"/>
              </w:rPr>
            </w:pPr>
            <w:r>
              <w:rPr>
                <w:rFonts w:hint="eastAsia"/>
                <w:sz w:val="24"/>
                <w:highlight w:val="none"/>
              </w:rPr>
              <w:t>计划制定及执行</w:t>
            </w:r>
          </w:p>
        </w:tc>
        <w:tc>
          <w:tcPr>
            <w:tcW w:w="4710" w:type="dxa"/>
            <w:gridSpan w:val="7"/>
            <w:tcBorders>
              <w:bottom w:val="single" w:color="auto" w:sz="4" w:space="0"/>
            </w:tcBorders>
            <w:noWrap w:val="0"/>
            <w:vAlign w:val="center"/>
          </w:tcPr>
          <w:p w14:paraId="3C49E873">
            <w:pPr>
              <w:ind w:firstLine="240" w:firstLineChars="100"/>
              <w:rPr>
                <w:rFonts w:hint="eastAsia"/>
                <w:sz w:val="24"/>
                <w:highlight w:val="none"/>
              </w:rPr>
            </w:pPr>
          </w:p>
        </w:tc>
        <w:tc>
          <w:tcPr>
            <w:tcW w:w="675" w:type="dxa"/>
            <w:noWrap w:val="0"/>
            <w:vAlign w:val="center"/>
          </w:tcPr>
          <w:p w14:paraId="445FF303">
            <w:pPr>
              <w:ind w:firstLine="240" w:firstLineChars="100"/>
              <w:rPr>
                <w:rFonts w:hint="eastAsia"/>
                <w:sz w:val="24"/>
                <w:highlight w:val="none"/>
              </w:rPr>
            </w:pPr>
          </w:p>
        </w:tc>
        <w:tc>
          <w:tcPr>
            <w:tcW w:w="645" w:type="dxa"/>
            <w:noWrap w:val="0"/>
            <w:vAlign w:val="center"/>
          </w:tcPr>
          <w:p w14:paraId="23CD1B7E">
            <w:pPr>
              <w:ind w:firstLine="240" w:firstLineChars="100"/>
              <w:rPr>
                <w:rFonts w:hint="eastAsia"/>
                <w:sz w:val="24"/>
                <w:highlight w:val="none"/>
              </w:rPr>
            </w:pPr>
          </w:p>
        </w:tc>
        <w:tc>
          <w:tcPr>
            <w:tcW w:w="585" w:type="dxa"/>
            <w:noWrap w:val="0"/>
            <w:vAlign w:val="center"/>
          </w:tcPr>
          <w:p w14:paraId="6F3063AB">
            <w:pPr>
              <w:ind w:firstLine="240" w:firstLineChars="100"/>
              <w:rPr>
                <w:rFonts w:hint="eastAsia"/>
                <w:sz w:val="24"/>
                <w:highlight w:val="none"/>
              </w:rPr>
            </w:pPr>
          </w:p>
        </w:tc>
        <w:tc>
          <w:tcPr>
            <w:tcW w:w="720" w:type="dxa"/>
            <w:noWrap w:val="0"/>
            <w:vAlign w:val="center"/>
          </w:tcPr>
          <w:p w14:paraId="7454E2DF">
            <w:pPr>
              <w:ind w:firstLine="240" w:firstLineChars="100"/>
              <w:rPr>
                <w:rFonts w:hint="eastAsia"/>
                <w:sz w:val="24"/>
                <w:highlight w:val="none"/>
              </w:rPr>
            </w:pPr>
          </w:p>
        </w:tc>
      </w:tr>
      <w:tr w14:paraId="6D1A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615" w:type="dxa"/>
            <w:tcBorders>
              <w:bottom w:val="single" w:color="auto" w:sz="4" w:space="0"/>
            </w:tcBorders>
            <w:noWrap w:val="0"/>
            <w:vAlign w:val="center"/>
          </w:tcPr>
          <w:p w14:paraId="4BE8D09C">
            <w:pPr>
              <w:jc w:val="center"/>
              <w:rPr>
                <w:rFonts w:hint="eastAsia"/>
                <w:sz w:val="24"/>
                <w:highlight w:val="none"/>
              </w:rPr>
            </w:pPr>
            <w:r>
              <w:rPr>
                <w:rFonts w:hint="eastAsia"/>
                <w:sz w:val="24"/>
                <w:highlight w:val="none"/>
              </w:rPr>
              <w:t>5</w:t>
            </w:r>
          </w:p>
        </w:tc>
        <w:tc>
          <w:tcPr>
            <w:tcW w:w="2280" w:type="dxa"/>
            <w:gridSpan w:val="2"/>
            <w:tcBorders>
              <w:bottom w:val="single" w:color="auto" w:sz="4" w:space="0"/>
            </w:tcBorders>
            <w:noWrap w:val="0"/>
            <w:vAlign w:val="center"/>
          </w:tcPr>
          <w:p w14:paraId="63A0758E">
            <w:pPr>
              <w:rPr>
                <w:rFonts w:hint="eastAsia"/>
                <w:sz w:val="24"/>
                <w:highlight w:val="none"/>
              </w:rPr>
            </w:pPr>
            <w:r>
              <w:rPr>
                <w:rFonts w:hint="eastAsia"/>
                <w:sz w:val="24"/>
                <w:highlight w:val="none"/>
              </w:rPr>
              <w:t>现场感观效果</w:t>
            </w:r>
          </w:p>
        </w:tc>
        <w:tc>
          <w:tcPr>
            <w:tcW w:w="4710" w:type="dxa"/>
            <w:gridSpan w:val="7"/>
            <w:tcBorders>
              <w:bottom w:val="single" w:color="auto" w:sz="4" w:space="0"/>
            </w:tcBorders>
            <w:noWrap w:val="0"/>
            <w:vAlign w:val="center"/>
          </w:tcPr>
          <w:p w14:paraId="6D687482">
            <w:pPr>
              <w:ind w:firstLine="240" w:firstLineChars="100"/>
              <w:rPr>
                <w:rFonts w:hint="eastAsia"/>
                <w:sz w:val="24"/>
                <w:highlight w:val="none"/>
              </w:rPr>
            </w:pPr>
          </w:p>
        </w:tc>
        <w:tc>
          <w:tcPr>
            <w:tcW w:w="675" w:type="dxa"/>
            <w:noWrap w:val="0"/>
            <w:vAlign w:val="center"/>
          </w:tcPr>
          <w:p w14:paraId="52211930">
            <w:pPr>
              <w:rPr>
                <w:rFonts w:hint="eastAsia"/>
                <w:sz w:val="24"/>
                <w:highlight w:val="none"/>
              </w:rPr>
            </w:pPr>
          </w:p>
        </w:tc>
        <w:tc>
          <w:tcPr>
            <w:tcW w:w="645" w:type="dxa"/>
            <w:noWrap w:val="0"/>
            <w:vAlign w:val="center"/>
          </w:tcPr>
          <w:p w14:paraId="192267F1">
            <w:pPr>
              <w:rPr>
                <w:rFonts w:hint="eastAsia"/>
                <w:sz w:val="24"/>
                <w:highlight w:val="none"/>
              </w:rPr>
            </w:pPr>
          </w:p>
        </w:tc>
        <w:tc>
          <w:tcPr>
            <w:tcW w:w="585" w:type="dxa"/>
            <w:noWrap w:val="0"/>
            <w:vAlign w:val="center"/>
          </w:tcPr>
          <w:p w14:paraId="2FA250F0">
            <w:pPr>
              <w:rPr>
                <w:rFonts w:hint="eastAsia"/>
                <w:sz w:val="24"/>
                <w:highlight w:val="none"/>
              </w:rPr>
            </w:pPr>
          </w:p>
        </w:tc>
        <w:tc>
          <w:tcPr>
            <w:tcW w:w="720" w:type="dxa"/>
            <w:noWrap w:val="0"/>
            <w:vAlign w:val="center"/>
          </w:tcPr>
          <w:p w14:paraId="73F51F0C">
            <w:pPr>
              <w:rPr>
                <w:rFonts w:hint="eastAsia"/>
                <w:sz w:val="24"/>
                <w:highlight w:val="none"/>
              </w:rPr>
            </w:pPr>
          </w:p>
        </w:tc>
      </w:tr>
      <w:tr w14:paraId="0EE0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615" w:type="dxa"/>
            <w:tcBorders>
              <w:bottom w:val="single" w:color="auto" w:sz="4" w:space="0"/>
            </w:tcBorders>
            <w:noWrap w:val="0"/>
            <w:vAlign w:val="center"/>
          </w:tcPr>
          <w:p w14:paraId="6D08F097">
            <w:pPr>
              <w:jc w:val="center"/>
              <w:rPr>
                <w:rFonts w:hint="eastAsia"/>
                <w:sz w:val="24"/>
                <w:highlight w:val="none"/>
              </w:rPr>
            </w:pPr>
            <w:r>
              <w:rPr>
                <w:rFonts w:hint="eastAsia"/>
                <w:sz w:val="24"/>
                <w:highlight w:val="none"/>
              </w:rPr>
              <w:t>6</w:t>
            </w:r>
          </w:p>
        </w:tc>
        <w:tc>
          <w:tcPr>
            <w:tcW w:w="2280" w:type="dxa"/>
            <w:gridSpan w:val="2"/>
            <w:tcBorders>
              <w:bottom w:val="single" w:color="auto" w:sz="4" w:space="0"/>
            </w:tcBorders>
            <w:noWrap w:val="0"/>
            <w:vAlign w:val="center"/>
          </w:tcPr>
          <w:p w14:paraId="17BCD1DF">
            <w:pPr>
              <w:rPr>
                <w:rFonts w:hint="eastAsia"/>
                <w:sz w:val="24"/>
                <w:highlight w:val="none"/>
              </w:rPr>
            </w:pPr>
            <w:r>
              <w:rPr>
                <w:rFonts w:hint="eastAsia"/>
                <w:sz w:val="24"/>
                <w:highlight w:val="none"/>
              </w:rPr>
              <w:t>服务专业程度</w:t>
            </w:r>
          </w:p>
        </w:tc>
        <w:tc>
          <w:tcPr>
            <w:tcW w:w="4710" w:type="dxa"/>
            <w:gridSpan w:val="7"/>
            <w:tcBorders>
              <w:bottom w:val="single" w:color="auto" w:sz="4" w:space="0"/>
            </w:tcBorders>
            <w:noWrap w:val="0"/>
            <w:vAlign w:val="center"/>
          </w:tcPr>
          <w:p w14:paraId="3A638664">
            <w:pPr>
              <w:rPr>
                <w:rFonts w:hint="eastAsia"/>
                <w:sz w:val="24"/>
                <w:highlight w:val="none"/>
              </w:rPr>
            </w:pPr>
          </w:p>
        </w:tc>
        <w:tc>
          <w:tcPr>
            <w:tcW w:w="675" w:type="dxa"/>
            <w:noWrap w:val="0"/>
            <w:vAlign w:val="center"/>
          </w:tcPr>
          <w:p w14:paraId="34BC282E">
            <w:pPr>
              <w:rPr>
                <w:rFonts w:hint="eastAsia"/>
                <w:sz w:val="24"/>
                <w:highlight w:val="none"/>
              </w:rPr>
            </w:pPr>
          </w:p>
        </w:tc>
        <w:tc>
          <w:tcPr>
            <w:tcW w:w="645" w:type="dxa"/>
            <w:noWrap w:val="0"/>
            <w:vAlign w:val="center"/>
          </w:tcPr>
          <w:p w14:paraId="6E59F828">
            <w:pPr>
              <w:rPr>
                <w:rFonts w:hint="eastAsia"/>
                <w:sz w:val="24"/>
                <w:highlight w:val="none"/>
              </w:rPr>
            </w:pPr>
          </w:p>
        </w:tc>
        <w:tc>
          <w:tcPr>
            <w:tcW w:w="585" w:type="dxa"/>
            <w:noWrap w:val="0"/>
            <w:vAlign w:val="center"/>
          </w:tcPr>
          <w:p w14:paraId="5D33449E">
            <w:pPr>
              <w:rPr>
                <w:rFonts w:hint="eastAsia"/>
                <w:sz w:val="24"/>
                <w:highlight w:val="none"/>
              </w:rPr>
            </w:pPr>
          </w:p>
        </w:tc>
        <w:tc>
          <w:tcPr>
            <w:tcW w:w="720" w:type="dxa"/>
            <w:noWrap w:val="0"/>
            <w:vAlign w:val="center"/>
          </w:tcPr>
          <w:p w14:paraId="37843318">
            <w:pPr>
              <w:rPr>
                <w:rFonts w:hint="eastAsia"/>
                <w:sz w:val="24"/>
                <w:highlight w:val="none"/>
              </w:rPr>
            </w:pPr>
          </w:p>
        </w:tc>
      </w:tr>
      <w:tr w14:paraId="64EC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615" w:type="dxa"/>
            <w:tcBorders>
              <w:bottom w:val="single" w:color="auto" w:sz="4" w:space="0"/>
            </w:tcBorders>
            <w:noWrap w:val="0"/>
            <w:vAlign w:val="center"/>
          </w:tcPr>
          <w:p w14:paraId="6201B395">
            <w:pPr>
              <w:jc w:val="center"/>
              <w:rPr>
                <w:rFonts w:hint="eastAsia"/>
                <w:sz w:val="24"/>
                <w:highlight w:val="none"/>
              </w:rPr>
            </w:pPr>
            <w:r>
              <w:rPr>
                <w:rFonts w:hint="eastAsia"/>
                <w:sz w:val="24"/>
                <w:highlight w:val="none"/>
              </w:rPr>
              <w:t>7</w:t>
            </w:r>
          </w:p>
        </w:tc>
        <w:tc>
          <w:tcPr>
            <w:tcW w:w="2280" w:type="dxa"/>
            <w:gridSpan w:val="2"/>
            <w:tcBorders>
              <w:bottom w:val="single" w:color="auto" w:sz="4" w:space="0"/>
            </w:tcBorders>
            <w:noWrap w:val="0"/>
            <w:vAlign w:val="center"/>
          </w:tcPr>
          <w:p w14:paraId="09E02A14">
            <w:pPr>
              <w:rPr>
                <w:rFonts w:hint="eastAsia"/>
                <w:sz w:val="24"/>
                <w:highlight w:val="none"/>
              </w:rPr>
            </w:pPr>
            <w:r>
              <w:rPr>
                <w:rFonts w:hint="eastAsia"/>
                <w:sz w:val="24"/>
                <w:highlight w:val="none"/>
              </w:rPr>
              <w:t>供方工作记录</w:t>
            </w:r>
          </w:p>
        </w:tc>
        <w:tc>
          <w:tcPr>
            <w:tcW w:w="4710" w:type="dxa"/>
            <w:gridSpan w:val="7"/>
            <w:tcBorders>
              <w:bottom w:val="single" w:color="auto" w:sz="4" w:space="0"/>
            </w:tcBorders>
            <w:noWrap w:val="0"/>
            <w:vAlign w:val="center"/>
          </w:tcPr>
          <w:p w14:paraId="120C1858">
            <w:pPr>
              <w:rPr>
                <w:rFonts w:hint="eastAsia"/>
                <w:sz w:val="24"/>
                <w:highlight w:val="none"/>
              </w:rPr>
            </w:pPr>
          </w:p>
        </w:tc>
        <w:tc>
          <w:tcPr>
            <w:tcW w:w="675" w:type="dxa"/>
            <w:noWrap w:val="0"/>
            <w:vAlign w:val="center"/>
          </w:tcPr>
          <w:p w14:paraId="7F0DCCC3">
            <w:pPr>
              <w:rPr>
                <w:rFonts w:hint="eastAsia"/>
                <w:sz w:val="24"/>
                <w:highlight w:val="none"/>
              </w:rPr>
            </w:pPr>
          </w:p>
        </w:tc>
        <w:tc>
          <w:tcPr>
            <w:tcW w:w="645" w:type="dxa"/>
            <w:noWrap w:val="0"/>
            <w:vAlign w:val="center"/>
          </w:tcPr>
          <w:p w14:paraId="4E011BFA">
            <w:pPr>
              <w:rPr>
                <w:rFonts w:hint="eastAsia"/>
                <w:sz w:val="24"/>
                <w:highlight w:val="none"/>
              </w:rPr>
            </w:pPr>
          </w:p>
        </w:tc>
        <w:tc>
          <w:tcPr>
            <w:tcW w:w="585" w:type="dxa"/>
            <w:noWrap w:val="0"/>
            <w:vAlign w:val="center"/>
          </w:tcPr>
          <w:p w14:paraId="588A013A">
            <w:pPr>
              <w:rPr>
                <w:rFonts w:hint="eastAsia"/>
                <w:sz w:val="24"/>
                <w:highlight w:val="none"/>
              </w:rPr>
            </w:pPr>
          </w:p>
        </w:tc>
        <w:tc>
          <w:tcPr>
            <w:tcW w:w="720" w:type="dxa"/>
            <w:noWrap w:val="0"/>
            <w:vAlign w:val="center"/>
          </w:tcPr>
          <w:p w14:paraId="4E4B1319">
            <w:pPr>
              <w:rPr>
                <w:rFonts w:hint="eastAsia"/>
                <w:sz w:val="24"/>
                <w:highlight w:val="none"/>
              </w:rPr>
            </w:pPr>
          </w:p>
        </w:tc>
      </w:tr>
      <w:tr w14:paraId="6EEF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615" w:type="dxa"/>
            <w:tcBorders>
              <w:bottom w:val="single" w:color="auto" w:sz="4" w:space="0"/>
            </w:tcBorders>
            <w:noWrap w:val="0"/>
            <w:vAlign w:val="center"/>
          </w:tcPr>
          <w:p w14:paraId="1650BE40">
            <w:pPr>
              <w:jc w:val="center"/>
              <w:rPr>
                <w:rFonts w:hint="eastAsia"/>
                <w:sz w:val="24"/>
                <w:highlight w:val="none"/>
              </w:rPr>
            </w:pPr>
            <w:r>
              <w:rPr>
                <w:rFonts w:hint="eastAsia"/>
                <w:sz w:val="24"/>
                <w:highlight w:val="none"/>
              </w:rPr>
              <w:t>8</w:t>
            </w:r>
          </w:p>
        </w:tc>
        <w:tc>
          <w:tcPr>
            <w:tcW w:w="2280" w:type="dxa"/>
            <w:gridSpan w:val="2"/>
            <w:tcBorders>
              <w:bottom w:val="single" w:color="auto" w:sz="4" w:space="0"/>
            </w:tcBorders>
            <w:noWrap w:val="0"/>
            <w:vAlign w:val="center"/>
          </w:tcPr>
          <w:p w14:paraId="69D9E4A2">
            <w:pPr>
              <w:rPr>
                <w:rFonts w:hint="eastAsia"/>
                <w:sz w:val="24"/>
                <w:highlight w:val="none"/>
              </w:rPr>
            </w:pPr>
            <w:r>
              <w:rPr>
                <w:rFonts w:hint="eastAsia"/>
                <w:sz w:val="24"/>
                <w:highlight w:val="none"/>
              </w:rPr>
              <w:t>配合/服务及时性</w:t>
            </w:r>
          </w:p>
        </w:tc>
        <w:tc>
          <w:tcPr>
            <w:tcW w:w="4710" w:type="dxa"/>
            <w:gridSpan w:val="7"/>
            <w:tcBorders>
              <w:bottom w:val="single" w:color="auto" w:sz="4" w:space="0"/>
            </w:tcBorders>
            <w:noWrap w:val="0"/>
            <w:vAlign w:val="center"/>
          </w:tcPr>
          <w:p w14:paraId="0638B708">
            <w:pPr>
              <w:rPr>
                <w:rFonts w:hint="eastAsia"/>
                <w:sz w:val="24"/>
                <w:highlight w:val="none"/>
              </w:rPr>
            </w:pPr>
          </w:p>
        </w:tc>
        <w:tc>
          <w:tcPr>
            <w:tcW w:w="675" w:type="dxa"/>
            <w:noWrap w:val="0"/>
            <w:vAlign w:val="center"/>
          </w:tcPr>
          <w:p w14:paraId="0006AA92">
            <w:pPr>
              <w:rPr>
                <w:rFonts w:hint="eastAsia"/>
                <w:sz w:val="24"/>
                <w:highlight w:val="none"/>
              </w:rPr>
            </w:pPr>
          </w:p>
        </w:tc>
        <w:tc>
          <w:tcPr>
            <w:tcW w:w="645" w:type="dxa"/>
            <w:noWrap w:val="0"/>
            <w:vAlign w:val="center"/>
          </w:tcPr>
          <w:p w14:paraId="5396C0B8">
            <w:pPr>
              <w:rPr>
                <w:rFonts w:hint="eastAsia"/>
                <w:sz w:val="24"/>
                <w:highlight w:val="none"/>
              </w:rPr>
            </w:pPr>
          </w:p>
        </w:tc>
        <w:tc>
          <w:tcPr>
            <w:tcW w:w="585" w:type="dxa"/>
            <w:noWrap w:val="0"/>
            <w:vAlign w:val="center"/>
          </w:tcPr>
          <w:p w14:paraId="64FF2432">
            <w:pPr>
              <w:rPr>
                <w:rFonts w:hint="eastAsia"/>
                <w:sz w:val="24"/>
                <w:highlight w:val="none"/>
              </w:rPr>
            </w:pPr>
          </w:p>
        </w:tc>
        <w:tc>
          <w:tcPr>
            <w:tcW w:w="720" w:type="dxa"/>
            <w:noWrap w:val="0"/>
            <w:vAlign w:val="center"/>
          </w:tcPr>
          <w:p w14:paraId="11C677D6">
            <w:pPr>
              <w:rPr>
                <w:rFonts w:hint="eastAsia"/>
                <w:sz w:val="24"/>
                <w:highlight w:val="none"/>
              </w:rPr>
            </w:pPr>
          </w:p>
        </w:tc>
      </w:tr>
      <w:tr w14:paraId="6933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615" w:type="dxa"/>
            <w:tcBorders>
              <w:bottom w:val="single" w:color="auto" w:sz="4" w:space="0"/>
            </w:tcBorders>
            <w:noWrap w:val="0"/>
            <w:vAlign w:val="center"/>
          </w:tcPr>
          <w:p w14:paraId="6B4935B3">
            <w:pPr>
              <w:jc w:val="center"/>
              <w:rPr>
                <w:rFonts w:hint="eastAsia"/>
                <w:sz w:val="24"/>
                <w:highlight w:val="none"/>
              </w:rPr>
            </w:pPr>
            <w:r>
              <w:rPr>
                <w:rFonts w:hint="eastAsia"/>
                <w:sz w:val="24"/>
                <w:highlight w:val="none"/>
              </w:rPr>
              <w:t>9</w:t>
            </w:r>
          </w:p>
        </w:tc>
        <w:tc>
          <w:tcPr>
            <w:tcW w:w="2280" w:type="dxa"/>
            <w:gridSpan w:val="2"/>
            <w:tcBorders>
              <w:bottom w:val="single" w:color="auto" w:sz="4" w:space="0"/>
            </w:tcBorders>
            <w:noWrap w:val="0"/>
            <w:vAlign w:val="center"/>
          </w:tcPr>
          <w:p w14:paraId="6D1FAD18">
            <w:pPr>
              <w:rPr>
                <w:rFonts w:hint="eastAsia"/>
                <w:sz w:val="24"/>
                <w:highlight w:val="none"/>
              </w:rPr>
            </w:pPr>
            <w:r>
              <w:rPr>
                <w:rFonts w:hint="eastAsia"/>
                <w:sz w:val="24"/>
                <w:highlight w:val="none"/>
              </w:rPr>
              <w:t>职业安全</w:t>
            </w:r>
          </w:p>
        </w:tc>
        <w:tc>
          <w:tcPr>
            <w:tcW w:w="4710" w:type="dxa"/>
            <w:gridSpan w:val="7"/>
            <w:tcBorders>
              <w:bottom w:val="single" w:color="auto" w:sz="4" w:space="0"/>
            </w:tcBorders>
            <w:noWrap w:val="0"/>
            <w:vAlign w:val="center"/>
          </w:tcPr>
          <w:p w14:paraId="17D75754">
            <w:pPr>
              <w:rPr>
                <w:rFonts w:hint="eastAsia"/>
                <w:sz w:val="24"/>
                <w:highlight w:val="none"/>
              </w:rPr>
            </w:pPr>
          </w:p>
        </w:tc>
        <w:tc>
          <w:tcPr>
            <w:tcW w:w="675" w:type="dxa"/>
            <w:noWrap w:val="0"/>
            <w:vAlign w:val="center"/>
          </w:tcPr>
          <w:p w14:paraId="5F8A599F">
            <w:pPr>
              <w:rPr>
                <w:rFonts w:hint="eastAsia"/>
                <w:sz w:val="24"/>
                <w:highlight w:val="none"/>
              </w:rPr>
            </w:pPr>
          </w:p>
        </w:tc>
        <w:tc>
          <w:tcPr>
            <w:tcW w:w="645" w:type="dxa"/>
            <w:noWrap w:val="0"/>
            <w:vAlign w:val="center"/>
          </w:tcPr>
          <w:p w14:paraId="0BFF2800">
            <w:pPr>
              <w:rPr>
                <w:rFonts w:hint="eastAsia"/>
                <w:sz w:val="24"/>
                <w:highlight w:val="none"/>
              </w:rPr>
            </w:pPr>
          </w:p>
        </w:tc>
        <w:tc>
          <w:tcPr>
            <w:tcW w:w="585" w:type="dxa"/>
            <w:noWrap w:val="0"/>
            <w:vAlign w:val="center"/>
          </w:tcPr>
          <w:p w14:paraId="03094800">
            <w:pPr>
              <w:rPr>
                <w:rFonts w:hint="eastAsia"/>
                <w:sz w:val="24"/>
                <w:highlight w:val="none"/>
              </w:rPr>
            </w:pPr>
          </w:p>
        </w:tc>
        <w:tc>
          <w:tcPr>
            <w:tcW w:w="720" w:type="dxa"/>
            <w:noWrap w:val="0"/>
            <w:vAlign w:val="center"/>
          </w:tcPr>
          <w:p w14:paraId="127125B9">
            <w:pPr>
              <w:rPr>
                <w:rFonts w:hint="eastAsia"/>
                <w:sz w:val="24"/>
                <w:highlight w:val="none"/>
              </w:rPr>
            </w:pPr>
          </w:p>
        </w:tc>
      </w:tr>
      <w:tr w14:paraId="1B55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615" w:type="dxa"/>
            <w:tcBorders>
              <w:bottom w:val="single" w:color="auto" w:sz="4" w:space="0"/>
            </w:tcBorders>
            <w:noWrap w:val="0"/>
            <w:vAlign w:val="center"/>
          </w:tcPr>
          <w:p w14:paraId="1A99BBFC">
            <w:pPr>
              <w:jc w:val="center"/>
              <w:rPr>
                <w:rFonts w:hint="eastAsia"/>
                <w:sz w:val="24"/>
                <w:highlight w:val="none"/>
              </w:rPr>
            </w:pPr>
            <w:r>
              <w:rPr>
                <w:rFonts w:hint="eastAsia"/>
                <w:sz w:val="24"/>
                <w:highlight w:val="none"/>
              </w:rPr>
              <w:t>10</w:t>
            </w:r>
          </w:p>
        </w:tc>
        <w:tc>
          <w:tcPr>
            <w:tcW w:w="2280" w:type="dxa"/>
            <w:gridSpan w:val="2"/>
            <w:tcBorders>
              <w:bottom w:val="single" w:color="auto" w:sz="4" w:space="0"/>
            </w:tcBorders>
            <w:noWrap w:val="0"/>
            <w:vAlign w:val="center"/>
          </w:tcPr>
          <w:p w14:paraId="658CE505">
            <w:pPr>
              <w:rPr>
                <w:rFonts w:hint="eastAsia"/>
                <w:sz w:val="24"/>
                <w:highlight w:val="none"/>
              </w:rPr>
            </w:pPr>
            <w:r>
              <w:rPr>
                <w:rFonts w:hint="eastAsia"/>
                <w:sz w:val="24"/>
                <w:highlight w:val="none"/>
              </w:rPr>
              <w:t>客户表扬及投诉</w:t>
            </w:r>
          </w:p>
        </w:tc>
        <w:tc>
          <w:tcPr>
            <w:tcW w:w="4710" w:type="dxa"/>
            <w:gridSpan w:val="7"/>
            <w:tcBorders>
              <w:bottom w:val="single" w:color="auto" w:sz="4" w:space="0"/>
            </w:tcBorders>
            <w:noWrap w:val="0"/>
            <w:vAlign w:val="center"/>
          </w:tcPr>
          <w:p w14:paraId="6593E352">
            <w:pPr>
              <w:rPr>
                <w:rFonts w:hint="eastAsia"/>
                <w:sz w:val="24"/>
                <w:highlight w:val="none"/>
              </w:rPr>
            </w:pPr>
          </w:p>
        </w:tc>
        <w:tc>
          <w:tcPr>
            <w:tcW w:w="675" w:type="dxa"/>
            <w:noWrap w:val="0"/>
            <w:vAlign w:val="center"/>
          </w:tcPr>
          <w:p w14:paraId="470EAF6E">
            <w:pPr>
              <w:rPr>
                <w:rFonts w:hint="eastAsia"/>
                <w:sz w:val="24"/>
                <w:highlight w:val="none"/>
              </w:rPr>
            </w:pPr>
          </w:p>
        </w:tc>
        <w:tc>
          <w:tcPr>
            <w:tcW w:w="645" w:type="dxa"/>
            <w:noWrap w:val="0"/>
            <w:vAlign w:val="center"/>
          </w:tcPr>
          <w:p w14:paraId="6D008121">
            <w:pPr>
              <w:rPr>
                <w:rFonts w:hint="eastAsia"/>
                <w:sz w:val="24"/>
                <w:highlight w:val="none"/>
              </w:rPr>
            </w:pPr>
          </w:p>
        </w:tc>
        <w:tc>
          <w:tcPr>
            <w:tcW w:w="585" w:type="dxa"/>
            <w:noWrap w:val="0"/>
            <w:vAlign w:val="center"/>
          </w:tcPr>
          <w:p w14:paraId="1B519D71">
            <w:pPr>
              <w:rPr>
                <w:rFonts w:hint="eastAsia"/>
                <w:sz w:val="24"/>
                <w:highlight w:val="none"/>
              </w:rPr>
            </w:pPr>
          </w:p>
        </w:tc>
        <w:tc>
          <w:tcPr>
            <w:tcW w:w="720" w:type="dxa"/>
            <w:noWrap w:val="0"/>
            <w:vAlign w:val="center"/>
          </w:tcPr>
          <w:p w14:paraId="0B605576">
            <w:pPr>
              <w:rPr>
                <w:rFonts w:hint="eastAsia"/>
                <w:sz w:val="24"/>
                <w:highlight w:val="none"/>
              </w:rPr>
            </w:pPr>
          </w:p>
        </w:tc>
      </w:tr>
      <w:tr w14:paraId="0A93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605" w:type="dxa"/>
            <w:gridSpan w:val="10"/>
            <w:noWrap w:val="0"/>
            <w:vAlign w:val="center"/>
          </w:tcPr>
          <w:p w14:paraId="2E9624F4">
            <w:pPr>
              <w:jc w:val="center"/>
              <w:rPr>
                <w:rFonts w:hint="eastAsia"/>
                <w:sz w:val="24"/>
                <w:highlight w:val="none"/>
              </w:rPr>
            </w:pPr>
            <w:r>
              <w:rPr>
                <w:rFonts w:hint="eastAsia"/>
                <w:sz w:val="24"/>
                <w:highlight w:val="none"/>
              </w:rPr>
              <w:t>总　分</w:t>
            </w:r>
          </w:p>
        </w:tc>
        <w:tc>
          <w:tcPr>
            <w:tcW w:w="2625" w:type="dxa"/>
            <w:gridSpan w:val="4"/>
            <w:noWrap w:val="0"/>
            <w:vAlign w:val="center"/>
          </w:tcPr>
          <w:p w14:paraId="44D219E3">
            <w:pPr>
              <w:rPr>
                <w:rFonts w:hint="eastAsia"/>
                <w:sz w:val="24"/>
                <w:highlight w:val="none"/>
              </w:rPr>
            </w:pPr>
          </w:p>
        </w:tc>
      </w:tr>
      <w:tr w14:paraId="3379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391" w:type="dxa"/>
            <w:gridSpan w:val="2"/>
            <w:vMerge w:val="restart"/>
            <w:noWrap w:val="0"/>
            <w:vAlign w:val="center"/>
          </w:tcPr>
          <w:p w14:paraId="4E5A34F9">
            <w:pPr>
              <w:jc w:val="center"/>
              <w:rPr>
                <w:rFonts w:hint="eastAsia"/>
                <w:sz w:val="24"/>
                <w:highlight w:val="none"/>
              </w:rPr>
            </w:pPr>
            <w:r>
              <w:rPr>
                <w:rFonts w:hint="eastAsia"/>
                <w:sz w:val="24"/>
                <w:highlight w:val="none"/>
              </w:rPr>
              <w:t>合同违约扣款说明</w:t>
            </w:r>
          </w:p>
        </w:tc>
        <w:tc>
          <w:tcPr>
            <w:tcW w:w="4894" w:type="dxa"/>
            <w:gridSpan w:val="5"/>
            <w:tcBorders>
              <w:bottom w:val="single" w:color="auto" w:sz="4" w:space="0"/>
            </w:tcBorders>
            <w:noWrap w:val="0"/>
            <w:vAlign w:val="center"/>
          </w:tcPr>
          <w:p w14:paraId="6BDCDA44">
            <w:pPr>
              <w:jc w:val="center"/>
              <w:rPr>
                <w:rFonts w:hint="eastAsia"/>
                <w:sz w:val="24"/>
                <w:highlight w:val="none"/>
              </w:rPr>
            </w:pPr>
            <w:r>
              <w:rPr>
                <w:rFonts w:hint="eastAsia"/>
                <w:sz w:val="24"/>
                <w:highlight w:val="none"/>
              </w:rPr>
              <w:t>违约事实</w:t>
            </w:r>
          </w:p>
        </w:tc>
        <w:tc>
          <w:tcPr>
            <w:tcW w:w="1995" w:type="dxa"/>
            <w:gridSpan w:val="4"/>
            <w:tcBorders>
              <w:bottom w:val="single" w:color="auto" w:sz="4" w:space="0"/>
            </w:tcBorders>
            <w:noWrap w:val="0"/>
            <w:vAlign w:val="center"/>
          </w:tcPr>
          <w:p w14:paraId="74350DF3">
            <w:pPr>
              <w:jc w:val="center"/>
              <w:rPr>
                <w:rFonts w:hint="eastAsia"/>
                <w:sz w:val="24"/>
                <w:highlight w:val="none"/>
              </w:rPr>
            </w:pPr>
            <w:r>
              <w:rPr>
                <w:rFonts w:hint="eastAsia"/>
                <w:sz w:val="24"/>
                <w:highlight w:val="none"/>
              </w:rPr>
              <w:t>合同条款</w:t>
            </w:r>
          </w:p>
        </w:tc>
        <w:tc>
          <w:tcPr>
            <w:tcW w:w="1950" w:type="dxa"/>
            <w:gridSpan w:val="3"/>
            <w:noWrap w:val="0"/>
            <w:vAlign w:val="center"/>
          </w:tcPr>
          <w:p w14:paraId="23B2B0AD">
            <w:pPr>
              <w:jc w:val="center"/>
              <w:rPr>
                <w:rFonts w:hint="eastAsia"/>
                <w:sz w:val="24"/>
                <w:highlight w:val="none"/>
              </w:rPr>
            </w:pPr>
            <w:r>
              <w:rPr>
                <w:rFonts w:hint="eastAsia"/>
                <w:sz w:val="24"/>
                <w:highlight w:val="none"/>
              </w:rPr>
              <w:t>扣款金额（元）</w:t>
            </w:r>
          </w:p>
        </w:tc>
      </w:tr>
      <w:tr w14:paraId="2263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391" w:type="dxa"/>
            <w:gridSpan w:val="2"/>
            <w:vMerge w:val="continue"/>
            <w:noWrap w:val="0"/>
            <w:vAlign w:val="center"/>
          </w:tcPr>
          <w:p w14:paraId="0DAF09A6">
            <w:pPr>
              <w:jc w:val="center"/>
              <w:rPr>
                <w:rFonts w:hint="eastAsia"/>
                <w:sz w:val="24"/>
                <w:highlight w:val="none"/>
              </w:rPr>
            </w:pPr>
          </w:p>
        </w:tc>
        <w:tc>
          <w:tcPr>
            <w:tcW w:w="4894" w:type="dxa"/>
            <w:gridSpan w:val="5"/>
            <w:tcBorders>
              <w:bottom w:val="single" w:color="auto" w:sz="4" w:space="0"/>
            </w:tcBorders>
            <w:noWrap w:val="0"/>
            <w:vAlign w:val="center"/>
          </w:tcPr>
          <w:p w14:paraId="2EAC4764">
            <w:pPr>
              <w:jc w:val="center"/>
              <w:rPr>
                <w:rFonts w:hint="eastAsia"/>
                <w:sz w:val="24"/>
                <w:highlight w:val="none"/>
              </w:rPr>
            </w:pPr>
          </w:p>
        </w:tc>
        <w:tc>
          <w:tcPr>
            <w:tcW w:w="1995" w:type="dxa"/>
            <w:gridSpan w:val="4"/>
            <w:tcBorders>
              <w:bottom w:val="single" w:color="auto" w:sz="4" w:space="0"/>
            </w:tcBorders>
            <w:noWrap w:val="0"/>
            <w:vAlign w:val="center"/>
          </w:tcPr>
          <w:p w14:paraId="0ADA56E2">
            <w:pPr>
              <w:jc w:val="center"/>
              <w:rPr>
                <w:rFonts w:hint="eastAsia"/>
                <w:sz w:val="24"/>
                <w:highlight w:val="none"/>
              </w:rPr>
            </w:pPr>
          </w:p>
        </w:tc>
        <w:tc>
          <w:tcPr>
            <w:tcW w:w="1950" w:type="dxa"/>
            <w:gridSpan w:val="3"/>
            <w:noWrap w:val="0"/>
            <w:vAlign w:val="center"/>
          </w:tcPr>
          <w:p w14:paraId="777DF1A1">
            <w:pPr>
              <w:jc w:val="center"/>
              <w:rPr>
                <w:rFonts w:hint="eastAsia"/>
                <w:sz w:val="24"/>
                <w:highlight w:val="none"/>
              </w:rPr>
            </w:pPr>
          </w:p>
        </w:tc>
      </w:tr>
      <w:tr w14:paraId="6AD6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391" w:type="dxa"/>
            <w:gridSpan w:val="2"/>
            <w:vMerge w:val="continue"/>
            <w:noWrap w:val="0"/>
            <w:vAlign w:val="center"/>
          </w:tcPr>
          <w:p w14:paraId="53A883D2">
            <w:pPr>
              <w:jc w:val="center"/>
              <w:rPr>
                <w:rFonts w:hint="eastAsia"/>
                <w:sz w:val="24"/>
                <w:highlight w:val="none"/>
              </w:rPr>
            </w:pPr>
          </w:p>
        </w:tc>
        <w:tc>
          <w:tcPr>
            <w:tcW w:w="4894" w:type="dxa"/>
            <w:gridSpan w:val="5"/>
            <w:tcBorders>
              <w:bottom w:val="single" w:color="auto" w:sz="4" w:space="0"/>
            </w:tcBorders>
            <w:noWrap w:val="0"/>
            <w:vAlign w:val="center"/>
          </w:tcPr>
          <w:p w14:paraId="022BE911">
            <w:pPr>
              <w:jc w:val="center"/>
              <w:rPr>
                <w:rFonts w:hint="eastAsia"/>
                <w:sz w:val="24"/>
                <w:highlight w:val="none"/>
              </w:rPr>
            </w:pPr>
          </w:p>
        </w:tc>
        <w:tc>
          <w:tcPr>
            <w:tcW w:w="1995" w:type="dxa"/>
            <w:gridSpan w:val="4"/>
            <w:tcBorders>
              <w:bottom w:val="single" w:color="auto" w:sz="4" w:space="0"/>
            </w:tcBorders>
            <w:noWrap w:val="0"/>
            <w:vAlign w:val="center"/>
          </w:tcPr>
          <w:p w14:paraId="22D721A9">
            <w:pPr>
              <w:jc w:val="center"/>
              <w:rPr>
                <w:rFonts w:hint="eastAsia"/>
                <w:sz w:val="24"/>
                <w:highlight w:val="none"/>
              </w:rPr>
            </w:pPr>
          </w:p>
        </w:tc>
        <w:tc>
          <w:tcPr>
            <w:tcW w:w="1950" w:type="dxa"/>
            <w:gridSpan w:val="3"/>
            <w:noWrap w:val="0"/>
            <w:vAlign w:val="center"/>
          </w:tcPr>
          <w:p w14:paraId="4FFD202F">
            <w:pPr>
              <w:jc w:val="center"/>
              <w:rPr>
                <w:rFonts w:hint="eastAsia"/>
                <w:sz w:val="24"/>
                <w:highlight w:val="none"/>
              </w:rPr>
            </w:pPr>
          </w:p>
        </w:tc>
      </w:tr>
      <w:tr w14:paraId="49E2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391" w:type="dxa"/>
            <w:gridSpan w:val="2"/>
            <w:vMerge w:val="continue"/>
            <w:tcBorders>
              <w:bottom w:val="single" w:color="auto" w:sz="4" w:space="0"/>
            </w:tcBorders>
            <w:noWrap w:val="0"/>
            <w:vAlign w:val="center"/>
          </w:tcPr>
          <w:p w14:paraId="129C8984">
            <w:pPr>
              <w:jc w:val="center"/>
              <w:rPr>
                <w:rFonts w:hint="eastAsia"/>
                <w:sz w:val="24"/>
                <w:highlight w:val="none"/>
              </w:rPr>
            </w:pPr>
          </w:p>
        </w:tc>
        <w:tc>
          <w:tcPr>
            <w:tcW w:w="4894" w:type="dxa"/>
            <w:gridSpan w:val="5"/>
            <w:tcBorders>
              <w:bottom w:val="single" w:color="auto" w:sz="4" w:space="0"/>
            </w:tcBorders>
            <w:noWrap w:val="0"/>
            <w:vAlign w:val="center"/>
          </w:tcPr>
          <w:p w14:paraId="2FC738B8">
            <w:pPr>
              <w:jc w:val="center"/>
              <w:rPr>
                <w:rFonts w:hint="eastAsia"/>
                <w:sz w:val="24"/>
                <w:highlight w:val="none"/>
              </w:rPr>
            </w:pPr>
          </w:p>
        </w:tc>
        <w:tc>
          <w:tcPr>
            <w:tcW w:w="1995" w:type="dxa"/>
            <w:gridSpan w:val="4"/>
            <w:tcBorders>
              <w:bottom w:val="single" w:color="auto" w:sz="4" w:space="0"/>
            </w:tcBorders>
            <w:noWrap w:val="0"/>
            <w:vAlign w:val="center"/>
          </w:tcPr>
          <w:p w14:paraId="56B96897">
            <w:pPr>
              <w:jc w:val="center"/>
              <w:rPr>
                <w:rFonts w:hint="eastAsia"/>
                <w:sz w:val="24"/>
                <w:highlight w:val="none"/>
              </w:rPr>
            </w:pPr>
          </w:p>
        </w:tc>
        <w:tc>
          <w:tcPr>
            <w:tcW w:w="1950" w:type="dxa"/>
            <w:gridSpan w:val="3"/>
            <w:noWrap w:val="0"/>
            <w:vAlign w:val="center"/>
          </w:tcPr>
          <w:p w14:paraId="02C35CC3">
            <w:pPr>
              <w:jc w:val="center"/>
              <w:rPr>
                <w:rFonts w:hint="eastAsia"/>
                <w:sz w:val="24"/>
                <w:highlight w:val="none"/>
              </w:rPr>
            </w:pPr>
          </w:p>
        </w:tc>
      </w:tr>
      <w:tr w14:paraId="7A00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395" w:type="dxa"/>
            <w:gridSpan w:val="2"/>
            <w:noWrap w:val="0"/>
            <w:vAlign w:val="center"/>
          </w:tcPr>
          <w:p w14:paraId="7722B184">
            <w:pPr>
              <w:rPr>
                <w:rFonts w:hint="eastAsia"/>
                <w:sz w:val="24"/>
                <w:highlight w:val="none"/>
              </w:rPr>
            </w:pPr>
            <w:r>
              <w:rPr>
                <w:rFonts w:hint="eastAsia"/>
                <w:sz w:val="24"/>
                <w:highlight w:val="none"/>
              </w:rPr>
              <w:t>服务处主任签字</w:t>
            </w:r>
          </w:p>
        </w:tc>
        <w:tc>
          <w:tcPr>
            <w:tcW w:w="2145" w:type="dxa"/>
            <w:gridSpan w:val="2"/>
            <w:noWrap w:val="0"/>
            <w:vAlign w:val="center"/>
          </w:tcPr>
          <w:p w14:paraId="159A10E0">
            <w:pPr>
              <w:rPr>
                <w:rFonts w:hint="eastAsia"/>
                <w:sz w:val="24"/>
                <w:highlight w:val="none"/>
              </w:rPr>
            </w:pPr>
          </w:p>
        </w:tc>
        <w:tc>
          <w:tcPr>
            <w:tcW w:w="1140" w:type="dxa"/>
            <w:noWrap w:val="0"/>
            <w:vAlign w:val="center"/>
          </w:tcPr>
          <w:p w14:paraId="74BA6CB4">
            <w:pPr>
              <w:rPr>
                <w:rFonts w:hint="eastAsia"/>
                <w:sz w:val="24"/>
                <w:highlight w:val="none"/>
              </w:rPr>
            </w:pPr>
            <w:r>
              <w:rPr>
                <w:rFonts w:hint="eastAsia"/>
                <w:sz w:val="24"/>
                <w:highlight w:val="none"/>
              </w:rPr>
              <w:t>供方代表签字</w:t>
            </w:r>
          </w:p>
        </w:tc>
        <w:tc>
          <w:tcPr>
            <w:tcW w:w="2430" w:type="dxa"/>
            <w:gridSpan w:val="3"/>
            <w:noWrap w:val="0"/>
            <w:vAlign w:val="center"/>
          </w:tcPr>
          <w:p w14:paraId="0EEEB479">
            <w:pPr>
              <w:rPr>
                <w:rFonts w:hint="eastAsia"/>
                <w:sz w:val="24"/>
                <w:highlight w:val="none"/>
              </w:rPr>
            </w:pPr>
          </w:p>
        </w:tc>
        <w:tc>
          <w:tcPr>
            <w:tcW w:w="1170" w:type="dxa"/>
            <w:gridSpan w:val="3"/>
            <w:noWrap w:val="0"/>
            <w:vAlign w:val="center"/>
          </w:tcPr>
          <w:p w14:paraId="7B07621B">
            <w:pPr>
              <w:rPr>
                <w:rFonts w:hint="eastAsia"/>
                <w:sz w:val="24"/>
                <w:highlight w:val="none"/>
              </w:rPr>
            </w:pPr>
            <w:r>
              <w:rPr>
                <w:rFonts w:hint="eastAsia"/>
                <w:sz w:val="24"/>
                <w:highlight w:val="none"/>
              </w:rPr>
              <w:t>职能部门签字</w:t>
            </w:r>
          </w:p>
        </w:tc>
        <w:tc>
          <w:tcPr>
            <w:tcW w:w="1950" w:type="dxa"/>
            <w:gridSpan w:val="3"/>
            <w:noWrap w:val="0"/>
            <w:vAlign w:val="center"/>
          </w:tcPr>
          <w:p w14:paraId="70B1A7C9">
            <w:pPr>
              <w:rPr>
                <w:rFonts w:hint="eastAsia"/>
                <w:sz w:val="24"/>
                <w:highlight w:val="none"/>
              </w:rPr>
            </w:pPr>
          </w:p>
        </w:tc>
      </w:tr>
    </w:tbl>
    <w:p w14:paraId="5229786B">
      <w:pPr>
        <w:rPr>
          <w:rFonts w:hint="eastAsia" w:ascii="宋体" w:hAnsi="宋体"/>
          <w:szCs w:val="21"/>
          <w:highlight w:val="none"/>
        </w:rPr>
      </w:pPr>
      <w:r>
        <w:rPr>
          <w:rFonts w:hint="eastAsia" w:ascii="宋体" w:hAnsi="宋体"/>
          <w:szCs w:val="21"/>
          <w:highlight w:val="none"/>
        </w:rPr>
        <w:t>注：1、公区保洁、公区绿化等日常委托服务每月评价1次；消防、电梯维保等周期性委托服务每季度评价1次；</w:t>
      </w:r>
    </w:p>
    <w:p w14:paraId="26C53541">
      <w:pPr>
        <w:ind w:firstLine="405"/>
        <w:rPr>
          <w:rFonts w:hint="eastAsia" w:ascii="宋体" w:hAnsi="宋体"/>
          <w:szCs w:val="21"/>
          <w:highlight w:val="none"/>
        </w:rPr>
      </w:pPr>
      <w:r>
        <w:rPr>
          <w:rFonts w:hint="eastAsia" w:ascii="宋体" w:hAnsi="宋体"/>
          <w:szCs w:val="21"/>
          <w:highlight w:val="none"/>
        </w:rPr>
        <w:t>2、化粪池清掏、二次供水清洗等按次委托服务，工作验收完成后一周内评价。</w:t>
      </w:r>
    </w:p>
    <w:p w14:paraId="73D1DE7F">
      <w:pPr>
        <w:ind w:left="735" w:leftChars="200" w:hanging="315" w:hangingChars="150"/>
        <w:rPr>
          <w:rFonts w:hint="eastAsia"/>
          <w:b/>
          <w:sz w:val="36"/>
          <w:szCs w:val="32"/>
          <w:highlight w:val="none"/>
        </w:rPr>
      </w:pPr>
      <w:r>
        <w:rPr>
          <w:rFonts w:hint="eastAsia" w:ascii="宋体" w:hAnsi="宋体"/>
          <w:szCs w:val="21"/>
          <w:highlight w:val="none"/>
        </w:rPr>
        <w:t>3、每年服务处、公司职能部门分别按60%、40%的权重计分，合计分值在90以上为优秀，优先作为公司的合格供方；当分数在70～89分时，可考虑作为公司合格供方，但应视情况而定；当分数在70分以下时，一般不考虑作为公司合格供</w:t>
      </w:r>
    </w:p>
    <w:p w14:paraId="3DCB8C30">
      <w:pPr>
        <w:jc w:val="left"/>
        <w:rPr>
          <w:rFonts w:hint="eastAsia" w:eastAsia="宋体"/>
          <w:b/>
          <w:sz w:val="28"/>
          <w:szCs w:val="28"/>
          <w:highlight w:val="none"/>
          <w:lang w:eastAsia="zh-CN"/>
        </w:rPr>
      </w:pPr>
      <w:r>
        <w:rPr>
          <w:rFonts w:hint="eastAsia" w:ascii="宋体" w:hAnsi="宋体" w:eastAsia="宋体" w:cs="宋体"/>
          <w:b/>
          <w:bCs/>
          <w:sz w:val="28"/>
          <w:szCs w:val="28"/>
          <w:highlight w:val="none"/>
        </w:rPr>
        <w:t>附件</w:t>
      </w:r>
      <w:r>
        <w:rPr>
          <w:rFonts w:hint="eastAsia" w:ascii="宋体" w:hAnsi="宋体" w:cs="宋体"/>
          <w:b/>
          <w:bCs/>
          <w:sz w:val="28"/>
          <w:szCs w:val="28"/>
          <w:highlight w:val="none"/>
          <w:lang w:val="en-US" w:eastAsia="zh-CN"/>
        </w:rPr>
        <w:t>七</w:t>
      </w:r>
      <w:r>
        <w:rPr>
          <w:rFonts w:hint="eastAsia" w:ascii="宋体" w:hAnsi="宋体" w:eastAsia="宋体" w:cs="宋体"/>
          <w:b/>
          <w:bCs/>
          <w:sz w:val="28"/>
          <w:szCs w:val="28"/>
          <w:highlight w:val="none"/>
          <w:lang w:val="en-US" w:eastAsia="zh-CN"/>
        </w:rPr>
        <w:t>：</w:t>
      </w:r>
      <w:r>
        <w:rPr>
          <w:rFonts w:hint="eastAsia" w:ascii="宋体" w:hAnsi="宋体" w:cs="宋体"/>
          <w:b/>
          <w:bCs/>
          <w:sz w:val="28"/>
          <w:szCs w:val="28"/>
          <w:highlight w:val="none"/>
          <w:lang w:val="en-US" w:eastAsia="zh-CN"/>
        </w:rPr>
        <w:t>《</w:t>
      </w:r>
      <w:r>
        <w:rPr>
          <w:rFonts w:hint="eastAsia"/>
          <w:b/>
          <w:sz w:val="28"/>
          <w:szCs w:val="28"/>
          <w:highlight w:val="none"/>
        </w:rPr>
        <w:t>安全生产管理协议书</w:t>
      </w:r>
      <w:r>
        <w:rPr>
          <w:rFonts w:hint="eastAsia"/>
          <w:b/>
          <w:sz w:val="28"/>
          <w:szCs w:val="28"/>
          <w:highlight w:val="none"/>
          <w:lang w:eastAsia="zh-CN"/>
        </w:rPr>
        <w:t>》</w:t>
      </w:r>
    </w:p>
    <w:p w14:paraId="230A301F">
      <w:pPr>
        <w:jc w:val="center"/>
        <w:rPr>
          <w:sz w:val="32"/>
          <w:szCs w:val="32"/>
          <w:highlight w:val="none"/>
        </w:rPr>
      </w:pPr>
    </w:p>
    <w:p w14:paraId="27A2BFA6">
      <w:pPr>
        <w:spacing w:line="500" w:lineRule="exact"/>
        <w:rPr>
          <w:sz w:val="28"/>
          <w:szCs w:val="28"/>
          <w:highlight w:val="none"/>
        </w:rPr>
      </w:pPr>
      <w:r>
        <w:rPr>
          <w:rFonts w:hint="eastAsia"/>
          <w:sz w:val="28"/>
          <w:szCs w:val="28"/>
          <w:highlight w:val="none"/>
        </w:rPr>
        <w:t>        为贯彻“安全第一，预防为主，综合治理”方针，保证作业质量和安全生产，保持良好的工作秩序和作业场所的卫生环境，保护作业人员的安全和身体健康，防止伤亡事故的发生。加强外包项目作业的安全生产管理（□建筑施工□装修作业□设施设备的安装□维修施工□设备保养□保洁作业□外墙清洗□水池清洗□化粪池清掏□消杀作业□绿化施工与养护□其他____________），经甲乙双方协商，签订安全生产管理协议如下：</w:t>
      </w:r>
    </w:p>
    <w:p w14:paraId="1646A0BF">
      <w:pPr>
        <w:spacing w:line="500" w:lineRule="exact"/>
        <w:ind w:firstLine="560" w:firstLineChars="200"/>
        <w:rPr>
          <w:sz w:val="28"/>
          <w:szCs w:val="28"/>
          <w:highlight w:val="none"/>
        </w:rPr>
      </w:pPr>
      <w:r>
        <w:rPr>
          <w:rFonts w:hint="eastAsia"/>
          <w:sz w:val="28"/>
          <w:szCs w:val="28"/>
          <w:highlight w:val="none"/>
        </w:rPr>
        <w:t>一、乙方应加强对现场工作人员的安全教育，提高现场工作人员的安全意识和安全技术水平。</w:t>
      </w:r>
    </w:p>
    <w:p w14:paraId="33C2F2E8">
      <w:pPr>
        <w:spacing w:line="500" w:lineRule="exact"/>
        <w:ind w:firstLine="560" w:firstLineChars="200"/>
        <w:rPr>
          <w:sz w:val="28"/>
          <w:szCs w:val="28"/>
          <w:highlight w:val="none"/>
        </w:rPr>
      </w:pPr>
      <w:r>
        <w:rPr>
          <w:rFonts w:hint="eastAsia"/>
          <w:sz w:val="28"/>
          <w:szCs w:val="28"/>
          <w:highlight w:val="none"/>
        </w:rPr>
        <w:t>二、乙方人员作业携带的设备及用具，符合国家和企业安全规程要求，特种作业人员须持有效证件操作。</w:t>
      </w:r>
    </w:p>
    <w:p w14:paraId="1CA9EE5E">
      <w:pPr>
        <w:spacing w:line="500" w:lineRule="exact"/>
        <w:ind w:firstLine="560" w:firstLineChars="200"/>
        <w:rPr>
          <w:sz w:val="28"/>
          <w:szCs w:val="28"/>
          <w:highlight w:val="none"/>
        </w:rPr>
      </w:pPr>
      <w:r>
        <w:rPr>
          <w:rFonts w:hint="eastAsia"/>
          <w:sz w:val="28"/>
          <w:szCs w:val="28"/>
          <w:highlight w:val="none"/>
        </w:rPr>
        <w:t>三、乙方在作业时应设置醒目的警示标牌及安全标识，明确指定现场安全负责人，加强作业地点的文明卫生及安全管理，所有作业人员正确穿戴好防护用品，遵守甲方的各种规章制度、现场管理规定，做到安全、文明作业。</w:t>
      </w:r>
    </w:p>
    <w:p w14:paraId="55B8D8D9">
      <w:pPr>
        <w:spacing w:line="500" w:lineRule="exact"/>
        <w:ind w:firstLine="560" w:firstLineChars="200"/>
        <w:rPr>
          <w:sz w:val="28"/>
          <w:szCs w:val="28"/>
          <w:highlight w:val="none"/>
        </w:rPr>
      </w:pPr>
      <w:r>
        <w:rPr>
          <w:rFonts w:hint="eastAsia"/>
          <w:sz w:val="28"/>
          <w:szCs w:val="28"/>
          <w:highlight w:val="none"/>
        </w:rPr>
        <w:t>四、乙方在作业过程中，采取符合国家标准的安全防护措施，确保不出安全责任事故。在作业过程中发生的一切伤亡、火灾等事故，所有责任由乙方承担，并负责事故上报、经济赔偿和善后处理等。事故的损失和善后处理费用均由乙方承担。</w:t>
      </w:r>
    </w:p>
    <w:p w14:paraId="772109AA">
      <w:pPr>
        <w:spacing w:line="500" w:lineRule="exact"/>
        <w:ind w:firstLine="560" w:firstLineChars="200"/>
        <w:rPr>
          <w:sz w:val="28"/>
          <w:szCs w:val="28"/>
          <w:highlight w:val="none"/>
        </w:rPr>
      </w:pPr>
      <w:r>
        <w:rPr>
          <w:rFonts w:hint="eastAsia"/>
          <w:sz w:val="28"/>
          <w:szCs w:val="28"/>
          <w:highlight w:val="none"/>
        </w:rPr>
        <w:t>五、乙方对作业人员投保相关的安全责任险。</w:t>
      </w:r>
    </w:p>
    <w:p w14:paraId="0220D46E">
      <w:pPr>
        <w:spacing w:line="500" w:lineRule="exact"/>
        <w:ind w:firstLine="560" w:firstLineChars="200"/>
        <w:rPr>
          <w:sz w:val="28"/>
          <w:szCs w:val="28"/>
          <w:highlight w:val="none"/>
        </w:rPr>
      </w:pPr>
      <w:r>
        <w:rPr>
          <w:rFonts w:hint="eastAsia"/>
          <w:sz w:val="28"/>
          <w:szCs w:val="28"/>
          <w:highlight w:val="none"/>
        </w:rPr>
        <w:t>六、乙方认真执行国家、行业等相关作业的安全技术操作规程。作业时，与甲方项目负责人保持密切联系，如作业需要动用甲方水、电和其它设备设施或进行危险作业（拆除、吊装、危险搬运、登高作业、动火、临时用电、电气安装、切割焊接、绿化修剪、消杀作业等），必须与甲方办理相关手续后实施，接水、接电必须由甲方或甲方指定人员操作。未经甲方允许，乙方不得擅自使用和移动甲方的设备设施，否则所发生的一切后果由乙方承担。</w:t>
      </w:r>
    </w:p>
    <w:p w14:paraId="2D459127">
      <w:pPr>
        <w:spacing w:line="500" w:lineRule="exact"/>
        <w:ind w:firstLine="560" w:firstLineChars="200"/>
        <w:rPr>
          <w:sz w:val="28"/>
          <w:szCs w:val="28"/>
          <w:highlight w:val="none"/>
        </w:rPr>
      </w:pPr>
      <w:r>
        <w:rPr>
          <w:rFonts w:hint="eastAsia"/>
          <w:sz w:val="28"/>
          <w:szCs w:val="28"/>
          <w:highlight w:val="none"/>
        </w:rPr>
        <w:t>七、在高温、大风等不良气候条件下作业时，乙方自备防高温、防风、防雨、防雷击等安全措施，确保安全作业。</w:t>
      </w:r>
    </w:p>
    <w:p w14:paraId="79B9E0AD">
      <w:pPr>
        <w:spacing w:line="500" w:lineRule="exact"/>
        <w:ind w:firstLine="560" w:firstLineChars="200"/>
        <w:rPr>
          <w:sz w:val="28"/>
          <w:szCs w:val="28"/>
          <w:highlight w:val="none"/>
        </w:rPr>
      </w:pPr>
      <w:r>
        <w:rPr>
          <w:rFonts w:hint="eastAsia"/>
          <w:sz w:val="28"/>
          <w:szCs w:val="28"/>
          <w:highlight w:val="none"/>
        </w:rPr>
        <w:t>八、乙方作业人员不得擅自进入业主的非作业区域，若因作业需要临时进入业主非作业区域，应向甲方专业负责人办理登记手续、取得业主同意后才可入内，进入人员须严格遵守业主各项规章制度。</w:t>
      </w:r>
    </w:p>
    <w:p w14:paraId="7F5F76A3">
      <w:pPr>
        <w:spacing w:line="500" w:lineRule="exact"/>
        <w:ind w:firstLine="560" w:firstLineChars="200"/>
        <w:rPr>
          <w:sz w:val="28"/>
          <w:szCs w:val="28"/>
          <w:highlight w:val="none"/>
        </w:rPr>
      </w:pPr>
      <w:r>
        <w:rPr>
          <w:rFonts w:hint="eastAsia"/>
          <w:sz w:val="28"/>
          <w:szCs w:val="28"/>
          <w:highlight w:val="none"/>
        </w:rPr>
        <w:t>九、作业过程中，乙方注意作业现场地下管线及高低压架空线路的保护。甲方项目对口负责人对地下管线和障碍物应详细交底，乙方应遵守交底要求，如遇有情况，应及时向甲方和有关部门联系，采取保护措施。</w:t>
      </w:r>
    </w:p>
    <w:p w14:paraId="68EF6D08">
      <w:pPr>
        <w:spacing w:line="500" w:lineRule="exact"/>
        <w:ind w:firstLine="560" w:firstLineChars="200"/>
        <w:rPr>
          <w:sz w:val="28"/>
          <w:szCs w:val="28"/>
          <w:highlight w:val="none"/>
        </w:rPr>
      </w:pPr>
      <w:r>
        <w:rPr>
          <w:rFonts w:hint="eastAsia"/>
          <w:sz w:val="28"/>
          <w:szCs w:val="28"/>
          <w:highlight w:val="none"/>
        </w:rPr>
        <w:t>十、作业材料堆放整齐，垃圾及时处理，不影响甲方正常秩序及通信畅通。</w:t>
      </w:r>
    </w:p>
    <w:p w14:paraId="46E70A53">
      <w:pPr>
        <w:spacing w:line="500" w:lineRule="exact"/>
        <w:ind w:firstLine="560" w:firstLineChars="200"/>
        <w:rPr>
          <w:sz w:val="28"/>
          <w:szCs w:val="28"/>
          <w:highlight w:val="none"/>
        </w:rPr>
      </w:pPr>
      <w:r>
        <w:rPr>
          <w:rFonts w:hint="eastAsia"/>
          <w:sz w:val="28"/>
          <w:szCs w:val="28"/>
          <w:highlight w:val="none"/>
        </w:rPr>
        <w:t>十一、甲方有权对乙方作业现场安全进行指导及监督，对作业现场检查时提出的违章现象和不安全隐患，乙方立即整改。如出现危及人身和设备安全的紧急情况，甲方有权对乙方进行处罚或责令乙方停止作业。</w:t>
      </w:r>
    </w:p>
    <w:p w14:paraId="381B4F3F">
      <w:pPr>
        <w:spacing w:line="500" w:lineRule="exact"/>
        <w:ind w:firstLine="560" w:firstLineChars="200"/>
        <w:rPr>
          <w:sz w:val="28"/>
          <w:szCs w:val="28"/>
          <w:highlight w:val="none"/>
        </w:rPr>
      </w:pPr>
    </w:p>
    <w:p w14:paraId="6F97E748">
      <w:pPr>
        <w:spacing w:line="500" w:lineRule="exact"/>
        <w:rPr>
          <w:rFonts w:ascii="宋体" w:hAnsi="宋体" w:cs="Lucida Sans Unicode"/>
          <w:sz w:val="28"/>
          <w:szCs w:val="28"/>
          <w:highlight w:val="none"/>
        </w:rPr>
      </w:pPr>
    </w:p>
    <w:p w14:paraId="23A1FC69">
      <w:pPr>
        <w:spacing w:line="500" w:lineRule="exact"/>
        <w:ind w:firstLine="1400" w:firstLineChars="500"/>
        <w:rPr>
          <w:rFonts w:ascii="宋体" w:hAnsi="宋体" w:cs="Lucida Sans Unicode"/>
          <w:sz w:val="28"/>
          <w:szCs w:val="28"/>
          <w:highlight w:val="none"/>
        </w:rPr>
      </w:pPr>
      <w:r>
        <w:rPr>
          <w:rFonts w:hint="eastAsia" w:ascii="宋体" w:hAnsi="宋体" w:cs="Lucida Sans Unicode"/>
          <w:sz w:val="28"/>
          <w:szCs w:val="28"/>
          <w:highlight w:val="none"/>
        </w:rPr>
        <w:t xml:space="preserve">甲方单位： </w:t>
      </w:r>
      <w:r>
        <w:rPr>
          <w:rFonts w:ascii="宋体" w:hAnsi="宋体" w:cs="Lucida Sans Unicode"/>
          <w:sz w:val="28"/>
          <w:szCs w:val="28"/>
          <w:highlight w:val="none"/>
        </w:rPr>
        <w:t xml:space="preserve">                   乙方单位：  </w:t>
      </w:r>
    </w:p>
    <w:p w14:paraId="3701017D">
      <w:pPr>
        <w:spacing w:line="500" w:lineRule="exact"/>
        <w:ind w:firstLine="1680" w:firstLineChars="600"/>
        <w:rPr>
          <w:sz w:val="28"/>
          <w:szCs w:val="28"/>
          <w:highlight w:val="none"/>
        </w:rPr>
      </w:pPr>
      <w:r>
        <w:rPr>
          <w:rFonts w:ascii="宋体" w:hAnsi="宋体" w:cs="Lucida Sans Unicode"/>
          <w:sz w:val="28"/>
          <w:szCs w:val="28"/>
          <w:highlight w:val="none"/>
        </w:rPr>
        <w:t>负责人：</w:t>
      </w:r>
      <w:r>
        <w:rPr>
          <w:rFonts w:hint="eastAsia" w:ascii="宋体" w:hAnsi="宋体" w:cs="Lucida Sans Unicode"/>
          <w:sz w:val="28"/>
          <w:szCs w:val="28"/>
          <w:highlight w:val="none"/>
        </w:rPr>
        <w:t xml:space="preserve"> </w:t>
      </w:r>
      <w:r>
        <w:rPr>
          <w:rFonts w:ascii="宋体" w:hAnsi="宋体" w:cs="Lucida Sans Unicode"/>
          <w:sz w:val="28"/>
          <w:szCs w:val="28"/>
          <w:highlight w:val="none"/>
        </w:rPr>
        <w:t xml:space="preserve">                     负责人：</w:t>
      </w:r>
    </w:p>
    <w:p w14:paraId="545A6EC9">
      <w:pPr>
        <w:spacing w:line="500" w:lineRule="exact"/>
        <w:rPr>
          <w:sz w:val="28"/>
          <w:szCs w:val="28"/>
          <w:highlight w:val="none"/>
        </w:rPr>
      </w:pPr>
      <w:r>
        <w:rPr>
          <w:rFonts w:hint="eastAsia"/>
          <w:sz w:val="28"/>
          <w:szCs w:val="28"/>
          <w:highlight w:val="none"/>
        </w:rPr>
        <w:t xml:space="preserve"> </w:t>
      </w:r>
      <w:r>
        <w:rPr>
          <w:sz w:val="28"/>
          <w:szCs w:val="28"/>
          <w:highlight w:val="none"/>
        </w:rPr>
        <w:t xml:space="preserve">     </w:t>
      </w:r>
      <w:r>
        <w:rPr>
          <w:rFonts w:hint="eastAsia"/>
          <w:sz w:val="28"/>
          <w:szCs w:val="28"/>
          <w:highlight w:val="none"/>
          <w:lang w:val="en-US" w:eastAsia="zh-CN"/>
        </w:rPr>
        <w:t xml:space="preserve">    </w:t>
      </w:r>
      <w:r>
        <w:rPr>
          <w:sz w:val="28"/>
          <w:szCs w:val="28"/>
          <w:highlight w:val="none"/>
        </w:rPr>
        <w:t>联系电话：</w:t>
      </w:r>
      <w:r>
        <w:rPr>
          <w:rFonts w:hint="eastAsia"/>
          <w:sz w:val="28"/>
          <w:szCs w:val="28"/>
          <w:highlight w:val="none"/>
        </w:rPr>
        <w:t xml:space="preserve"> </w:t>
      </w:r>
      <w:r>
        <w:rPr>
          <w:sz w:val="28"/>
          <w:szCs w:val="28"/>
          <w:highlight w:val="none"/>
        </w:rPr>
        <w:t xml:space="preserve">                   联系电话：</w:t>
      </w:r>
    </w:p>
    <w:p w14:paraId="7A659C7D">
      <w:pPr>
        <w:spacing w:line="500" w:lineRule="exact"/>
        <w:ind w:firstLine="4620" w:firstLineChars="1650"/>
        <w:rPr>
          <w:sz w:val="28"/>
          <w:szCs w:val="28"/>
          <w:highlight w:val="none"/>
        </w:rPr>
      </w:pPr>
    </w:p>
    <w:p w14:paraId="30B30079">
      <w:pPr>
        <w:spacing w:line="500" w:lineRule="exact"/>
        <w:ind w:firstLine="4620" w:firstLineChars="1650"/>
        <w:rPr>
          <w:sz w:val="28"/>
          <w:szCs w:val="28"/>
          <w:highlight w:val="none"/>
        </w:rPr>
      </w:pPr>
    </w:p>
    <w:p w14:paraId="43733262">
      <w:pPr>
        <w:spacing w:line="500" w:lineRule="exact"/>
        <w:jc w:val="center"/>
        <w:rPr>
          <w:rFonts w:hint="eastAsia"/>
          <w:sz w:val="28"/>
          <w:szCs w:val="28"/>
          <w:highlight w:val="none"/>
        </w:rPr>
      </w:pPr>
      <w:r>
        <w:rPr>
          <w:rFonts w:hint="eastAsia"/>
          <w:sz w:val="28"/>
          <w:szCs w:val="28"/>
          <w:highlight w:val="none"/>
        </w:rPr>
        <w:t>日期：       年      月      日</w:t>
      </w:r>
    </w:p>
    <w:p w14:paraId="475C4A88">
      <w:pPr>
        <w:spacing w:line="500" w:lineRule="exact"/>
        <w:ind w:firstLine="2520" w:firstLineChars="900"/>
        <w:rPr>
          <w:rFonts w:hint="eastAsia"/>
          <w:sz w:val="28"/>
          <w:szCs w:val="28"/>
          <w:highlight w:val="none"/>
        </w:rPr>
      </w:pPr>
    </w:p>
    <w:p w14:paraId="4E74C250">
      <w:pPr>
        <w:spacing w:after="0"/>
        <w:jc w:val="center"/>
        <w:rPr>
          <w:rFonts w:hint="eastAsia" w:asciiTheme="minorEastAsia" w:hAnsiTheme="minorEastAsia" w:eastAsiaTheme="minorEastAsia"/>
          <w:b/>
          <w:sz w:val="28"/>
          <w:szCs w:val="28"/>
          <w:highlight w:val="none"/>
        </w:rPr>
      </w:pPr>
    </w:p>
    <w:p w14:paraId="66B576BE">
      <w:pPr>
        <w:spacing w:after="0"/>
        <w:jc w:val="center"/>
        <w:rPr>
          <w:rFonts w:hint="eastAsia" w:asciiTheme="minorEastAsia" w:hAnsiTheme="minorEastAsia" w:eastAsiaTheme="minorEastAsia"/>
          <w:b/>
          <w:sz w:val="28"/>
          <w:szCs w:val="28"/>
          <w:highlight w:val="none"/>
        </w:rPr>
      </w:pPr>
    </w:p>
    <w:p w14:paraId="1300304C">
      <w:pPr>
        <w:spacing w:after="0"/>
        <w:jc w:val="both"/>
        <w:rPr>
          <w:rFonts w:hint="eastAsia" w:asciiTheme="minorEastAsia" w:hAnsiTheme="minorEastAsia" w:eastAsiaTheme="minorEastAsia"/>
          <w:b/>
          <w:sz w:val="28"/>
          <w:szCs w:val="28"/>
          <w:highlight w:val="none"/>
        </w:rPr>
      </w:pPr>
    </w:p>
    <w:p w14:paraId="5C43CC97">
      <w:pPr>
        <w:spacing w:after="0"/>
        <w:jc w:val="center"/>
        <w:rPr>
          <w:rFonts w:hint="eastAsia" w:asciiTheme="minorEastAsia" w:hAnsiTheme="minorEastAsia" w:eastAsiaTheme="minorEastAsia"/>
          <w:b/>
          <w:sz w:val="28"/>
          <w:szCs w:val="28"/>
          <w:highlight w:val="none"/>
        </w:rPr>
      </w:pPr>
    </w:p>
    <w:p w14:paraId="1BADB4C3">
      <w:pPr>
        <w:spacing w:after="0"/>
        <w:jc w:val="left"/>
        <w:rPr>
          <w:rFonts w:hint="eastAsia" w:asciiTheme="minorEastAsia" w:hAnsiTheme="minorEastAsia" w:eastAsiaTheme="minorEastAsia"/>
          <w:b/>
          <w:sz w:val="30"/>
          <w:szCs w:val="30"/>
          <w:highlight w:val="none"/>
          <w:lang w:eastAsia="zh-CN"/>
        </w:rPr>
      </w:pPr>
      <w:r>
        <w:rPr>
          <w:rFonts w:hint="eastAsia" w:ascii="宋体" w:hAnsi="宋体" w:eastAsia="宋体" w:cs="宋体"/>
          <w:b/>
          <w:bCs/>
          <w:sz w:val="30"/>
          <w:szCs w:val="30"/>
          <w:highlight w:val="none"/>
        </w:rPr>
        <w:t>附件</w:t>
      </w:r>
      <w:r>
        <w:rPr>
          <w:rFonts w:hint="eastAsia" w:ascii="宋体" w:hAnsi="宋体" w:cs="宋体"/>
          <w:b/>
          <w:bCs/>
          <w:sz w:val="30"/>
          <w:szCs w:val="30"/>
          <w:highlight w:val="none"/>
          <w:lang w:val="en-US" w:eastAsia="zh-CN"/>
        </w:rPr>
        <w:t>八</w:t>
      </w:r>
      <w:r>
        <w:rPr>
          <w:rFonts w:hint="eastAsia" w:ascii="宋体" w:hAnsi="宋体" w:eastAsia="宋体" w:cs="宋体"/>
          <w:b/>
          <w:bCs/>
          <w:sz w:val="30"/>
          <w:szCs w:val="30"/>
          <w:highlight w:val="none"/>
          <w:lang w:val="en-US" w:eastAsia="zh-CN"/>
        </w:rPr>
        <w:t>：</w:t>
      </w:r>
      <w:r>
        <w:rPr>
          <w:rFonts w:hint="eastAsia" w:ascii="宋体" w:hAnsi="宋体" w:cs="宋体"/>
          <w:b/>
          <w:bCs/>
          <w:sz w:val="30"/>
          <w:szCs w:val="30"/>
          <w:highlight w:val="none"/>
          <w:lang w:val="en-US" w:eastAsia="zh-CN"/>
        </w:rPr>
        <w:t>《</w:t>
      </w:r>
      <w:r>
        <w:rPr>
          <w:rFonts w:hint="eastAsia" w:asciiTheme="minorEastAsia" w:hAnsiTheme="minorEastAsia" w:eastAsiaTheme="minorEastAsia"/>
          <w:b/>
          <w:sz w:val="30"/>
          <w:szCs w:val="30"/>
          <w:highlight w:val="none"/>
        </w:rPr>
        <w:t>供应商廉洁诚信承诺书</w:t>
      </w:r>
      <w:r>
        <w:rPr>
          <w:rFonts w:hint="eastAsia" w:asciiTheme="minorEastAsia" w:hAnsiTheme="minorEastAsia" w:eastAsiaTheme="minorEastAsia"/>
          <w:b/>
          <w:sz w:val="30"/>
          <w:szCs w:val="30"/>
          <w:highlight w:val="none"/>
          <w:lang w:eastAsia="zh-CN"/>
        </w:rPr>
        <w:t>》</w:t>
      </w:r>
    </w:p>
    <w:p w14:paraId="4EF056C4">
      <w:pPr>
        <w:spacing w:after="0"/>
        <w:jc w:val="center"/>
        <w:rPr>
          <w:rFonts w:asciiTheme="minorEastAsia" w:hAnsiTheme="minorEastAsia" w:eastAsiaTheme="minorEastAsia"/>
          <w:b/>
          <w:sz w:val="28"/>
          <w:szCs w:val="28"/>
          <w:highlight w:val="none"/>
        </w:rPr>
      </w:pPr>
    </w:p>
    <w:p w14:paraId="172F4FC8">
      <w:pPr>
        <w:spacing w:after="0"/>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t>致：</w:t>
      </w:r>
      <w:r>
        <w:rPr>
          <w:rFonts w:hint="eastAsia" w:asciiTheme="minorEastAsia" w:hAnsiTheme="minorEastAsia" w:eastAsiaTheme="minorEastAsia"/>
          <w:sz w:val="24"/>
          <w:szCs w:val="24"/>
          <w:highlight w:val="none"/>
          <w:u w:val="single"/>
        </w:rPr>
        <w:t xml:space="preserve">                            </w:t>
      </w:r>
    </w:p>
    <w:p w14:paraId="7B7B8E87">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承诺方系贵司的供应商、服务商或合作商，在相关业务活动(包括但不限于交易洽谈、供货、服务、承揽、技术合作交流、付款)中接触贵司相关人员和资讯，在廉洁义务和操守方面做出如下承诺：</w:t>
      </w:r>
    </w:p>
    <w:p w14:paraId="6656CEF0">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一、自觉遵守国家法律、法规，按照《中国共产党纪律处分条例》、《中华人民共和国反不正当竞争法》、《关于禁止商业贿赂行为的暂行规定》、《中华人民共和国招投标法》以及有关要求进行各项业务活动。</w:t>
      </w:r>
    </w:p>
    <w:p w14:paraId="5D058335">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二、不向贵司的工作人员及其亲属馈赠礼金、礼品（含有价证券）；不向贵司的工作人员提供任何应由其个人支付报酬的劳务和其它服务；不为贵司的工作人员安排可能影响公正执行公务的任何活动；不为贵司的工作人员支付应由其个人支付的任何赞助费、宣传费、咨询费、劳务费等；不为贵司工作人员报销任何名义的个人消费凭证。</w:t>
      </w:r>
    </w:p>
    <w:p w14:paraId="40E032B3">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三、不与其他经营者串通报价和投标，不排挤其他经营者的公平竞争，损害其他经营者的合法权益；不在工程建设的预决算编制工作中弄虚作假、高估冒算。</w:t>
      </w:r>
    </w:p>
    <w:p w14:paraId="34ECD334">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四、承诺方在与贵司达成和交易履行过程中，提供的资质证明、证照、企业及个人资料、住所、产品名称、规格、品质、服务标准、票据、权证、权利限制均为真实，不存在虚假、期满、伪造、变造行为，如上述情况发生变更，承诺方需在5个工作日内通知贵司备案存档。</w:t>
      </w:r>
    </w:p>
    <w:p w14:paraId="03C729AD">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五、承诺方禁止提供仿冒品（包括但不限于如贴牌、参杂参假，以次充好，以旧冒新、以不合格冒充合格）或不符合贵司所需规格之商品提供贵司使用。</w:t>
      </w:r>
    </w:p>
    <w:p w14:paraId="10FEE3EB">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六、承诺方同意贵司依其保密制度所划列的机密资料可包括一切关于贵司，无论是否有价值，被公开或正在采取保密措施的书面、口头或以其他形式呈现、保存之资讯、承诺方与接受机密资料五年内均有保密义务，未经贵司同意不得利用或向任何第三方泄露、交付。</w:t>
      </w:r>
    </w:p>
    <w:p w14:paraId="6519F248">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七、为净化采购相关秩序及环境，可发送电子邮件至贵司进行投诉或申报，须记载确实之内容或证据线索及联络方式。投诉将由贵司监察室处理及回复并保密，如属实，举报人（单位）将获得额外的现金奖励。</w:t>
      </w:r>
    </w:p>
    <w:p w14:paraId="02EE5083">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八、违约责任</w:t>
      </w:r>
    </w:p>
    <w:p w14:paraId="1D77FFCE">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承诺方承诺如违反本承诺书所述任何义务，无论是否给贵司造成损失，承诺方将承担一切责任，并就贵司实际造成的经济、名誉损失进行赔偿。贵司有权解除双方合同并不负任何违约责任。承诺方应付之违约金，贵司有权从承诺方应付账款中抵扣，并可采用刑事控告，民事赔偿等其他法律手段索回。</w:t>
      </w:r>
    </w:p>
    <w:p w14:paraId="2B8E662C">
      <w:pPr>
        <w:spacing w:after="0"/>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九、自觉接受监督。</w:t>
      </w:r>
    </w:p>
    <w:p w14:paraId="6FB95DBD">
      <w:pPr>
        <w:spacing w:after="0"/>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特此承诺。</w:t>
      </w:r>
    </w:p>
    <w:p w14:paraId="13D51BD0">
      <w:pPr>
        <w:spacing w:after="0"/>
        <w:ind w:firstLine="480" w:firstLineChars="200"/>
        <w:rPr>
          <w:rFonts w:asciiTheme="minorEastAsia" w:hAnsiTheme="minorEastAsia" w:eastAsiaTheme="minorEastAsia"/>
          <w:sz w:val="24"/>
          <w:szCs w:val="24"/>
          <w:highlight w:val="none"/>
        </w:rPr>
      </w:pPr>
    </w:p>
    <w:p w14:paraId="42D31961">
      <w:pPr>
        <w:spacing w:after="0"/>
        <w:ind w:firstLine="3240" w:firstLineChars="1350"/>
        <w:rPr>
          <w:rFonts w:asciiTheme="minorEastAsia" w:hAnsiTheme="minorEastAsia" w:eastAsiaTheme="minorEastAsia"/>
          <w:sz w:val="24"/>
          <w:szCs w:val="24"/>
          <w:highlight w:val="none"/>
        </w:rPr>
      </w:pPr>
    </w:p>
    <w:p w14:paraId="5327023E">
      <w:pPr>
        <w:spacing w:after="0"/>
        <w:ind w:firstLine="3840" w:firstLineChars="16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承诺人名称（盖章）：</w:t>
      </w:r>
    </w:p>
    <w:p w14:paraId="38C3D0F6">
      <w:pPr>
        <w:spacing w:after="0"/>
        <w:ind w:firstLine="3840" w:firstLineChars="16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法定代表人（或授权代表）：</w:t>
      </w:r>
    </w:p>
    <w:p w14:paraId="2A280E6C">
      <w:pPr>
        <w:spacing w:after="0"/>
        <w:ind w:firstLine="3840" w:firstLineChars="16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联系电话：</w:t>
      </w:r>
    </w:p>
    <w:p w14:paraId="24F593E8">
      <w:pPr>
        <w:spacing w:after="0"/>
        <w:ind w:firstLine="3840" w:firstLineChars="1600"/>
        <w:rPr>
          <w:rFonts w:hint="eastAsia" w:ascii="宋体" w:hAnsi="宋体" w:eastAsiaTheme="minorEastAsia"/>
          <w:b/>
          <w:sz w:val="24"/>
          <w:highlight w:val="none"/>
          <w:lang w:eastAsia="zh-CN"/>
        </w:rPr>
        <w:sectPr>
          <w:headerReference r:id="rId10" w:type="first"/>
          <w:headerReference r:id="rId8" w:type="default"/>
          <w:footerReference r:id="rId11" w:type="default"/>
          <w:headerReference r:id="rId9" w:type="even"/>
          <w:pgSz w:w="11906" w:h="16838"/>
          <w:pgMar w:top="1417" w:right="1417" w:bottom="1417" w:left="1417" w:header="624" w:footer="624" w:gutter="0"/>
          <w:cols w:space="720" w:num="1"/>
          <w:docGrid w:type="lines" w:linePitch="312" w:charSpace="0"/>
        </w:sectPr>
      </w:pPr>
      <w:r>
        <w:rPr>
          <w:rFonts w:hint="eastAsia" w:asciiTheme="minorEastAsia" w:hAnsiTheme="minorEastAsia" w:eastAsiaTheme="minorEastAsia"/>
          <w:sz w:val="24"/>
          <w:szCs w:val="24"/>
          <w:highlight w:val="none"/>
        </w:rPr>
        <w:t>日期</w:t>
      </w:r>
      <w:r>
        <w:rPr>
          <w:rFonts w:hint="eastAsia" w:asciiTheme="minorEastAsia" w:hAnsiTheme="minorEastAsia" w:eastAsiaTheme="minorEastAsia"/>
          <w:sz w:val="24"/>
          <w:szCs w:val="24"/>
          <w:highlight w:val="none"/>
          <w:lang w:eastAsia="zh-CN"/>
        </w:rPr>
        <w:t>：</w:t>
      </w:r>
    </w:p>
    <w:p w14:paraId="447475AA">
      <w:pPr>
        <w:spacing w:line="440" w:lineRule="exact"/>
        <w:jc w:val="left"/>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rPr>
        <w:t>附件</w:t>
      </w:r>
      <w:r>
        <w:rPr>
          <w:rFonts w:hint="eastAsia" w:ascii="宋体" w:hAnsi="宋体" w:cs="宋体"/>
          <w:b/>
          <w:bCs/>
          <w:sz w:val="28"/>
          <w:szCs w:val="28"/>
          <w:highlight w:val="none"/>
          <w:lang w:val="en-US" w:eastAsia="zh-CN"/>
        </w:rPr>
        <w:t>九：《</w:t>
      </w:r>
      <w:r>
        <w:rPr>
          <w:rFonts w:hint="eastAsia" w:ascii="宋体" w:hAnsi="宋体" w:eastAsia="宋体" w:cs="宋体"/>
          <w:b/>
          <w:bCs/>
          <w:sz w:val="28"/>
          <w:szCs w:val="28"/>
          <w:highlight w:val="none"/>
          <w:lang w:val="en-US" w:eastAsia="zh-CN"/>
        </w:rPr>
        <w:t>保洁合同月度考核评分表</w:t>
      </w:r>
      <w:r>
        <w:rPr>
          <w:rFonts w:hint="eastAsia" w:ascii="宋体" w:hAnsi="宋体" w:cs="宋体"/>
          <w:b/>
          <w:bCs/>
          <w:sz w:val="28"/>
          <w:szCs w:val="28"/>
          <w:highlight w:val="none"/>
          <w:lang w:val="en-US" w:eastAsia="zh-CN"/>
        </w:rPr>
        <w:t>》</w:t>
      </w:r>
    </w:p>
    <w:tbl>
      <w:tblPr>
        <w:tblStyle w:val="17"/>
        <w:tblpPr w:leftFromText="180" w:rightFromText="180" w:vertAnchor="text" w:horzAnchor="page" w:tblpX="386" w:tblpY="1179"/>
        <w:tblOverlap w:val="never"/>
        <w:tblW w:w="10773" w:type="dxa"/>
        <w:tblInd w:w="0" w:type="dxa"/>
        <w:tblLayout w:type="fixed"/>
        <w:tblCellMar>
          <w:top w:w="0" w:type="dxa"/>
          <w:left w:w="108" w:type="dxa"/>
          <w:bottom w:w="0" w:type="dxa"/>
          <w:right w:w="108" w:type="dxa"/>
        </w:tblCellMar>
      </w:tblPr>
      <w:tblGrid>
        <w:gridCol w:w="449"/>
        <w:gridCol w:w="754"/>
        <w:gridCol w:w="4582"/>
        <w:gridCol w:w="1056"/>
        <w:gridCol w:w="633"/>
        <w:gridCol w:w="317"/>
        <w:gridCol w:w="1150"/>
        <w:gridCol w:w="466"/>
        <w:gridCol w:w="384"/>
        <w:gridCol w:w="982"/>
      </w:tblGrid>
      <w:tr w14:paraId="70A31553">
        <w:tblPrEx>
          <w:tblCellMar>
            <w:top w:w="0" w:type="dxa"/>
            <w:left w:w="108" w:type="dxa"/>
            <w:bottom w:w="0" w:type="dxa"/>
            <w:right w:w="108" w:type="dxa"/>
          </w:tblCellMar>
        </w:tblPrEx>
        <w:trPr>
          <w:trHeight w:val="599" w:hRule="atLeast"/>
        </w:trPr>
        <w:tc>
          <w:tcPr>
            <w:tcW w:w="10773"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14:paraId="759C31B4">
            <w:pPr>
              <w:widowControl/>
              <w:jc w:val="center"/>
              <w:rPr>
                <w:rFonts w:cs="阿里巴巴普惠体 Medium" w:asciiTheme="minorEastAsia" w:hAnsiTheme="minorEastAsia" w:eastAsiaTheme="minorEastAsia"/>
                <w:kern w:val="0"/>
                <w:sz w:val="18"/>
                <w:szCs w:val="18"/>
                <w:highlight w:val="none"/>
              </w:rPr>
            </w:pPr>
            <w:r>
              <w:rPr>
                <w:rFonts w:hint="eastAsia" w:cs="阿里巴巴普惠体 Medium" w:asciiTheme="minorEastAsia" w:hAnsiTheme="minorEastAsia" w:eastAsiaTheme="minorEastAsia"/>
                <w:b/>
                <w:bCs/>
                <w:kern w:val="0"/>
                <w:sz w:val="28"/>
                <w:szCs w:val="28"/>
                <w:highlight w:val="none"/>
                <w:lang w:val="en-US" w:eastAsia="zh-CN"/>
              </w:rPr>
              <w:t>保洁</w:t>
            </w:r>
            <w:r>
              <w:rPr>
                <w:rFonts w:hint="eastAsia" w:cs="阿里巴巴普惠体 Medium" w:asciiTheme="minorEastAsia" w:hAnsiTheme="minorEastAsia" w:eastAsiaTheme="minorEastAsia"/>
                <w:b/>
                <w:bCs/>
                <w:kern w:val="0"/>
                <w:sz w:val="28"/>
                <w:szCs w:val="28"/>
                <w:highlight w:val="none"/>
              </w:rPr>
              <w:t>合同月度</w:t>
            </w:r>
            <w:r>
              <w:rPr>
                <w:rFonts w:hint="eastAsia" w:cs="阿里巴巴普惠体 Medium" w:asciiTheme="minorEastAsia" w:hAnsiTheme="minorEastAsia" w:eastAsiaTheme="minorEastAsia"/>
                <w:b/>
                <w:bCs/>
                <w:kern w:val="0"/>
                <w:sz w:val="28"/>
                <w:szCs w:val="28"/>
                <w:highlight w:val="none"/>
                <w:lang w:eastAsia="zh-CN"/>
              </w:rPr>
              <w:t>考核评分</w:t>
            </w:r>
            <w:r>
              <w:rPr>
                <w:rFonts w:hint="eastAsia" w:cs="阿里巴巴普惠体 Medium" w:asciiTheme="minorEastAsia" w:hAnsiTheme="minorEastAsia" w:eastAsiaTheme="minorEastAsia"/>
                <w:b/>
                <w:bCs/>
                <w:kern w:val="0"/>
                <w:sz w:val="28"/>
                <w:szCs w:val="28"/>
                <w:highlight w:val="none"/>
              </w:rPr>
              <w:t>表</w:t>
            </w:r>
          </w:p>
        </w:tc>
      </w:tr>
      <w:tr w14:paraId="05BC4AA0">
        <w:tblPrEx>
          <w:tblCellMar>
            <w:top w:w="0" w:type="dxa"/>
            <w:left w:w="108" w:type="dxa"/>
            <w:bottom w:w="0" w:type="dxa"/>
            <w:right w:w="108" w:type="dxa"/>
          </w:tblCellMar>
        </w:tblPrEx>
        <w:trPr>
          <w:trHeight w:val="894" w:hRule="atLeast"/>
        </w:trPr>
        <w:tc>
          <w:tcPr>
            <w:tcW w:w="120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1DC8BB2">
            <w:pPr>
              <w:widowControl/>
              <w:jc w:val="center"/>
              <w:rPr>
                <w:rFonts w:hint="eastAsia" w:cs="阿里巴巴普惠体 Medium" w:asciiTheme="minorEastAsia" w:hAnsiTheme="minorEastAsia" w:eastAsiaTheme="minorEastAsia"/>
                <w:b/>
                <w:bCs/>
                <w:kern w:val="0"/>
                <w:sz w:val="24"/>
                <w:szCs w:val="24"/>
                <w:highlight w:val="none"/>
                <w:lang w:val="en-US" w:eastAsia="zh-CN"/>
              </w:rPr>
            </w:pPr>
            <w:r>
              <w:rPr>
                <w:rFonts w:hint="eastAsia" w:cs="阿里巴巴普惠体 Medium" w:asciiTheme="minorEastAsia" w:hAnsiTheme="minorEastAsia" w:eastAsiaTheme="minorEastAsia"/>
                <w:b/>
                <w:bCs/>
                <w:kern w:val="0"/>
                <w:sz w:val="24"/>
                <w:szCs w:val="24"/>
                <w:highlight w:val="none"/>
                <w:lang w:val="en-US" w:eastAsia="zh-CN"/>
              </w:rPr>
              <w:t>保洁</w:t>
            </w:r>
            <w:r>
              <w:rPr>
                <w:rFonts w:hint="eastAsia" w:cs="阿里巴巴普惠体 Medium" w:asciiTheme="minorEastAsia" w:hAnsiTheme="minorEastAsia" w:eastAsiaTheme="minorEastAsia"/>
                <w:b/>
                <w:bCs/>
                <w:kern w:val="0"/>
                <w:sz w:val="24"/>
                <w:szCs w:val="24"/>
                <w:highlight w:val="none"/>
              </w:rPr>
              <w:t>公司</w:t>
            </w:r>
          </w:p>
        </w:tc>
        <w:tc>
          <w:tcPr>
            <w:tcW w:w="4582" w:type="dxa"/>
            <w:tcBorders>
              <w:top w:val="nil"/>
              <w:left w:val="nil"/>
              <w:bottom w:val="single" w:color="auto" w:sz="4" w:space="0"/>
              <w:right w:val="single" w:color="auto" w:sz="4" w:space="0"/>
            </w:tcBorders>
            <w:shd w:val="clear" w:color="auto" w:fill="auto"/>
            <w:noWrap/>
            <w:vAlign w:val="center"/>
          </w:tcPr>
          <w:p w14:paraId="45B5DF1B">
            <w:pPr>
              <w:widowControl/>
              <w:jc w:val="center"/>
              <w:rPr>
                <w:rFonts w:cs="阿里巴巴普惠体 Medium" w:asciiTheme="minorEastAsia" w:hAnsiTheme="minorEastAsia" w:eastAsiaTheme="minorEastAsia"/>
                <w:b/>
                <w:bCs/>
                <w:kern w:val="0"/>
                <w:sz w:val="24"/>
                <w:szCs w:val="24"/>
                <w:highlight w:val="none"/>
              </w:rPr>
            </w:pPr>
            <w:r>
              <w:rPr>
                <w:rFonts w:hint="eastAsia" w:cs="阿里巴巴普惠体 Medium" w:asciiTheme="minorEastAsia" w:hAnsiTheme="minorEastAsia" w:eastAsiaTheme="minorEastAsia"/>
                <w:b/>
                <w:bCs/>
                <w:kern w:val="0"/>
                <w:sz w:val="24"/>
                <w:szCs w:val="24"/>
                <w:highlight w:val="none"/>
              </w:rPr>
              <w:t>　</w:t>
            </w:r>
          </w:p>
        </w:tc>
        <w:tc>
          <w:tcPr>
            <w:tcW w:w="1056" w:type="dxa"/>
            <w:tcBorders>
              <w:top w:val="nil"/>
              <w:left w:val="nil"/>
              <w:bottom w:val="single" w:color="auto" w:sz="4" w:space="0"/>
              <w:right w:val="single" w:color="auto" w:sz="4" w:space="0"/>
            </w:tcBorders>
            <w:shd w:val="clear" w:color="auto" w:fill="auto"/>
            <w:noWrap/>
            <w:vAlign w:val="center"/>
          </w:tcPr>
          <w:p w14:paraId="3214D693">
            <w:pPr>
              <w:widowControl/>
              <w:jc w:val="center"/>
              <w:rPr>
                <w:rFonts w:hint="default" w:cs="阿里巴巴普惠体 Medium" w:asciiTheme="minorEastAsia" w:hAnsiTheme="minorEastAsia" w:eastAsiaTheme="minorEastAsia"/>
                <w:b/>
                <w:bCs/>
                <w:kern w:val="0"/>
                <w:sz w:val="24"/>
                <w:szCs w:val="24"/>
                <w:highlight w:val="none"/>
                <w:lang w:val="en-US" w:eastAsia="zh-CN"/>
              </w:rPr>
            </w:pPr>
            <w:r>
              <w:rPr>
                <w:rFonts w:hint="eastAsia" w:cs="阿里巴巴普惠体 Medium" w:asciiTheme="minorEastAsia" w:hAnsiTheme="minorEastAsia" w:eastAsiaTheme="minorEastAsia"/>
                <w:b/>
                <w:bCs/>
                <w:kern w:val="0"/>
                <w:sz w:val="24"/>
                <w:szCs w:val="24"/>
                <w:highlight w:val="none"/>
                <w:lang w:val="en-US" w:eastAsia="zh-CN"/>
              </w:rPr>
              <w:t>评分时间段</w:t>
            </w:r>
          </w:p>
        </w:tc>
        <w:tc>
          <w:tcPr>
            <w:tcW w:w="3932" w:type="dxa"/>
            <w:gridSpan w:val="6"/>
            <w:tcBorders>
              <w:top w:val="nil"/>
              <w:left w:val="nil"/>
              <w:bottom w:val="single" w:color="auto" w:sz="4" w:space="0"/>
              <w:right w:val="single" w:color="auto" w:sz="4" w:space="0"/>
            </w:tcBorders>
            <w:shd w:val="clear" w:color="auto" w:fill="auto"/>
            <w:noWrap/>
            <w:vAlign w:val="center"/>
          </w:tcPr>
          <w:p w14:paraId="0A2A6EA0">
            <w:pPr>
              <w:widowControl/>
              <w:jc w:val="center"/>
              <w:rPr>
                <w:rFonts w:cs="阿里巴巴普惠体 Medium" w:asciiTheme="minorEastAsia" w:hAnsiTheme="minorEastAsia" w:eastAsiaTheme="minorEastAsia"/>
                <w:kern w:val="0"/>
                <w:sz w:val="18"/>
                <w:szCs w:val="18"/>
                <w:highlight w:val="none"/>
              </w:rPr>
            </w:pPr>
            <w:r>
              <w:rPr>
                <w:rFonts w:hint="eastAsia" w:cs="阿里巴巴普惠体 Medium" w:asciiTheme="minorEastAsia" w:hAnsiTheme="minorEastAsia" w:eastAsiaTheme="minorEastAsia"/>
                <w:kern w:val="0"/>
                <w:sz w:val="18"/>
                <w:szCs w:val="18"/>
                <w:highlight w:val="none"/>
              </w:rPr>
              <w:t>　</w:t>
            </w:r>
          </w:p>
          <w:p w14:paraId="1181677E">
            <w:pPr>
              <w:widowControl/>
              <w:jc w:val="center"/>
              <w:rPr>
                <w:rFonts w:cs="阿里巴巴普惠体 Medium" w:asciiTheme="minorEastAsia" w:hAnsiTheme="minorEastAsia" w:eastAsiaTheme="minorEastAsia"/>
                <w:kern w:val="0"/>
                <w:sz w:val="18"/>
                <w:szCs w:val="18"/>
                <w:highlight w:val="none"/>
              </w:rPr>
            </w:pPr>
            <w:r>
              <w:rPr>
                <w:rFonts w:hint="eastAsia" w:cs="阿里巴巴普惠体 Medium" w:asciiTheme="minorEastAsia" w:hAnsiTheme="minorEastAsia" w:eastAsiaTheme="minorEastAsia"/>
                <w:kern w:val="0"/>
                <w:sz w:val="18"/>
                <w:szCs w:val="18"/>
                <w:highlight w:val="none"/>
              </w:rPr>
              <w:t>　</w:t>
            </w:r>
          </w:p>
        </w:tc>
      </w:tr>
      <w:tr w14:paraId="0B8ED66C">
        <w:tblPrEx>
          <w:tblCellMar>
            <w:top w:w="0" w:type="dxa"/>
            <w:left w:w="108" w:type="dxa"/>
            <w:bottom w:w="0" w:type="dxa"/>
            <w:right w:w="108" w:type="dxa"/>
          </w:tblCellMar>
        </w:tblPrEx>
        <w:trPr>
          <w:trHeight w:val="1189" w:hRule="atLeast"/>
        </w:trPr>
        <w:tc>
          <w:tcPr>
            <w:tcW w:w="449" w:type="dxa"/>
            <w:tcBorders>
              <w:top w:val="nil"/>
              <w:left w:val="single" w:color="auto" w:sz="4" w:space="0"/>
              <w:bottom w:val="single" w:color="auto" w:sz="4" w:space="0"/>
              <w:right w:val="single" w:color="auto" w:sz="4" w:space="0"/>
            </w:tcBorders>
            <w:shd w:val="clear" w:color="000000" w:fill="8DB4E2"/>
            <w:noWrap/>
            <w:vAlign w:val="center"/>
          </w:tcPr>
          <w:p w14:paraId="7C72F6CA">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序号</w:t>
            </w:r>
          </w:p>
        </w:tc>
        <w:tc>
          <w:tcPr>
            <w:tcW w:w="754" w:type="dxa"/>
            <w:tcBorders>
              <w:top w:val="nil"/>
              <w:left w:val="nil"/>
              <w:bottom w:val="single" w:color="auto" w:sz="4" w:space="0"/>
              <w:right w:val="single" w:color="auto" w:sz="4" w:space="0"/>
            </w:tcBorders>
            <w:shd w:val="clear" w:color="000000" w:fill="8DB4E2"/>
            <w:noWrap/>
            <w:vAlign w:val="center"/>
          </w:tcPr>
          <w:p w14:paraId="3DE0F7BB">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lang w:eastAsia="zh-CN"/>
              </w:rPr>
              <w:t>评分</w:t>
            </w:r>
            <w:r>
              <w:rPr>
                <w:rFonts w:hint="eastAsia" w:cs="宋体" w:asciiTheme="minorEastAsia" w:hAnsiTheme="minorEastAsia" w:eastAsiaTheme="minorEastAsia"/>
                <w:b/>
                <w:bCs/>
                <w:kern w:val="0"/>
                <w:sz w:val="18"/>
                <w:szCs w:val="18"/>
                <w:highlight w:val="none"/>
              </w:rPr>
              <w:t>维度</w:t>
            </w:r>
          </w:p>
        </w:tc>
        <w:tc>
          <w:tcPr>
            <w:tcW w:w="4582" w:type="dxa"/>
            <w:tcBorders>
              <w:top w:val="nil"/>
              <w:left w:val="nil"/>
              <w:bottom w:val="single" w:color="auto" w:sz="4" w:space="0"/>
              <w:right w:val="single" w:color="auto" w:sz="4" w:space="0"/>
            </w:tcBorders>
            <w:shd w:val="clear" w:color="000000" w:fill="8DB4E2"/>
            <w:noWrap/>
            <w:vAlign w:val="center"/>
          </w:tcPr>
          <w:p w14:paraId="296DDE32">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lang w:eastAsia="zh-CN"/>
              </w:rPr>
              <w:t>评分</w:t>
            </w:r>
            <w:r>
              <w:rPr>
                <w:rFonts w:hint="eastAsia" w:cs="宋体" w:asciiTheme="minorEastAsia" w:hAnsiTheme="minorEastAsia" w:eastAsiaTheme="minorEastAsia"/>
                <w:b/>
                <w:bCs/>
                <w:kern w:val="0"/>
                <w:sz w:val="18"/>
                <w:szCs w:val="18"/>
                <w:highlight w:val="none"/>
              </w:rPr>
              <w:t>内容</w:t>
            </w:r>
          </w:p>
        </w:tc>
        <w:tc>
          <w:tcPr>
            <w:tcW w:w="1056" w:type="dxa"/>
            <w:tcBorders>
              <w:top w:val="nil"/>
              <w:left w:val="nil"/>
              <w:bottom w:val="single" w:color="auto" w:sz="4" w:space="0"/>
              <w:right w:val="single" w:color="auto" w:sz="4" w:space="0"/>
            </w:tcBorders>
            <w:shd w:val="clear" w:color="000000" w:fill="8DB4E2"/>
            <w:noWrap/>
            <w:vAlign w:val="center"/>
          </w:tcPr>
          <w:p w14:paraId="761E687B">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lang w:eastAsia="zh-CN"/>
              </w:rPr>
              <w:t>评分</w:t>
            </w:r>
            <w:r>
              <w:rPr>
                <w:rFonts w:hint="eastAsia" w:cs="宋体" w:asciiTheme="minorEastAsia" w:hAnsiTheme="minorEastAsia" w:eastAsiaTheme="minorEastAsia"/>
                <w:b/>
                <w:bCs/>
                <w:kern w:val="0"/>
                <w:sz w:val="18"/>
                <w:szCs w:val="18"/>
                <w:highlight w:val="none"/>
              </w:rPr>
              <w:t>标准</w:t>
            </w:r>
          </w:p>
        </w:tc>
        <w:tc>
          <w:tcPr>
            <w:tcW w:w="633" w:type="dxa"/>
            <w:tcBorders>
              <w:top w:val="nil"/>
              <w:left w:val="nil"/>
              <w:bottom w:val="single" w:color="auto" w:sz="4" w:space="0"/>
              <w:right w:val="single" w:color="auto" w:sz="4" w:space="0"/>
            </w:tcBorders>
            <w:shd w:val="clear" w:color="000000" w:fill="8DB4E2"/>
            <w:noWrap/>
            <w:vAlign w:val="center"/>
          </w:tcPr>
          <w:p w14:paraId="1188AE2C">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标准分值</w:t>
            </w:r>
          </w:p>
        </w:tc>
        <w:tc>
          <w:tcPr>
            <w:tcW w:w="317" w:type="dxa"/>
            <w:tcBorders>
              <w:top w:val="nil"/>
              <w:left w:val="nil"/>
              <w:bottom w:val="single" w:color="auto" w:sz="4" w:space="0"/>
              <w:right w:val="single" w:color="auto" w:sz="4" w:space="0"/>
            </w:tcBorders>
            <w:shd w:val="clear" w:color="000000" w:fill="8DB4E2"/>
            <w:noWrap/>
            <w:vAlign w:val="center"/>
          </w:tcPr>
          <w:p w14:paraId="1F426540">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评分</w:t>
            </w:r>
          </w:p>
        </w:tc>
        <w:tc>
          <w:tcPr>
            <w:tcW w:w="1150" w:type="dxa"/>
            <w:tcBorders>
              <w:top w:val="nil"/>
              <w:left w:val="nil"/>
              <w:bottom w:val="single" w:color="auto" w:sz="4" w:space="0"/>
              <w:right w:val="single" w:color="auto" w:sz="4" w:space="0"/>
            </w:tcBorders>
            <w:shd w:val="clear" w:color="000000" w:fill="8DB4E2"/>
            <w:noWrap/>
            <w:vAlign w:val="center"/>
          </w:tcPr>
          <w:p w14:paraId="4953B6ED">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lang w:eastAsia="zh-CN"/>
              </w:rPr>
              <w:t>评分</w:t>
            </w:r>
            <w:r>
              <w:rPr>
                <w:rFonts w:hint="eastAsia" w:cs="宋体" w:asciiTheme="minorEastAsia" w:hAnsiTheme="minorEastAsia" w:eastAsiaTheme="minorEastAsia"/>
                <w:b/>
                <w:bCs/>
                <w:kern w:val="0"/>
                <w:sz w:val="18"/>
                <w:szCs w:val="18"/>
                <w:highlight w:val="none"/>
              </w:rPr>
              <w:t>应用</w:t>
            </w:r>
          </w:p>
        </w:tc>
        <w:tc>
          <w:tcPr>
            <w:tcW w:w="466" w:type="dxa"/>
            <w:tcBorders>
              <w:top w:val="nil"/>
              <w:left w:val="nil"/>
              <w:bottom w:val="single" w:color="auto" w:sz="4" w:space="0"/>
              <w:right w:val="single" w:color="auto" w:sz="4" w:space="0"/>
            </w:tcBorders>
            <w:shd w:val="clear" w:color="000000" w:fill="8DB4E2"/>
            <w:noWrap/>
            <w:vAlign w:val="center"/>
          </w:tcPr>
          <w:p w14:paraId="25ACDD38">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问题单数</w:t>
            </w:r>
          </w:p>
        </w:tc>
        <w:tc>
          <w:tcPr>
            <w:tcW w:w="384" w:type="dxa"/>
            <w:tcBorders>
              <w:top w:val="nil"/>
              <w:left w:val="nil"/>
              <w:bottom w:val="single" w:color="auto" w:sz="4" w:space="0"/>
              <w:right w:val="single" w:color="auto" w:sz="4" w:space="0"/>
            </w:tcBorders>
            <w:shd w:val="clear" w:color="000000" w:fill="8DB4E2"/>
            <w:noWrap/>
            <w:vAlign w:val="center"/>
          </w:tcPr>
          <w:p w14:paraId="3559179E">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扣款金额</w:t>
            </w:r>
          </w:p>
        </w:tc>
        <w:tc>
          <w:tcPr>
            <w:tcW w:w="982" w:type="dxa"/>
            <w:tcBorders>
              <w:top w:val="nil"/>
              <w:left w:val="nil"/>
              <w:bottom w:val="single" w:color="auto" w:sz="4" w:space="0"/>
              <w:right w:val="single" w:color="auto" w:sz="4" w:space="0"/>
            </w:tcBorders>
            <w:shd w:val="clear" w:color="000000" w:fill="8DB4E2"/>
            <w:noWrap/>
            <w:vAlign w:val="center"/>
          </w:tcPr>
          <w:p w14:paraId="0C2508B9">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扣分及扣款问题描述</w:t>
            </w:r>
          </w:p>
        </w:tc>
      </w:tr>
      <w:tr w14:paraId="4F868A6B">
        <w:tblPrEx>
          <w:tblCellMar>
            <w:top w:w="0" w:type="dxa"/>
            <w:left w:w="108" w:type="dxa"/>
            <w:bottom w:w="0" w:type="dxa"/>
            <w:right w:w="108" w:type="dxa"/>
          </w:tblCellMar>
        </w:tblPrEx>
        <w:trPr>
          <w:trHeight w:val="305" w:hRule="atLeast"/>
        </w:trPr>
        <w:tc>
          <w:tcPr>
            <w:tcW w:w="6841" w:type="dxa"/>
            <w:gridSpan w:val="4"/>
            <w:tcBorders>
              <w:top w:val="single" w:color="auto" w:sz="4" w:space="0"/>
              <w:left w:val="single" w:color="auto" w:sz="4" w:space="0"/>
              <w:bottom w:val="single" w:color="auto" w:sz="4" w:space="0"/>
              <w:right w:val="single" w:color="auto" w:sz="4" w:space="0"/>
            </w:tcBorders>
            <w:shd w:val="clear" w:color="000000" w:fill="8DB4E2"/>
            <w:noWrap/>
            <w:vAlign w:val="center"/>
          </w:tcPr>
          <w:p w14:paraId="73017F99">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综合类考核指标</w:t>
            </w:r>
          </w:p>
        </w:tc>
        <w:tc>
          <w:tcPr>
            <w:tcW w:w="633" w:type="dxa"/>
            <w:tcBorders>
              <w:top w:val="nil"/>
              <w:left w:val="nil"/>
              <w:bottom w:val="single" w:color="auto" w:sz="4" w:space="0"/>
              <w:right w:val="single" w:color="auto" w:sz="4" w:space="0"/>
            </w:tcBorders>
            <w:shd w:val="clear" w:color="000000" w:fill="8DB4E2"/>
            <w:vAlign w:val="center"/>
          </w:tcPr>
          <w:p w14:paraId="4D621AE0">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77</w:t>
            </w:r>
          </w:p>
        </w:tc>
        <w:tc>
          <w:tcPr>
            <w:tcW w:w="317" w:type="dxa"/>
            <w:tcBorders>
              <w:top w:val="nil"/>
              <w:left w:val="nil"/>
              <w:bottom w:val="single" w:color="auto" w:sz="4" w:space="0"/>
              <w:right w:val="single" w:color="auto" w:sz="4" w:space="0"/>
            </w:tcBorders>
            <w:shd w:val="clear" w:color="000000" w:fill="8DB4E2"/>
            <w:vAlign w:val="center"/>
          </w:tcPr>
          <w:p w14:paraId="394AE309">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0</w:t>
            </w:r>
          </w:p>
        </w:tc>
        <w:tc>
          <w:tcPr>
            <w:tcW w:w="1150" w:type="dxa"/>
            <w:tcBorders>
              <w:top w:val="nil"/>
              <w:left w:val="nil"/>
              <w:bottom w:val="single" w:color="auto" w:sz="4" w:space="0"/>
              <w:right w:val="single" w:color="auto" w:sz="4" w:space="0"/>
            </w:tcBorders>
            <w:shd w:val="clear" w:color="000000" w:fill="8DB4E2"/>
            <w:vAlign w:val="center"/>
          </w:tcPr>
          <w:p w14:paraId="7476BD1E">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466" w:type="dxa"/>
            <w:tcBorders>
              <w:top w:val="nil"/>
              <w:left w:val="nil"/>
              <w:bottom w:val="single" w:color="auto" w:sz="4" w:space="0"/>
              <w:right w:val="single" w:color="auto" w:sz="4" w:space="0"/>
            </w:tcBorders>
            <w:shd w:val="clear" w:color="000000" w:fill="8DB4E2"/>
            <w:vAlign w:val="center"/>
          </w:tcPr>
          <w:p w14:paraId="48B36B62">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8DB4E2"/>
            <w:vAlign w:val="center"/>
          </w:tcPr>
          <w:p w14:paraId="721F196B">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000000" w:fill="8DB4E2"/>
            <w:vAlign w:val="center"/>
          </w:tcPr>
          <w:p w14:paraId="16259F7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5CF844C3">
        <w:tblPrEx>
          <w:tblCellMar>
            <w:top w:w="0" w:type="dxa"/>
            <w:left w:w="108" w:type="dxa"/>
            <w:bottom w:w="0" w:type="dxa"/>
            <w:right w:w="108" w:type="dxa"/>
          </w:tblCellMar>
        </w:tblPrEx>
        <w:trPr>
          <w:trHeight w:val="4130"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0F200DF4">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1</w:t>
            </w:r>
          </w:p>
        </w:tc>
        <w:tc>
          <w:tcPr>
            <w:tcW w:w="754" w:type="dxa"/>
            <w:tcBorders>
              <w:top w:val="nil"/>
              <w:left w:val="nil"/>
              <w:bottom w:val="single" w:color="auto" w:sz="4" w:space="0"/>
              <w:right w:val="single" w:color="auto" w:sz="4" w:space="0"/>
            </w:tcBorders>
            <w:shd w:val="clear" w:color="auto" w:fill="auto"/>
            <w:vAlign w:val="center"/>
          </w:tcPr>
          <w:p w14:paraId="4E2EFB96">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诚信</w:t>
            </w:r>
          </w:p>
        </w:tc>
        <w:tc>
          <w:tcPr>
            <w:tcW w:w="4582" w:type="dxa"/>
            <w:tcBorders>
              <w:top w:val="nil"/>
              <w:left w:val="nil"/>
              <w:bottom w:val="single" w:color="auto" w:sz="4" w:space="0"/>
              <w:right w:val="single" w:color="auto" w:sz="4" w:space="0"/>
            </w:tcBorders>
            <w:shd w:val="clear" w:color="auto" w:fill="auto"/>
            <w:vAlign w:val="center"/>
          </w:tcPr>
          <w:p w14:paraId="741274C2">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不诚信事件包括但不限于以下供应商及其员工、供应商的分包商及其员工以下行为：</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1．隐瞒应及时提供给甲方的书面报告、记录、邮件等，内容包含但不限于重大安全隐患、严重</w:t>
            </w: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 xml:space="preserve">失职事件、信息安全事件等，； </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2．谎报、篡改、或拒绝提供（未在承诺时限内提供）运营记录或数据、结算单等，内容包含但不限于：</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2.1合同外需求费用；</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2.2提供虚假的资料，资料中介于当时时间点显示的情况与当时的客观事实不符，如公司财务数据、公司规模、资源情况等；</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2.3人员岗位、编制数据、员工考勤、月度考核资料及结算资料；</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3.项目开办前人员或物资等资源投入进度、数量、质量与投标标书不符且未经</w:t>
            </w:r>
            <w:r>
              <w:rPr>
                <w:rFonts w:hint="eastAsia" w:cs="宋体" w:asciiTheme="minorEastAsia" w:hAnsiTheme="minorEastAsia" w:eastAsiaTheme="minorEastAsia"/>
                <w:kern w:val="0"/>
                <w:sz w:val="18"/>
                <w:szCs w:val="18"/>
                <w:highlight w:val="none"/>
                <w:lang w:val="en-US" w:eastAsia="zh-CN"/>
              </w:rPr>
              <w:t>甲方</w:t>
            </w:r>
            <w:r>
              <w:rPr>
                <w:rFonts w:hint="eastAsia" w:cs="宋体" w:asciiTheme="minorEastAsia" w:hAnsiTheme="minorEastAsia" w:eastAsiaTheme="minorEastAsia"/>
                <w:kern w:val="0"/>
                <w:sz w:val="18"/>
                <w:szCs w:val="18"/>
                <w:highlight w:val="none"/>
              </w:rPr>
              <w:t>同意；</w:t>
            </w:r>
          </w:p>
          <w:p w14:paraId="584A293C">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4. 保洁人员监守自盗。</w:t>
            </w:r>
          </w:p>
        </w:tc>
        <w:tc>
          <w:tcPr>
            <w:tcW w:w="1056" w:type="dxa"/>
            <w:tcBorders>
              <w:top w:val="nil"/>
              <w:left w:val="nil"/>
              <w:bottom w:val="single" w:color="auto" w:sz="4" w:space="0"/>
              <w:right w:val="single" w:color="auto" w:sz="4" w:space="0"/>
            </w:tcBorders>
            <w:shd w:val="clear" w:color="auto" w:fill="auto"/>
            <w:vAlign w:val="center"/>
          </w:tcPr>
          <w:p w14:paraId="137FAAEB">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触发任何一项扣</w:t>
            </w:r>
            <w:r>
              <w:rPr>
                <w:rFonts w:hint="eastAsia" w:cs="宋体" w:asciiTheme="minorEastAsia" w:hAnsiTheme="minorEastAsia" w:eastAsiaTheme="minorEastAsia"/>
                <w:kern w:val="0"/>
                <w:sz w:val="18"/>
                <w:szCs w:val="18"/>
                <w:highlight w:val="none"/>
                <w:lang w:val="en-US" w:eastAsia="zh-CN"/>
              </w:rPr>
              <w:t>9</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4213768D">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14</w:t>
            </w:r>
          </w:p>
        </w:tc>
        <w:tc>
          <w:tcPr>
            <w:tcW w:w="317" w:type="dxa"/>
            <w:tcBorders>
              <w:top w:val="nil"/>
              <w:left w:val="nil"/>
              <w:bottom w:val="single" w:color="auto" w:sz="4" w:space="0"/>
              <w:right w:val="single" w:color="auto" w:sz="4" w:space="0"/>
            </w:tcBorders>
            <w:shd w:val="clear" w:color="auto" w:fill="auto"/>
            <w:vAlign w:val="center"/>
          </w:tcPr>
          <w:p w14:paraId="2395E638">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auto" w:fill="auto"/>
            <w:vAlign w:val="center"/>
          </w:tcPr>
          <w:p w14:paraId="0056BFAA">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0000元。</w:t>
            </w:r>
          </w:p>
        </w:tc>
        <w:tc>
          <w:tcPr>
            <w:tcW w:w="466" w:type="dxa"/>
            <w:tcBorders>
              <w:top w:val="nil"/>
              <w:left w:val="nil"/>
              <w:bottom w:val="single" w:color="auto" w:sz="4" w:space="0"/>
              <w:right w:val="single" w:color="auto" w:sz="4" w:space="0"/>
            </w:tcBorders>
            <w:shd w:val="clear" w:color="auto" w:fill="auto"/>
            <w:vAlign w:val="center"/>
          </w:tcPr>
          <w:p w14:paraId="5218DD07">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auto" w:fill="auto"/>
            <w:vAlign w:val="center"/>
          </w:tcPr>
          <w:p w14:paraId="1843E2A4">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auto" w:fill="auto"/>
            <w:vAlign w:val="center"/>
          </w:tcPr>
          <w:p w14:paraId="021FECEE">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4BB053F4">
        <w:tblPrEx>
          <w:tblCellMar>
            <w:top w:w="0" w:type="dxa"/>
            <w:left w:w="108" w:type="dxa"/>
            <w:bottom w:w="0" w:type="dxa"/>
            <w:right w:w="108" w:type="dxa"/>
          </w:tblCellMar>
        </w:tblPrEx>
        <w:trPr>
          <w:trHeight w:val="822"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1BE94937">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2</w:t>
            </w:r>
          </w:p>
        </w:tc>
        <w:tc>
          <w:tcPr>
            <w:tcW w:w="754" w:type="dxa"/>
            <w:tcBorders>
              <w:top w:val="nil"/>
              <w:left w:val="nil"/>
              <w:bottom w:val="single" w:color="auto" w:sz="4" w:space="0"/>
              <w:right w:val="single" w:color="auto" w:sz="4" w:space="0"/>
            </w:tcBorders>
            <w:shd w:val="clear" w:color="auto" w:fill="auto"/>
            <w:vAlign w:val="center"/>
          </w:tcPr>
          <w:p w14:paraId="1EA0E65E">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信息数据安全</w:t>
            </w:r>
          </w:p>
        </w:tc>
        <w:tc>
          <w:tcPr>
            <w:tcW w:w="4582" w:type="dxa"/>
            <w:tcBorders>
              <w:top w:val="nil"/>
              <w:left w:val="nil"/>
              <w:bottom w:val="single" w:color="auto" w:sz="4" w:space="0"/>
              <w:right w:val="single" w:color="auto" w:sz="4" w:space="0"/>
            </w:tcBorders>
            <w:shd w:val="clear" w:color="auto" w:fill="auto"/>
            <w:vAlign w:val="center"/>
          </w:tcPr>
          <w:p w14:paraId="12799A58">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信息安全事件包括但不限于供应商及其员工、供应商的分包商及其员工以下行为：</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1、利用工作权限查询与工作无关的敏感信息，拍摄、拷贝敏感信息存储至个人电脑、手机、储存设备、网盘（含钉钉个人的网盘）中，使用非银泰集团的软件传输敏感信息；</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2、未经</w:t>
            </w:r>
            <w:r>
              <w:rPr>
                <w:rFonts w:hint="eastAsia" w:cs="宋体" w:asciiTheme="minorEastAsia" w:hAnsiTheme="minorEastAsia" w:eastAsiaTheme="minorEastAsia"/>
                <w:kern w:val="0"/>
                <w:sz w:val="18"/>
                <w:szCs w:val="18"/>
                <w:highlight w:val="none"/>
                <w:lang w:val="en-US" w:eastAsia="zh-CN"/>
              </w:rPr>
              <w:t>甲方</w:t>
            </w:r>
            <w:r>
              <w:rPr>
                <w:rFonts w:hint="eastAsia" w:cs="宋体" w:asciiTheme="minorEastAsia" w:hAnsiTheme="minorEastAsia" w:eastAsiaTheme="minorEastAsia"/>
                <w:kern w:val="0"/>
                <w:sz w:val="18"/>
                <w:szCs w:val="18"/>
                <w:highlight w:val="none"/>
              </w:rPr>
              <w:t>许可，打印、抄写、传输、使用移动存储设备拷贝、传播、散布、宣传敏感信息；</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3、个人离职、调离或甲乙双方服务合同结束时将敏感信息存储的介质带离银泰或将敏感信息上传至网盘（含钉钉个人的网盘）；</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4、账号权限借用他人使用，工作电脑安装违规软件（如破解软件、P2P下载软件等）；</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5、未经银泰许可，供应商公司对外宣传中包含银泰集团的未公开信息（包含但不限于为银泰服务了某项活动、某场接待等）。</w:t>
            </w:r>
          </w:p>
        </w:tc>
        <w:tc>
          <w:tcPr>
            <w:tcW w:w="1056" w:type="dxa"/>
            <w:tcBorders>
              <w:top w:val="nil"/>
              <w:left w:val="nil"/>
              <w:bottom w:val="single" w:color="auto" w:sz="4" w:space="0"/>
              <w:right w:val="single" w:color="auto" w:sz="4" w:space="0"/>
            </w:tcBorders>
            <w:shd w:val="clear" w:color="auto" w:fill="auto"/>
            <w:vAlign w:val="center"/>
          </w:tcPr>
          <w:p w14:paraId="5C9998A6">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触发任何一项扣</w:t>
            </w:r>
            <w:r>
              <w:rPr>
                <w:rFonts w:hint="eastAsia" w:cs="宋体" w:asciiTheme="minorEastAsia" w:hAnsiTheme="minorEastAsia" w:eastAsiaTheme="minorEastAsia"/>
                <w:kern w:val="0"/>
                <w:sz w:val="18"/>
                <w:szCs w:val="18"/>
                <w:highlight w:val="none"/>
                <w:lang w:val="en-US" w:eastAsia="zh-CN"/>
              </w:rPr>
              <w:t>9</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48441888">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14</w:t>
            </w:r>
          </w:p>
        </w:tc>
        <w:tc>
          <w:tcPr>
            <w:tcW w:w="317" w:type="dxa"/>
            <w:tcBorders>
              <w:top w:val="nil"/>
              <w:left w:val="nil"/>
              <w:bottom w:val="single" w:color="auto" w:sz="4" w:space="0"/>
              <w:right w:val="single" w:color="auto" w:sz="4" w:space="0"/>
            </w:tcBorders>
            <w:shd w:val="clear" w:color="auto" w:fill="auto"/>
            <w:vAlign w:val="center"/>
          </w:tcPr>
          <w:p w14:paraId="4717497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auto" w:fill="auto"/>
            <w:vAlign w:val="center"/>
          </w:tcPr>
          <w:p w14:paraId="140B7ECB">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0000元。</w:t>
            </w:r>
          </w:p>
        </w:tc>
        <w:tc>
          <w:tcPr>
            <w:tcW w:w="466" w:type="dxa"/>
            <w:tcBorders>
              <w:top w:val="nil"/>
              <w:left w:val="nil"/>
              <w:bottom w:val="single" w:color="auto" w:sz="4" w:space="0"/>
              <w:right w:val="single" w:color="auto" w:sz="4" w:space="0"/>
            </w:tcBorders>
            <w:shd w:val="clear" w:color="auto" w:fill="auto"/>
            <w:vAlign w:val="center"/>
          </w:tcPr>
          <w:p w14:paraId="05FC0403">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auto" w:fill="auto"/>
            <w:vAlign w:val="center"/>
          </w:tcPr>
          <w:p w14:paraId="3794F659">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auto" w:fill="auto"/>
            <w:vAlign w:val="center"/>
          </w:tcPr>
          <w:p w14:paraId="28B363A9">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0FA266E5">
        <w:tblPrEx>
          <w:tblCellMar>
            <w:top w:w="0" w:type="dxa"/>
            <w:left w:w="108" w:type="dxa"/>
            <w:bottom w:w="0" w:type="dxa"/>
            <w:right w:w="108" w:type="dxa"/>
          </w:tblCellMar>
        </w:tblPrEx>
        <w:trPr>
          <w:trHeight w:val="2317"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32E7D993">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3</w:t>
            </w:r>
          </w:p>
        </w:tc>
        <w:tc>
          <w:tcPr>
            <w:tcW w:w="754" w:type="dxa"/>
            <w:tcBorders>
              <w:top w:val="nil"/>
              <w:left w:val="nil"/>
              <w:bottom w:val="single" w:color="auto" w:sz="4" w:space="0"/>
              <w:right w:val="single" w:color="auto" w:sz="4" w:space="0"/>
            </w:tcBorders>
            <w:shd w:val="clear" w:color="auto" w:fill="auto"/>
            <w:vAlign w:val="center"/>
          </w:tcPr>
          <w:p w14:paraId="5AAFC67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严重失职</w:t>
            </w:r>
          </w:p>
        </w:tc>
        <w:tc>
          <w:tcPr>
            <w:tcW w:w="4582" w:type="dxa"/>
            <w:tcBorders>
              <w:top w:val="nil"/>
              <w:left w:val="nil"/>
              <w:bottom w:val="single" w:color="auto" w:sz="4" w:space="0"/>
              <w:right w:val="single" w:color="auto" w:sz="4" w:space="0"/>
            </w:tcBorders>
            <w:shd w:val="clear" w:color="auto" w:fill="auto"/>
            <w:vAlign w:val="center"/>
          </w:tcPr>
          <w:p w14:paraId="61B6DC32">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严重失职事件包括但不限于：</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w:t>
            </w:r>
            <w:r>
              <w:rPr>
                <w:rFonts w:hint="eastAsia" w:cs="宋体" w:asciiTheme="minorEastAsia" w:hAnsiTheme="minorEastAsia" w:eastAsiaTheme="minorEastAsia"/>
                <w:kern w:val="0"/>
                <w:sz w:val="18"/>
                <w:szCs w:val="18"/>
                <w:highlight w:val="none"/>
                <w:lang w:val="en-US" w:eastAsia="zh-CN"/>
              </w:rPr>
              <w:t>保洁</w:t>
            </w:r>
            <w:r>
              <w:rPr>
                <w:rFonts w:hint="eastAsia" w:cs="宋体" w:asciiTheme="minorEastAsia" w:hAnsiTheme="minorEastAsia" w:eastAsiaTheme="minorEastAsia"/>
                <w:kern w:val="0"/>
                <w:sz w:val="18"/>
                <w:szCs w:val="18"/>
                <w:highlight w:val="none"/>
              </w:rPr>
              <w:t>负责人未经</w:t>
            </w:r>
            <w:r>
              <w:rPr>
                <w:rFonts w:hint="eastAsia" w:cs="宋体" w:asciiTheme="minorEastAsia" w:hAnsiTheme="minorEastAsia" w:eastAsiaTheme="minorEastAsia"/>
                <w:kern w:val="0"/>
                <w:sz w:val="18"/>
                <w:szCs w:val="18"/>
                <w:highlight w:val="none"/>
                <w:lang w:val="en-US" w:eastAsia="zh-CN"/>
              </w:rPr>
              <w:t>甲方</w:t>
            </w:r>
            <w:r>
              <w:rPr>
                <w:rFonts w:hint="eastAsia" w:cs="宋体" w:asciiTheme="minorEastAsia" w:hAnsiTheme="minorEastAsia" w:eastAsiaTheme="minorEastAsia"/>
                <w:kern w:val="0"/>
                <w:sz w:val="18"/>
                <w:szCs w:val="18"/>
                <w:highlight w:val="none"/>
              </w:rPr>
              <w:t>同意擅自更换（由于物业公司不可控原因导致的情况除外）；</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w:t>
            </w:r>
            <w:r>
              <w:rPr>
                <w:rFonts w:hint="eastAsia" w:cs="宋体" w:asciiTheme="minorEastAsia" w:hAnsiTheme="minorEastAsia" w:eastAsiaTheme="minorEastAsia"/>
                <w:kern w:val="0"/>
                <w:sz w:val="18"/>
                <w:szCs w:val="18"/>
                <w:highlight w:val="none"/>
                <w:lang w:eastAsia="zh-CN"/>
              </w:rPr>
              <w:t>、</w:t>
            </w:r>
            <w:r>
              <w:rPr>
                <w:rFonts w:hint="eastAsia" w:cs="宋体" w:asciiTheme="minorEastAsia" w:hAnsiTheme="minorEastAsia" w:eastAsiaTheme="minorEastAsia"/>
                <w:kern w:val="0"/>
                <w:sz w:val="18"/>
                <w:szCs w:val="18"/>
                <w:highlight w:val="none"/>
              </w:rPr>
              <w:t>在政府部门检查中因</w:t>
            </w:r>
            <w:r>
              <w:rPr>
                <w:rFonts w:hint="eastAsia" w:cs="宋体" w:asciiTheme="minorEastAsia" w:hAnsiTheme="minorEastAsia" w:eastAsiaTheme="minorEastAsia"/>
                <w:kern w:val="0"/>
                <w:sz w:val="18"/>
                <w:szCs w:val="18"/>
                <w:highlight w:val="none"/>
                <w:lang w:val="en-US" w:eastAsia="zh-CN"/>
              </w:rPr>
              <w:t>保洁</w:t>
            </w:r>
            <w:r>
              <w:rPr>
                <w:rFonts w:hint="eastAsia" w:cs="宋体" w:asciiTheme="minorEastAsia" w:hAnsiTheme="minorEastAsia" w:eastAsiaTheme="minorEastAsia"/>
                <w:kern w:val="0"/>
                <w:sz w:val="18"/>
                <w:szCs w:val="18"/>
                <w:highlight w:val="none"/>
              </w:rPr>
              <w:t>公司及其员工原因受到行政处罚，停业整顿等行为</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w:t>
            </w:r>
            <w:r>
              <w:rPr>
                <w:rFonts w:hint="eastAsia" w:cs="宋体" w:asciiTheme="minorEastAsia" w:hAnsiTheme="minorEastAsia" w:eastAsiaTheme="minorEastAsia"/>
                <w:kern w:val="0"/>
                <w:sz w:val="18"/>
                <w:szCs w:val="18"/>
                <w:highlight w:val="none"/>
                <w:lang w:eastAsia="zh-CN"/>
              </w:rPr>
              <w:t>、</w:t>
            </w:r>
            <w:r>
              <w:rPr>
                <w:rFonts w:hint="eastAsia" w:cs="宋体" w:asciiTheme="minorEastAsia" w:hAnsiTheme="minorEastAsia" w:eastAsiaTheme="minorEastAsia"/>
                <w:kern w:val="0"/>
                <w:sz w:val="18"/>
                <w:szCs w:val="18"/>
                <w:highlight w:val="none"/>
              </w:rPr>
              <w:t>严重</w:t>
            </w: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失职事件包括除诚信及信息安全外的其他事件造成严重的损失（公司业务中断24小时、人员伤害、经济损失50万元以上、全国性媒体负面性报道）</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w:t>
            </w:r>
            <w:r>
              <w:rPr>
                <w:rFonts w:hint="eastAsia" w:cs="宋体" w:asciiTheme="minorEastAsia" w:hAnsiTheme="minorEastAsia" w:eastAsiaTheme="minorEastAsia"/>
                <w:kern w:val="0"/>
                <w:sz w:val="18"/>
                <w:szCs w:val="18"/>
                <w:highlight w:val="none"/>
                <w:lang w:eastAsia="zh-CN"/>
              </w:rPr>
              <w:t>、</w:t>
            </w:r>
            <w:r>
              <w:rPr>
                <w:rFonts w:hint="eastAsia" w:cs="宋体" w:asciiTheme="minorEastAsia" w:hAnsiTheme="minorEastAsia" w:eastAsiaTheme="minorEastAsia"/>
                <w:kern w:val="0"/>
                <w:sz w:val="18"/>
                <w:szCs w:val="18"/>
                <w:highlight w:val="none"/>
                <w:lang w:val="en-US" w:eastAsia="zh-CN"/>
              </w:rPr>
              <w:t>保洁公司</w:t>
            </w:r>
            <w:r>
              <w:rPr>
                <w:rFonts w:hint="eastAsia" w:cs="宋体" w:asciiTheme="minorEastAsia" w:hAnsiTheme="minorEastAsia" w:eastAsiaTheme="minorEastAsia"/>
                <w:kern w:val="0"/>
                <w:sz w:val="18"/>
                <w:szCs w:val="18"/>
                <w:highlight w:val="none"/>
              </w:rPr>
              <w:t>及其员工监守自盗或违反国家法律法规</w:t>
            </w:r>
          </w:p>
        </w:tc>
        <w:tc>
          <w:tcPr>
            <w:tcW w:w="1056" w:type="dxa"/>
            <w:tcBorders>
              <w:top w:val="nil"/>
              <w:left w:val="nil"/>
              <w:bottom w:val="single" w:color="auto" w:sz="4" w:space="0"/>
              <w:right w:val="single" w:color="auto" w:sz="4" w:space="0"/>
            </w:tcBorders>
            <w:shd w:val="clear" w:color="auto" w:fill="auto"/>
            <w:vAlign w:val="center"/>
          </w:tcPr>
          <w:p w14:paraId="4FE8AF01">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触发任何一项扣</w:t>
            </w:r>
            <w:r>
              <w:rPr>
                <w:rFonts w:hint="eastAsia" w:cs="宋体" w:asciiTheme="minorEastAsia" w:hAnsiTheme="minorEastAsia" w:eastAsiaTheme="minorEastAsia"/>
                <w:kern w:val="0"/>
                <w:sz w:val="18"/>
                <w:szCs w:val="18"/>
                <w:highlight w:val="none"/>
                <w:lang w:val="en-US" w:eastAsia="zh-CN"/>
              </w:rPr>
              <w:t>9</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243BBDAE">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14</w:t>
            </w:r>
          </w:p>
        </w:tc>
        <w:tc>
          <w:tcPr>
            <w:tcW w:w="317" w:type="dxa"/>
            <w:tcBorders>
              <w:top w:val="nil"/>
              <w:left w:val="nil"/>
              <w:bottom w:val="single" w:color="auto" w:sz="4" w:space="0"/>
              <w:right w:val="single" w:color="auto" w:sz="4" w:space="0"/>
            </w:tcBorders>
            <w:shd w:val="clear" w:color="auto" w:fill="auto"/>
            <w:vAlign w:val="center"/>
          </w:tcPr>
          <w:p w14:paraId="35D1E41A">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auto" w:fill="auto"/>
            <w:vAlign w:val="center"/>
          </w:tcPr>
          <w:p w14:paraId="3C9F581B">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0000元。</w:t>
            </w:r>
          </w:p>
        </w:tc>
        <w:tc>
          <w:tcPr>
            <w:tcW w:w="466" w:type="dxa"/>
            <w:tcBorders>
              <w:top w:val="nil"/>
              <w:left w:val="nil"/>
              <w:bottom w:val="single" w:color="auto" w:sz="4" w:space="0"/>
              <w:right w:val="single" w:color="auto" w:sz="4" w:space="0"/>
            </w:tcBorders>
            <w:shd w:val="clear" w:color="auto" w:fill="auto"/>
            <w:vAlign w:val="center"/>
          </w:tcPr>
          <w:p w14:paraId="0228E3B1">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auto" w:fill="auto"/>
            <w:vAlign w:val="center"/>
          </w:tcPr>
          <w:p w14:paraId="022A2685">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auto" w:fill="auto"/>
            <w:vAlign w:val="center"/>
          </w:tcPr>
          <w:p w14:paraId="3A19A70E">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395B9961">
        <w:tblPrEx>
          <w:tblCellMar>
            <w:top w:w="0" w:type="dxa"/>
            <w:left w:w="108" w:type="dxa"/>
            <w:bottom w:w="0" w:type="dxa"/>
            <w:right w:w="108" w:type="dxa"/>
          </w:tblCellMar>
        </w:tblPrEx>
        <w:trPr>
          <w:trHeight w:val="90" w:hRule="atLeast"/>
        </w:trPr>
        <w:tc>
          <w:tcPr>
            <w:tcW w:w="449" w:type="dxa"/>
            <w:vMerge w:val="restart"/>
            <w:tcBorders>
              <w:top w:val="nil"/>
              <w:left w:val="single" w:color="auto" w:sz="4" w:space="0"/>
              <w:right w:val="single" w:color="auto" w:sz="4" w:space="0"/>
            </w:tcBorders>
            <w:shd w:val="clear" w:color="auto" w:fill="auto"/>
            <w:noWrap/>
            <w:vAlign w:val="center"/>
          </w:tcPr>
          <w:p w14:paraId="1AC88297">
            <w:pPr>
              <w:widowControl/>
              <w:jc w:val="center"/>
              <w:rPr>
                <w:rFonts w:cs="宋体" w:asciiTheme="minorEastAsia" w:hAnsiTheme="minorEastAsia" w:eastAsiaTheme="minorEastAsia"/>
                <w:b/>
                <w:bCs/>
                <w:kern w:val="0"/>
                <w:sz w:val="18"/>
                <w:szCs w:val="18"/>
                <w:highlight w:val="none"/>
              </w:rPr>
            </w:pPr>
            <w:bookmarkStart w:id="229" w:name="OLE_LINK19" w:colFirst="3" w:colLast="4"/>
            <w:r>
              <w:rPr>
                <w:rFonts w:hint="eastAsia" w:cs="宋体" w:asciiTheme="minorEastAsia" w:hAnsiTheme="minorEastAsia" w:eastAsiaTheme="minorEastAsia"/>
                <w:b/>
                <w:bCs/>
                <w:kern w:val="0"/>
                <w:sz w:val="18"/>
                <w:szCs w:val="18"/>
                <w:highlight w:val="none"/>
              </w:rPr>
              <w:t>4</w:t>
            </w:r>
          </w:p>
        </w:tc>
        <w:tc>
          <w:tcPr>
            <w:tcW w:w="754" w:type="dxa"/>
            <w:vMerge w:val="restart"/>
            <w:tcBorders>
              <w:top w:val="nil"/>
              <w:left w:val="nil"/>
              <w:right w:val="single" w:color="auto" w:sz="4" w:space="0"/>
            </w:tcBorders>
            <w:shd w:val="clear" w:color="auto" w:fill="auto"/>
            <w:vAlign w:val="center"/>
          </w:tcPr>
          <w:p w14:paraId="208B8CA0">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有效投诉</w:t>
            </w:r>
          </w:p>
        </w:tc>
        <w:tc>
          <w:tcPr>
            <w:tcW w:w="4582" w:type="dxa"/>
            <w:tcBorders>
              <w:top w:val="nil"/>
              <w:left w:val="nil"/>
              <w:bottom w:val="single" w:color="auto" w:sz="4" w:space="0"/>
              <w:right w:val="single" w:color="auto" w:sz="4" w:space="0"/>
            </w:tcBorders>
            <w:shd w:val="clear" w:color="auto" w:fill="auto"/>
            <w:vAlign w:val="center"/>
          </w:tcPr>
          <w:p w14:paraId="5E3AF4B7">
            <w:pPr>
              <w:widowControl/>
              <w:numPr>
                <w:ilvl w:val="0"/>
                <w:numId w:val="3"/>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关键用户有效投诉</w:t>
            </w:r>
          </w:p>
          <w:p w14:paraId="610A6C39">
            <w:pPr>
              <w:widowControl/>
              <w:numPr>
                <w:ilvl w:val="0"/>
                <w:numId w:val="0"/>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银泰经理级及以上人员或顾客服务部人员的有效投诉</w:t>
            </w:r>
          </w:p>
        </w:tc>
        <w:tc>
          <w:tcPr>
            <w:tcW w:w="1056" w:type="dxa"/>
            <w:tcBorders>
              <w:top w:val="nil"/>
              <w:left w:val="nil"/>
              <w:bottom w:val="single" w:color="auto" w:sz="4" w:space="0"/>
              <w:right w:val="single" w:color="auto" w:sz="4" w:space="0"/>
            </w:tcBorders>
            <w:shd w:val="clear" w:color="auto" w:fill="auto"/>
            <w:vAlign w:val="center"/>
          </w:tcPr>
          <w:p w14:paraId="69CF7D95">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触发一起有效投诉扣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709F0819">
            <w:pPr>
              <w:widowControl/>
              <w:jc w:val="center"/>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lang w:val="en-US" w:eastAsia="zh-CN"/>
              </w:rPr>
              <w:t>2</w:t>
            </w:r>
          </w:p>
        </w:tc>
        <w:tc>
          <w:tcPr>
            <w:tcW w:w="317" w:type="dxa"/>
            <w:tcBorders>
              <w:top w:val="nil"/>
              <w:left w:val="nil"/>
              <w:bottom w:val="single" w:color="auto" w:sz="4" w:space="0"/>
              <w:right w:val="single" w:color="auto" w:sz="4" w:space="0"/>
            </w:tcBorders>
            <w:shd w:val="clear" w:color="auto" w:fill="auto"/>
            <w:vAlign w:val="center"/>
          </w:tcPr>
          <w:p w14:paraId="452CEB36">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000000" w:fill="FFFFFF"/>
            <w:vAlign w:val="center"/>
          </w:tcPr>
          <w:p w14:paraId="411985AE">
            <w:pPr>
              <w:widowControl/>
              <w:jc w:val="left"/>
              <w:rPr>
                <w:rFonts w:cs="宋体" w:asciiTheme="minorEastAsia" w:hAnsiTheme="minorEastAsia" w:eastAsiaTheme="minorEastAsia"/>
                <w:kern w:val="0"/>
                <w:sz w:val="18"/>
                <w:szCs w:val="18"/>
                <w:highlight w:val="none"/>
              </w:rPr>
            </w:pPr>
            <w:bookmarkStart w:id="230" w:name="OLE_LINK18"/>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000元。</w:t>
            </w:r>
            <w:bookmarkEnd w:id="230"/>
          </w:p>
        </w:tc>
        <w:tc>
          <w:tcPr>
            <w:tcW w:w="466" w:type="dxa"/>
            <w:tcBorders>
              <w:top w:val="nil"/>
              <w:left w:val="nil"/>
              <w:bottom w:val="single" w:color="auto" w:sz="4" w:space="0"/>
              <w:right w:val="single" w:color="auto" w:sz="4" w:space="0"/>
            </w:tcBorders>
            <w:shd w:val="clear" w:color="000000" w:fill="FFFFFF"/>
            <w:vAlign w:val="center"/>
          </w:tcPr>
          <w:p w14:paraId="58357BFC">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FFFFFF"/>
            <w:vAlign w:val="center"/>
          </w:tcPr>
          <w:p w14:paraId="294488E5">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auto" w:fill="auto"/>
            <w:vAlign w:val="center"/>
          </w:tcPr>
          <w:p w14:paraId="35CBA01F">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bookmarkEnd w:id="229"/>
      <w:tr w14:paraId="30F16FF9">
        <w:tblPrEx>
          <w:tblCellMar>
            <w:top w:w="0" w:type="dxa"/>
            <w:left w:w="108" w:type="dxa"/>
            <w:bottom w:w="0" w:type="dxa"/>
            <w:right w:w="108" w:type="dxa"/>
          </w:tblCellMar>
        </w:tblPrEx>
        <w:trPr>
          <w:trHeight w:val="693" w:hRule="atLeast"/>
        </w:trPr>
        <w:tc>
          <w:tcPr>
            <w:tcW w:w="449" w:type="dxa"/>
            <w:vMerge w:val="continue"/>
            <w:tcBorders>
              <w:left w:val="single" w:color="auto" w:sz="4" w:space="0"/>
              <w:right w:val="single" w:color="auto" w:sz="4" w:space="0"/>
            </w:tcBorders>
            <w:shd w:val="clear" w:color="auto" w:fill="auto"/>
            <w:noWrap/>
            <w:vAlign w:val="center"/>
          </w:tcPr>
          <w:p w14:paraId="7DC874CD">
            <w:pPr>
              <w:widowControl/>
              <w:jc w:val="center"/>
              <w:rPr>
                <w:rFonts w:hint="eastAsia" w:cs="宋体" w:asciiTheme="minorEastAsia" w:hAnsiTheme="minorEastAsia" w:eastAsiaTheme="minorEastAsia"/>
                <w:b/>
                <w:bCs/>
                <w:kern w:val="0"/>
                <w:sz w:val="18"/>
                <w:szCs w:val="18"/>
                <w:highlight w:val="none"/>
              </w:rPr>
            </w:pPr>
          </w:p>
        </w:tc>
        <w:tc>
          <w:tcPr>
            <w:tcW w:w="754" w:type="dxa"/>
            <w:vMerge w:val="continue"/>
            <w:tcBorders>
              <w:left w:val="nil"/>
              <w:right w:val="single" w:color="auto" w:sz="4" w:space="0"/>
            </w:tcBorders>
            <w:shd w:val="clear" w:color="auto" w:fill="auto"/>
            <w:vAlign w:val="center"/>
          </w:tcPr>
          <w:p w14:paraId="7B09BD58">
            <w:pPr>
              <w:widowControl/>
              <w:jc w:val="left"/>
              <w:rPr>
                <w:rFonts w:hint="eastAsia" w:cs="宋体" w:asciiTheme="minorEastAsia" w:hAnsiTheme="minorEastAsia" w:eastAsiaTheme="minorEastAsia"/>
                <w:kern w:val="0"/>
                <w:sz w:val="18"/>
                <w:szCs w:val="18"/>
                <w:highlight w:val="none"/>
              </w:rPr>
            </w:pPr>
          </w:p>
        </w:tc>
        <w:tc>
          <w:tcPr>
            <w:tcW w:w="4582" w:type="dxa"/>
            <w:tcBorders>
              <w:top w:val="nil"/>
              <w:left w:val="nil"/>
              <w:bottom w:val="single" w:color="auto" w:sz="4" w:space="0"/>
              <w:right w:val="single" w:color="auto" w:sz="4" w:space="0"/>
            </w:tcBorders>
            <w:shd w:val="clear" w:color="auto" w:fill="auto"/>
            <w:vAlign w:val="center"/>
          </w:tcPr>
          <w:p w14:paraId="0893546B">
            <w:pPr>
              <w:widowControl/>
              <w:numPr>
                <w:ilvl w:val="0"/>
                <w:numId w:val="3"/>
              </w:numPr>
              <w:ind w:left="0" w:leftChars="0" w:firstLine="0" w:firstLineChars="0"/>
              <w:jc w:val="left"/>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rPr>
              <w:t>普通有效投诉</w:t>
            </w:r>
          </w:p>
          <w:p w14:paraId="5B2BFE8B">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安全类、环境类等每类有效投诉（接收到的当面、电话、邮件、阿里内外等渠道的投诉），有效性由</w:t>
            </w:r>
            <w:r>
              <w:rPr>
                <w:rFonts w:hint="eastAsia" w:cs="宋体" w:asciiTheme="minorEastAsia" w:hAnsiTheme="minorEastAsia" w:eastAsiaTheme="minorEastAsia"/>
                <w:kern w:val="0"/>
                <w:sz w:val="18"/>
                <w:szCs w:val="18"/>
                <w:highlight w:val="none"/>
                <w:lang w:val="en-US" w:eastAsia="zh-CN"/>
              </w:rPr>
              <w:t>甲方物业负责人</w:t>
            </w:r>
            <w:r>
              <w:rPr>
                <w:rFonts w:hint="eastAsia" w:cs="宋体" w:asciiTheme="minorEastAsia" w:hAnsiTheme="minorEastAsia" w:eastAsiaTheme="minorEastAsia"/>
                <w:kern w:val="0"/>
                <w:sz w:val="18"/>
                <w:szCs w:val="18"/>
                <w:highlight w:val="none"/>
              </w:rPr>
              <w:t>判定。</w:t>
            </w:r>
          </w:p>
        </w:tc>
        <w:tc>
          <w:tcPr>
            <w:tcW w:w="1056" w:type="dxa"/>
            <w:tcBorders>
              <w:top w:val="nil"/>
              <w:left w:val="nil"/>
              <w:bottom w:val="single" w:color="auto" w:sz="4" w:space="0"/>
              <w:right w:val="single" w:color="auto" w:sz="4" w:space="0"/>
            </w:tcBorders>
            <w:shd w:val="clear" w:color="auto" w:fill="auto"/>
            <w:vAlign w:val="center"/>
          </w:tcPr>
          <w:p w14:paraId="53E8B338">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触发一起有效投诉扣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203C8361">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2</w:t>
            </w:r>
          </w:p>
        </w:tc>
        <w:tc>
          <w:tcPr>
            <w:tcW w:w="317" w:type="dxa"/>
            <w:tcBorders>
              <w:top w:val="nil"/>
              <w:left w:val="nil"/>
              <w:bottom w:val="single" w:color="auto" w:sz="4" w:space="0"/>
              <w:right w:val="single" w:color="auto" w:sz="4" w:space="0"/>
            </w:tcBorders>
            <w:shd w:val="clear" w:color="auto" w:fill="auto"/>
            <w:vAlign w:val="center"/>
          </w:tcPr>
          <w:p w14:paraId="30F329A4">
            <w:pPr>
              <w:widowControl/>
              <w:jc w:val="center"/>
              <w:rPr>
                <w:rFonts w:hint="eastAsia"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FFFFFF"/>
            <w:vAlign w:val="center"/>
          </w:tcPr>
          <w:p w14:paraId="57A5392E">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2、超过扣款阀值每单扣1000元。</w:t>
            </w:r>
          </w:p>
        </w:tc>
        <w:tc>
          <w:tcPr>
            <w:tcW w:w="466" w:type="dxa"/>
            <w:tcBorders>
              <w:top w:val="nil"/>
              <w:left w:val="nil"/>
              <w:bottom w:val="single" w:color="auto" w:sz="4" w:space="0"/>
              <w:right w:val="single" w:color="auto" w:sz="4" w:space="0"/>
            </w:tcBorders>
            <w:shd w:val="clear" w:color="000000" w:fill="FFFFFF"/>
            <w:vAlign w:val="center"/>
          </w:tcPr>
          <w:p w14:paraId="050BC70F">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vAlign w:val="center"/>
          </w:tcPr>
          <w:p w14:paraId="61D9670E">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auto" w:fill="auto"/>
            <w:vAlign w:val="center"/>
          </w:tcPr>
          <w:p w14:paraId="03C94DFD">
            <w:pPr>
              <w:widowControl/>
              <w:jc w:val="center"/>
              <w:rPr>
                <w:rFonts w:hint="eastAsia" w:cs="宋体" w:asciiTheme="minorEastAsia" w:hAnsiTheme="minorEastAsia" w:eastAsiaTheme="minorEastAsia"/>
                <w:kern w:val="0"/>
                <w:sz w:val="18"/>
                <w:szCs w:val="18"/>
                <w:highlight w:val="none"/>
              </w:rPr>
            </w:pPr>
          </w:p>
        </w:tc>
      </w:tr>
      <w:tr w14:paraId="6B026BD3">
        <w:tblPrEx>
          <w:tblCellMar>
            <w:top w:w="0" w:type="dxa"/>
            <w:left w:w="108" w:type="dxa"/>
            <w:bottom w:w="0" w:type="dxa"/>
            <w:right w:w="108" w:type="dxa"/>
          </w:tblCellMar>
        </w:tblPrEx>
        <w:trPr>
          <w:trHeight w:val="1083" w:hRule="atLeast"/>
        </w:trPr>
        <w:tc>
          <w:tcPr>
            <w:tcW w:w="449" w:type="dxa"/>
            <w:vMerge w:val="continue"/>
            <w:tcBorders>
              <w:left w:val="single" w:color="auto" w:sz="4" w:space="0"/>
              <w:bottom w:val="single" w:color="auto" w:sz="4" w:space="0"/>
              <w:right w:val="single" w:color="auto" w:sz="4" w:space="0"/>
            </w:tcBorders>
            <w:shd w:val="clear" w:color="auto" w:fill="auto"/>
            <w:noWrap/>
            <w:vAlign w:val="center"/>
          </w:tcPr>
          <w:p w14:paraId="3B2F06F7">
            <w:pPr>
              <w:widowControl/>
              <w:jc w:val="center"/>
              <w:rPr>
                <w:rFonts w:hint="eastAsia" w:cs="宋体" w:asciiTheme="minorEastAsia" w:hAnsiTheme="minorEastAsia" w:eastAsiaTheme="minorEastAsia"/>
                <w:b/>
                <w:bCs/>
                <w:kern w:val="0"/>
                <w:sz w:val="18"/>
                <w:szCs w:val="18"/>
                <w:highlight w:val="none"/>
              </w:rPr>
            </w:pPr>
          </w:p>
        </w:tc>
        <w:tc>
          <w:tcPr>
            <w:tcW w:w="754" w:type="dxa"/>
            <w:vMerge w:val="continue"/>
            <w:tcBorders>
              <w:left w:val="nil"/>
              <w:bottom w:val="single" w:color="auto" w:sz="4" w:space="0"/>
              <w:right w:val="single" w:color="auto" w:sz="4" w:space="0"/>
            </w:tcBorders>
            <w:shd w:val="clear" w:color="auto" w:fill="auto"/>
            <w:vAlign w:val="center"/>
          </w:tcPr>
          <w:p w14:paraId="0936AF41">
            <w:pPr>
              <w:widowControl/>
              <w:jc w:val="left"/>
              <w:rPr>
                <w:rFonts w:hint="eastAsia" w:cs="宋体" w:asciiTheme="minorEastAsia" w:hAnsiTheme="minorEastAsia" w:eastAsiaTheme="minorEastAsia"/>
                <w:kern w:val="0"/>
                <w:sz w:val="18"/>
                <w:szCs w:val="18"/>
                <w:highlight w:val="none"/>
              </w:rPr>
            </w:pPr>
          </w:p>
        </w:tc>
        <w:tc>
          <w:tcPr>
            <w:tcW w:w="4582" w:type="dxa"/>
            <w:tcBorders>
              <w:top w:val="nil"/>
              <w:left w:val="nil"/>
              <w:bottom w:val="single" w:color="auto" w:sz="4" w:space="0"/>
              <w:right w:val="single" w:color="auto" w:sz="4" w:space="0"/>
            </w:tcBorders>
            <w:shd w:val="clear" w:color="auto" w:fill="auto"/>
            <w:vAlign w:val="center"/>
          </w:tcPr>
          <w:p w14:paraId="5918A0D9">
            <w:pPr>
              <w:widowControl/>
              <w:numPr>
                <w:ilvl w:val="0"/>
                <w:numId w:val="3"/>
              </w:numPr>
              <w:ind w:left="0" w:leftChars="0" w:firstLine="0" w:firstLine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群体性有效投诉</w:t>
            </w:r>
          </w:p>
          <w:p w14:paraId="143F632B">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同一事件人数超过8人的有效投诉</w:t>
            </w:r>
          </w:p>
        </w:tc>
        <w:tc>
          <w:tcPr>
            <w:tcW w:w="1056" w:type="dxa"/>
            <w:tcBorders>
              <w:top w:val="nil"/>
              <w:left w:val="nil"/>
              <w:bottom w:val="single" w:color="auto" w:sz="4" w:space="0"/>
              <w:right w:val="single" w:color="auto" w:sz="4" w:space="0"/>
            </w:tcBorders>
            <w:shd w:val="clear" w:color="auto" w:fill="auto"/>
            <w:vAlign w:val="center"/>
          </w:tcPr>
          <w:p w14:paraId="42EA750D">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触发一起有效投诉扣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3F2DA50A">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2</w:t>
            </w:r>
          </w:p>
        </w:tc>
        <w:tc>
          <w:tcPr>
            <w:tcW w:w="317" w:type="dxa"/>
            <w:tcBorders>
              <w:top w:val="nil"/>
              <w:left w:val="nil"/>
              <w:bottom w:val="single" w:color="auto" w:sz="4" w:space="0"/>
              <w:right w:val="single" w:color="auto" w:sz="4" w:space="0"/>
            </w:tcBorders>
            <w:shd w:val="clear" w:color="auto" w:fill="auto"/>
            <w:vAlign w:val="center"/>
          </w:tcPr>
          <w:p w14:paraId="7AC7047C">
            <w:pPr>
              <w:widowControl/>
              <w:jc w:val="center"/>
              <w:rPr>
                <w:rFonts w:hint="eastAsia"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FFFFFF"/>
            <w:vAlign w:val="center"/>
          </w:tcPr>
          <w:p w14:paraId="411E369C">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000元。</w:t>
            </w:r>
          </w:p>
        </w:tc>
        <w:tc>
          <w:tcPr>
            <w:tcW w:w="466" w:type="dxa"/>
            <w:tcBorders>
              <w:top w:val="nil"/>
              <w:left w:val="nil"/>
              <w:bottom w:val="single" w:color="auto" w:sz="4" w:space="0"/>
              <w:right w:val="single" w:color="auto" w:sz="4" w:space="0"/>
            </w:tcBorders>
            <w:shd w:val="clear" w:color="000000" w:fill="FFFFFF"/>
            <w:vAlign w:val="center"/>
          </w:tcPr>
          <w:p w14:paraId="5B7F9CE0">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vAlign w:val="center"/>
          </w:tcPr>
          <w:p w14:paraId="3E449DDB">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auto" w:fill="auto"/>
            <w:vAlign w:val="center"/>
          </w:tcPr>
          <w:p w14:paraId="56583452">
            <w:pPr>
              <w:widowControl/>
              <w:jc w:val="center"/>
              <w:rPr>
                <w:rFonts w:hint="eastAsia" w:cs="宋体" w:asciiTheme="minorEastAsia" w:hAnsiTheme="minorEastAsia" w:eastAsiaTheme="minorEastAsia"/>
                <w:kern w:val="0"/>
                <w:sz w:val="18"/>
                <w:szCs w:val="18"/>
                <w:highlight w:val="none"/>
              </w:rPr>
            </w:pPr>
          </w:p>
        </w:tc>
      </w:tr>
      <w:tr w14:paraId="778F6E9E">
        <w:tblPrEx>
          <w:tblCellMar>
            <w:top w:w="0" w:type="dxa"/>
            <w:left w:w="108" w:type="dxa"/>
            <w:bottom w:w="0" w:type="dxa"/>
            <w:right w:w="108" w:type="dxa"/>
          </w:tblCellMar>
        </w:tblPrEx>
        <w:trPr>
          <w:trHeight w:val="2368" w:hRule="atLeast"/>
        </w:trPr>
        <w:tc>
          <w:tcPr>
            <w:tcW w:w="449" w:type="dxa"/>
            <w:vMerge w:val="restart"/>
            <w:tcBorders>
              <w:top w:val="nil"/>
              <w:left w:val="single" w:color="auto" w:sz="4" w:space="0"/>
              <w:bottom w:val="single" w:color="auto" w:sz="4" w:space="0"/>
              <w:right w:val="single" w:color="auto" w:sz="4" w:space="0"/>
            </w:tcBorders>
            <w:shd w:val="clear" w:color="auto" w:fill="auto"/>
            <w:noWrap/>
            <w:vAlign w:val="center"/>
          </w:tcPr>
          <w:p w14:paraId="68BDABA4">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5</w:t>
            </w:r>
          </w:p>
        </w:tc>
        <w:tc>
          <w:tcPr>
            <w:tcW w:w="754" w:type="dxa"/>
            <w:vMerge w:val="restart"/>
            <w:tcBorders>
              <w:top w:val="nil"/>
              <w:left w:val="single" w:color="auto" w:sz="4" w:space="0"/>
              <w:bottom w:val="single" w:color="auto" w:sz="4" w:space="0"/>
              <w:right w:val="single" w:color="auto" w:sz="4" w:space="0"/>
            </w:tcBorders>
            <w:shd w:val="clear" w:color="auto" w:fill="auto"/>
            <w:noWrap/>
            <w:vAlign w:val="center"/>
          </w:tcPr>
          <w:p w14:paraId="1A12F1F4">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人员管理</w:t>
            </w:r>
          </w:p>
        </w:tc>
        <w:tc>
          <w:tcPr>
            <w:tcW w:w="4582" w:type="dxa"/>
            <w:tcBorders>
              <w:top w:val="nil"/>
              <w:left w:val="nil"/>
              <w:bottom w:val="single" w:color="auto" w:sz="4" w:space="0"/>
              <w:right w:val="single" w:color="auto" w:sz="4" w:space="0"/>
            </w:tcBorders>
            <w:shd w:val="clear" w:color="auto" w:fill="auto"/>
            <w:vAlign w:val="center"/>
          </w:tcPr>
          <w:p w14:paraId="2BC88D2F">
            <w:pPr>
              <w:widowControl/>
              <w:jc w:val="left"/>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rPr>
              <w:t>1.能按合同/双方约定的时间招聘到符合岗位素质要求的人员；【主管以下岗位】</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2.人员入职需甲方面试，面试合格方可上岗；</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 xml:space="preserve">3.领班、主管及以上人员变动需提前一个月得到甲方同意； </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w:t>
            </w:r>
            <w:bookmarkStart w:id="231" w:name="OLE_LINK20"/>
            <w:r>
              <w:rPr>
                <w:rFonts w:hint="eastAsia" w:cs="宋体" w:asciiTheme="minorEastAsia" w:hAnsiTheme="minorEastAsia" w:eastAsiaTheme="minorEastAsia"/>
                <w:kern w:val="0"/>
                <w:sz w:val="18"/>
                <w:szCs w:val="18"/>
                <w:highlight w:val="none"/>
              </w:rPr>
              <w:t>岗位排班合理，正常排班员工连续上班工作时间不超过14小时，每个月至少保证4天以上休息时间；</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5.</w:t>
            </w:r>
            <w:bookmarkEnd w:id="231"/>
            <w:r>
              <w:rPr>
                <w:rFonts w:hint="eastAsia" w:cs="宋体" w:asciiTheme="minorEastAsia" w:hAnsiTheme="minorEastAsia" w:eastAsiaTheme="minorEastAsia"/>
                <w:kern w:val="0"/>
                <w:sz w:val="18"/>
                <w:szCs w:val="18"/>
                <w:highlight w:val="none"/>
              </w:rPr>
              <w:t>人员日常行为规范、有礼，日常/对讲机等交流不得影响正常经营环境</w:t>
            </w:r>
            <w:r>
              <w:rPr>
                <w:rFonts w:hint="eastAsia" w:cs="宋体" w:asciiTheme="minorEastAsia" w:hAnsiTheme="minorEastAsia" w:eastAsiaTheme="minorEastAsia"/>
                <w:kern w:val="0"/>
                <w:sz w:val="18"/>
                <w:szCs w:val="18"/>
                <w:highlight w:val="none"/>
                <w:lang w:eastAsia="zh-CN"/>
              </w:rPr>
              <w:t>；</w:t>
            </w:r>
          </w:p>
        </w:tc>
        <w:tc>
          <w:tcPr>
            <w:tcW w:w="1056" w:type="dxa"/>
            <w:tcBorders>
              <w:top w:val="nil"/>
              <w:left w:val="nil"/>
              <w:bottom w:val="single" w:color="auto" w:sz="4" w:space="0"/>
              <w:right w:val="single" w:color="auto" w:sz="4" w:space="0"/>
            </w:tcBorders>
            <w:shd w:val="clear" w:color="auto" w:fill="auto"/>
            <w:vAlign w:val="center"/>
          </w:tcPr>
          <w:p w14:paraId="6EEB2112">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触发一项扣1分</w:t>
            </w:r>
          </w:p>
        </w:tc>
        <w:tc>
          <w:tcPr>
            <w:tcW w:w="633" w:type="dxa"/>
            <w:tcBorders>
              <w:top w:val="nil"/>
              <w:left w:val="nil"/>
              <w:bottom w:val="single" w:color="auto" w:sz="4" w:space="0"/>
              <w:right w:val="single" w:color="auto" w:sz="4" w:space="0"/>
            </w:tcBorders>
            <w:shd w:val="clear" w:color="auto" w:fill="auto"/>
            <w:vAlign w:val="center"/>
          </w:tcPr>
          <w:p w14:paraId="016D64BB">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5</w:t>
            </w:r>
          </w:p>
        </w:tc>
        <w:tc>
          <w:tcPr>
            <w:tcW w:w="317" w:type="dxa"/>
            <w:tcBorders>
              <w:top w:val="nil"/>
              <w:left w:val="nil"/>
              <w:bottom w:val="single" w:color="auto" w:sz="4" w:space="0"/>
              <w:right w:val="single" w:color="auto" w:sz="4" w:space="0"/>
            </w:tcBorders>
            <w:shd w:val="clear" w:color="auto" w:fill="auto"/>
            <w:vAlign w:val="center"/>
          </w:tcPr>
          <w:p w14:paraId="0AC04F26">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auto" w:fill="auto"/>
            <w:vAlign w:val="center"/>
          </w:tcPr>
          <w:p w14:paraId="051D6FCB">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1、扣款阀值：1单；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2、超过扣款阀值每单扣1000元。</w:t>
            </w:r>
          </w:p>
        </w:tc>
        <w:tc>
          <w:tcPr>
            <w:tcW w:w="466" w:type="dxa"/>
            <w:tcBorders>
              <w:top w:val="nil"/>
              <w:left w:val="nil"/>
              <w:bottom w:val="single" w:color="auto" w:sz="4" w:space="0"/>
              <w:right w:val="single" w:color="auto" w:sz="4" w:space="0"/>
            </w:tcBorders>
            <w:shd w:val="clear" w:color="auto" w:fill="auto"/>
            <w:vAlign w:val="center"/>
          </w:tcPr>
          <w:p w14:paraId="7CB661ED">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auto" w:fill="auto"/>
            <w:vAlign w:val="center"/>
          </w:tcPr>
          <w:p w14:paraId="697D3B0A">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vMerge w:val="restart"/>
            <w:tcBorders>
              <w:top w:val="nil"/>
              <w:left w:val="single" w:color="auto" w:sz="4" w:space="0"/>
              <w:bottom w:val="single" w:color="auto" w:sz="4" w:space="0"/>
              <w:right w:val="single" w:color="auto" w:sz="4" w:space="0"/>
            </w:tcBorders>
            <w:shd w:val="clear" w:color="auto" w:fill="auto"/>
            <w:vAlign w:val="center"/>
          </w:tcPr>
          <w:p w14:paraId="663125E2">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5B07C98A">
        <w:tblPrEx>
          <w:tblCellMar>
            <w:top w:w="0" w:type="dxa"/>
            <w:left w:w="108" w:type="dxa"/>
            <w:bottom w:w="0" w:type="dxa"/>
            <w:right w:w="108" w:type="dxa"/>
          </w:tblCellMar>
        </w:tblPrEx>
        <w:trPr>
          <w:trHeight w:val="1778" w:hRule="atLeast"/>
        </w:trPr>
        <w:tc>
          <w:tcPr>
            <w:tcW w:w="449" w:type="dxa"/>
            <w:vMerge w:val="continue"/>
            <w:tcBorders>
              <w:top w:val="nil"/>
              <w:left w:val="single" w:color="auto" w:sz="4" w:space="0"/>
              <w:bottom w:val="single" w:color="auto" w:sz="4" w:space="0"/>
              <w:right w:val="single" w:color="auto" w:sz="4" w:space="0"/>
            </w:tcBorders>
            <w:vAlign w:val="center"/>
          </w:tcPr>
          <w:p w14:paraId="48AF52D2">
            <w:pPr>
              <w:widowControl/>
              <w:jc w:val="left"/>
              <w:rPr>
                <w:rFonts w:cs="宋体" w:asciiTheme="minorEastAsia" w:hAnsiTheme="minorEastAsia" w:eastAsiaTheme="minorEastAsia"/>
                <w:b/>
                <w:bCs/>
                <w:kern w:val="0"/>
                <w:sz w:val="18"/>
                <w:szCs w:val="18"/>
                <w:highlight w:val="none"/>
              </w:rPr>
            </w:pPr>
          </w:p>
        </w:tc>
        <w:tc>
          <w:tcPr>
            <w:tcW w:w="754" w:type="dxa"/>
            <w:vMerge w:val="continue"/>
            <w:tcBorders>
              <w:top w:val="nil"/>
              <w:left w:val="single" w:color="auto" w:sz="4" w:space="0"/>
              <w:bottom w:val="single" w:color="auto" w:sz="4" w:space="0"/>
              <w:right w:val="single" w:color="auto" w:sz="4" w:space="0"/>
            </w:tcBorders>
            <w:vAlign w:val="center"/>
          </w:tcPr>
          <w:p w14:paraId="6AADE82C">
            <w:pPr>
              <w:widowControl/>
              <w:jc w:val="left"/>
              <w:rPr>
                <w:rFonts w:cs="宋体" w:asciiTheme="minorEastAsia" w:hAnsiTheme="minorEastAsia" w:eastAsiaTheme="minorEastAsia"/>
                <w:kern w:val="0"/>
                <w:sz w:val="18"/>
                <w:szCs w:val="18"/>
                <w:highlight w:val="none"/>
              </w:rPr>
            </w:pPr>
          </w:p>
        </w:tc>
        <w:tc>
          <w:tcPr>
            <w:tcW w:w="4582" w:type="dxa"/>
            <w:tcBorders>
              <w:top w:val="nil"/>
              <w:left w:val="nil"/>
              <w:bottom w:val="single" w:color="auto" w:sz="4" w:space="0"/>
              <w:right w:val="single" w:color="auto" w:sz="4" w:space="0"/>
            </w:tcBorders>
            <w:shd w:val="clear" w:color="auto" w:fill="auto"/>
            <w:vAlign w:val="center"/>
          </w:tcPr>
          <w:p w14:paraId="13FE478E">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1.日出勤人数不可低于约定的岗位数；</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2.月出勤总工时不可低于合同约定的岗位工时；</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3.离职率（当月离职人数/合同订单人数）各工种离职率分别不得高于10%</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4.日常请假及计划加班需要通过生态用工系统提前24小时提报流程，批准后方可休假及加班。</w:t>
            </w:r>
          </w:p>
        </w:tc>
        <w:tc>
          <w:tcPr>
            <w:tcW w:w="1056" w:type="dxa"/>
            <w:tcBorders>
              <w:top w:val="nil"/>
              <w:left w:val="nil"/>
              <w:bottom w:val="single" w:color="auto" w:sz="4" w:space="0"/>
              <w:right w:val="single" w:color="auto" w:sz="4" w:space="0"/>
            </w:tcBorders>
            <w:shd w:val="clear" w:color="auto" w:fill="auto"/>
            <w:vAlign w:val="center"/>
          </w:tcPr>
          <w:p w14:paraId="5B52621D">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触发一项扣1分</w:t>
            </w:r>
          </w:p>
        </w:tc>
        <w:tc>
          <w:tcPr>
            <w:tcW w:w="633" w:type="dxa"/>
            <w:tcBorders>
              <w:top w:val="nil"/>
              <w:left w:val="nil"/>
              <w:bottom w:val="single" w:color="auto" w:sz="4" w:space="0"/>
              <w:right w:val="single" w:color="auto" w:sz="4" w:space="0"/>
            </w:tcBorders>
            <w:shd w:val="clear" w:color="auto" w:fill="auto"/>
            <w:vAlign w:val="center"/>
          </w:tcPr>
          <w:p w14:paraId="3A00F925">
            <w:pPr>
              <w:widowControl/>
              <w:jc w:val="center"/>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lang w:val="en-US" w:eastAsia="zh-CN"/>
              </w:rPr>
              <w:t>4</w:t>
            </w:r>
          </w:p>
        </w:tc>
        <w:tc>
          <w:tcPr>
            <w:tcW w:w="317" w:type="dxa"/>
            <w:tcBorders>
              <w:top w:val="nil"/>
              <w:left w:val="nil"/>
              <w:bottom w:val="single" w:color="auto" w:sz="4" w:space="0"/>
              <w:right w:val="single" w:color="auto" w:sz="4" w:space="0"/>
            </w:tcBorders>
            <w:shd w:val="clear" w:color="auto" w:fill="auto"/>
            <w:vAlign w:val="center"/>
          </w:tcPr>
          <w:p w14:paraId="025B924C">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auto" w:fill="auto"/>
            <w:vAlign w:val="center"/>
          </w:tcPr>
          <w:p w14:paraId="054D9BAB">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2、超过扣款阀值每单扣5000元。</w:t>
            </w:r>
          </w:p>
        </w:tc>
        <w:tc>
          <w:tcPr>
            <w:tcW w:w="466" w:type="dxa"/>
            <w:tcBorders>
              <w:top w:val="nil"/>
              <w:left w:val="nil"/>
              <w:bottom w:val="single" w:color="auto" w:sz="4" w:space="0"/>
              <w:right w:val="single" w:color="auto" w:sz="4" w:space="0"/>
            </w:tcBorders>
            <w:shd w:val="clear" w:color="auto" w:fill="auto"/>
            <w:vAlign w:val="center"/>
          </w:tcPr>
          <w:p w14:paraId="46C6E770">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auto" w:fill="auto"/>
            <w:vAlign w:val="center"/>
          </w:tcPr>
          <w:p w14:paraId="73936284">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vMerge w:val="continue"/>
            <w:tcBorders>
              <w:top w:val="nil"/>
              <w:left w:val="single" w:color="auto" w:sz="4" w:space="0"/>
              <w:bottom w:val="single" w:color="auto" w:sz="4" w:space="0"/>
              <w:right w:val="single" w:color="auto" w:sz="4" w:space="0"/>
            </w:tcBorders>
            <w:vAlign w:val="center"/>
          </w:tcPr>
          <w:p w14:paraId="5749EFFA">
            <w:pPr>
              <w:widowControl/>
              <w:jc w:val="left"/>
              <w:rPr>
                <w:rFonts w:cs="宋体" w:asciiTheme="minorEastAsia" w:hAnsiTheme="minorEastAsia" w:eastAsiaTheme="minorEastAsia"/>
                <w:kern w:val="0"/>
                <w:sz w:val="18"/>
                <w:szCs w:val="18"/>
                <w:highlight w:val="none"/>
              </w:rPr>
            </w:pPr>
          </w:p>
        </w:tc>
      </w:tr>
      <w:tr w14:paraId="476838CE">
        <w:tblPrEx>
          <w:tblCellMar>
            <w:top w:w="0" w:type="dxa"/>
            <w:left w:w="108" w:type="dxa"/>
            <w:bottom w:w="0" w:type="dxa"/>
            <w:right w:w="108" w:type="dxa"/>
          </w:tblCellMar>
        </w:tblPrEx>
        <w:trPr>
          <w:trHeight w:val="90"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0483EC91">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6</w:t>
            </w:r>
          </w:p>
        </w:tc>
        <w:tc>
          <w:tcPr>
            <w:tcW w:w="754" w:type="dxa"/>
            <w:tcBorders>
              <w:top w:val="nil"/>
              <w:left w:val="nil"/>
              <w:bottom w:val="single" w:color="auto" w:sz="4" w:space="0"/>
              <w:right w:val="single" w:color="auto" w:sz="4" w:space="0"/>
            </w:tcBorders>
            <w:shd w:val="clear" w:color="auto" w:fill="auto"/>
            <w:noWrap/>
            <w:vAlign w:val="center"/>
          </w:tcPr>
          <w:p w14:paraId="7AEE8844">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规范管理</w:t>
            </w:r>
          </w:p>
        </w:tc>
        <w:tc>
          <w:tcPr>
            <w:tcW w:w="4582" w:type="dxa"/>
            <w:tcBorders>
              <w:top w:val="nil"/>
              <w:left w:val="nil"/>
              <w:bottom w:val="single" w:color="auto" w:sz="4" w:space="0"/>
              <w:right w:val="single" w:color="auto" w:sz="4" w:space="0"/>
            </w:tcBorders>
            <w:shd w:val="clear" w:color="auto" w:fill="auto"/>
            <w:vAlign w:val="center"/>
          </w:tcPr>
          <w:p w14:paraId="7EC5C371">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1.人事管理规范，入离职即时更新，离职后3天需从生态用工系统办理离职手续；</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2.有规范的考勤制度，考勤记录与实相符；</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3.采购流程规范，出入库管理规范，账实相符；</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4.财务流程规范，各费用逻辑清晰，结算准确性高，无返工。</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5.未在规定时间前提交上月准确及齐全的结算资料每延迟一天，提交时间以</w:t>
            </w:r>
            <w:r>
              <w:rPr>
                <w:rFonts w:hint="eastAsia" w:cs="宋体" w:asciiTheme="minorEastAsia" w:hAnsiTheme="minorEastAsia" w:eastAsiaTheme="minorEastAsia"/>
                <w:color w:val="auto"/>
                <w:kern w:val="0"/>
                <w:sz w:val="18"/>
                <w:szCs w:val="18"/>
                <w:highlight w:val="none"/>
              </w:rPr>
              <w:t>SSC</w:t>
            </w:r>
            <w:r>
              <w:rPr>
                <w:rFonts w:hint="eastAsia" w:cs="宋体" w:asciiTheme="minorEastAsia" w:hAnsiTheme="minorEastAsia" w:eastAsiaTheme="minorEastAsia"/>
                <w:kern w:val="0"/>
                <w:sz w:val="18"/>
                <w:szCs w:val="18"/>
                <w:highlight w:val="none"/>
              </w:rPr>
              <w:t>规定时间为准</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6.项目开办前及在营门店</w:t>
            </w:r>
            <w:r>
              <w:rPr>
                <w:rFonts w:hint="eastAsia" w:cs="宋体" w:asciiTheme="minorEastAsia" w:hAnsiTheme="minorEastAsia" w:eastAsiaTheme="minorEastAsia"/>
                <w:kern w:val="0"/>
                <w:sz w:val="18"/>
                <w:szCs w:val="18"/>
                <w:highlight w:val="none"/>
                <w:lang w:val="en-US" w:eastAsia="zh-CN"/>
              </w:rPr>
              <w:t>保洁人员</w:t>
            </w:r>
            <w:r>
              <w:rPr>
                <w:rFonts w:hint="eastAsia" w:cs="宋体" w:asciiTheme="minorEastAsia" w:hAnsiTheme="minorEastAsia" w:eastAsiaTheme="minorEastAsia"/>
                <w:kern w:val="0"/>
                <w:sz w:val="18"/>
                <w:szCs w:val="18"/>
                <w:highlight w:val="none"/>
              </w:rPr>
              <w:t>缺编10%以上或物资准备严重不足影响到门店正常运营，</w:t>
            </w:r>
            <w:r>
              <w:rPr>
                <w:rFonts w:hint="eastAsia" w:cs="宋体" w:asciiTheme="minorEastAsia" w:hAnsiTheme="minorEastAsia" w:eastAsiaTheme="minorEastAsia"/>
                <w:kern w:val="0"/>
                <w:sz w:val="18"/>
                <w:szCs w:val="18"/>
                <w:highlight w:val="none"/>
                <w:lang w:val="en-US" w:eastAsia="zh-CN"/>
              </w:rPr>
              <w:t>保洁人员</w:t>
            </w:r>
            <w:r>
              <w:rPr>
                <w:rFonts w:hint="eastAsia" w:cs="宋体" w:asciiTheme="minorEastAsia" w:hAnsiTheme="minorEastAsia" w:eastAsiaTheme="minorEastAsia"/>
                <w:kern w:val="0"/>
                <w:sz w:val="18"/>
                <w:szCs w:val="18"/>
                <w:highlight w:val="none"/>
              </w:rPr>
              <w:t>缺编超20%按照严重</w:t>
            </w: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失职处理。</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7.管理团队或者主管级及以上人员招聘周期超出合同约定或双方书面约定时间的，连续两个招聘周期未招聘到位按照严重</w:t>
            </w: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失职处理。</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8.未经甲方同意擅自向商户提供收费性服务，如造成商户投诉情节严重的按照严重</w:t>
            </w: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失职处理。</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9.与顾客或员工发生语言过激行为及肢体冲突的，情节严重的按照严重</w:t>
            </w:r>
            <w:r>
              <w:rPr>
                <w:rFonts w:hint="eastAsia" w:cs="宋体" w:asciiTheme="minorEastAsia" w:hAnsiTheme="minorEastAsia" w:eastAsiaTheme="minorEastAsia"/>
                <w:kern w:val="0"/>
                <w:sz w:val="18"/>
                <w:szCs w:val="18"/>
                <w:highlight w:val="none"/>
                <w:lang w:eastAsia="zh-CN"/>
              </w:rPr>
              <w:t>考核</w:t>
            </w:r>
            <w:r>
              <w:rPr>
                <w:rFonts w:hint="eastAsia" w:cs="宋体" w:asciiTheme="minorEastAsia" w:hAnsiTheme="minorEastAsia" w:eastAsiaTheme="minorEastAsia"/>
                <w:kern w:val="0"/>
                <w:sz w:val="18"/>
                <w:szCs w:val="18"/>
                <w:highlight w:val="none"/>
              </w:rPr>
              <w:t>失职处理。</w:t>
            </w:r>
          </w:p>
        </w:tc>
        <w:tc>
          <w:tcPr>
            <w:tcW w:w="1056" w:type="dxa"/>
            <w:tcBorders>
              <w:top w:val="nil"/>
              <w:left w:val="nil"/>
              <w:bottom w:val="single" w:color="auto" w:sz="4" w:space="0"/>
              <w:right w:val="single" w:color="auto" w:sz="4" w:space="0"/>
            </w:tcBorders>
            <w:shd w:val="clear" w:color="auto" w:fill="auto"/>
            <w:vAlign w:val="center"/>
          </w:tcPr>
          <w:p w14:paraId="0D744E24">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触发一次扣1分</w:t>
            </w:r>
          </w:p>
        </w:tc>
        <w:tc>
          <w:tcPr>
            <w:tcW w:w="633" w:type="dxa"/>
            <w:tcBorders>
              <w:top w:val="nil"/>
              <w:left w:val="nil"/>
              <w:bottom w:val="single" w:color="auto" w:sz="4" w:space="0"/>
              <w:right w:val="single" w:color="auto" w:sz="4" w:space="0"/>
            </w:tcBorders>
            <w:shd w:val="clear" w:color="auto" w:fill="auto"/>
            <w:vAlign w:val="center"/>
          </w:tcPr>
          <w:p w14:paraId="20FDD6EF">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9</w:t>
            </w:r>
          </w:p>
        </w:tc>
        <w:tc>
          <w:tcPr>
            <w:tcW w:w="317" w:type="dxa"/>
            <w:tcBorders>
              <w:top w:val="nil"/>
              <w:left w:val="nil"/>
              <w:bottom w:val="single" w:color="auto" w:sz="4" w:space="0"/>
              <w:right w:val="single" w:color="auto" w:sz="4" w:space="0"/>
            </w:tcBorders>
            <w:shd w:val="clear" w:color="auto" w:fill="auto"/>
            <w:vAlign w:val="center"/>
          </w:tcPr>
          <w:p w14:paraId="76789409">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auto" w:fill="auto"/>
            <w:vAlign w:val="center"/>
          </w:tcPr>
          <w:p w14:paraId="6EDAF643">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1、扣款阀值：1单；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2、超过扣款阀值每单扣5000元。</w:t>
            </w:r>
          </w:p>
        </w:tc>
        <w:tc>
          <w:tcPr>
            <w:tcW w:w="466" w:type="dxa"/>
            <w:tcBorders>
              <w:top w:val="nil"/>
              <w:left w:val="nil"/>
              <w:bottom w:val="single" w:color="auto" w:sz="4" w:space="0"/>
              <w:right w:val="single" w:color="auto" w:sz="4" w:space="0"/>
            </w:tcBorders>
            <w:shd w:val="clear" w:color="auto" w:fill="auto"/>
            <w:vAlign w:val="center"/>
          </w:tcPr>
          <w:p w14:paraId="6C15F16B">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auto" w:fill="auto"/>
            <w:vAlign w:val="center"/>
          </w:tcPr>
          <w:p w14:paraId="40A81753">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auto" w:fill="auto"/>
            <w:vAlign w:val="center"/>
          </w:tcPr>
          <w:p w14:paraId="25460DD1">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3D695BDC">
        <w:tblPrEx>
          <w:tblCellMar>
            <w:top w:w="0" w:type="dxa"/>
            <w:left w:w="108" w:type="dxa"/>
            <w:bottom w:w="0" w:type="dxa"/>
            <w:right w:w="108" w:type="dxa"/>
          </w:tblCellMar>
        </w:tblPrEx>
        <w:trPr>
          <w:trHeight w:val="2073"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689CC3CE">
            <w:pPr>
              <w:widowControl/>
              <w:jc w:val="center"/>
              <w:rPr>
                <w:rFonts w:hint="eastAsia" w:cs="宋体" w:asciiTheme="minorEastAsia" w:hAnsiTheme="minorEastAsia" w:eastAsiaTheme="minorEastAsia"/>
                <w:b/>
                <w:bCs/>
                <w:kern w:val="0"/>
                <w:sz w:val="18"/>
                <w:szCs w:val="18"/>
                <w:highlight w:val="none"/>
                <w:lang w:eastAsia="zh-CN"/>
              </w:rPr>
            </w:pPr>
            <w:r>
              <w:rPr>
                <w:rFonts w:hint="eastAsia" w:cs="宋体" w:asciiTheme="minorEastAsia" w:hAnsiTheme="minorEastAsia" w:eastAsiaTheme="minorEastAsia"/>
                <w:b/>
                <w:bCs/>
                <w:kern w:val="0"/>
                <w:sz w:val="18"/>
                <w:szCs w:val="18"/>
                <w:highlight w:val="none"/>
                <w:lang w:val="en-US" w:eastAsia="zh-CN"/>
              </w:rPr>
              <w:t>7</w:t>
            </w:r>
          </w:p>
        </w:tc>
        <w:tc>
          <w:tcPr>
            <w:tcW w:w="754" w:type="dxa"/>
            <w:tcBorders>
              <w:top w:val="nil"/>
              <w:left w:val="nil"/>
              <w:bottom w:val="single" w:color="auto" w:sz="4" w:space="0"/>
              <w:right w:val="single" w:color="auto" w:sz="4" w:space="0"/>
            </w:tcBorders>
            <w:shd w:val="clear" w:color="auto" w:fill="auto"/>
            <w:vAlign w:val="center"/>
          </w:tcPr>
          <w:p w14:paraId="3771F16F">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风险识别和管理</w:t>
            </w:r>
          </w:p>
        </w:tc>
        <w:tc>
          <w:tcPr>
            <w:tcW w:w="4582" w:type="dxa"/>
            <w:tcBorders>
              <w:top w:val="nil"/>
              <w:left w:val="nil"/>
              <w:bottom w:val="single" w:color="auto" w:sz="4" w:space="0"/>
              <w:right w:val="single" w:color="auto" w:sz="4" w:space="0"/>
            </w:tcBorders>
            <w:shd w:val="clear" w:color="auto" w:fill="auto"/>
            <w:vAlign w:val="center"/>
          </w:tcPr>
          <w:p w14:paraId="26854E8C">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1、危险化学品使用和储存检查，每月至少1次；</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、器具用品按标准配置，建立用具、器材台帐，所有记录完善/准确，设备完好率100%</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lang w:val="en-US" w:eastAsia="zh-CN"/>
              </w:rPr>
              <w:t>3</w:t>
            </w:r>
            <w:r>
              <w:rPr>
                <w:rFonts w:hint="eastAsia" w:cs="宋体" w:asciiTheme="minorEastAsia" w:hAnsiTheme="minorEastAsia" w:eastAsiaTheme="minorEastAsia"/>
                <w:kern w:val="0"/>
                <w:sz w:val="18"/>
                <w:szCs w:val="18"/>
                <w:highlight w:val="none"/>
              </w:rPr>
              <w:t>、员工的</w:t>
            </w:r>
            <w:r>
              <w:rPr>
                <w:rFonts w:hint="eastAsia" w:cs="宋体" w:asciiTheme="minorEastAsia" w:hAnsiTheme="minorEastAsia" w:eastAsiaTheme="minorEastAsia"/>
                <w:kern w:val="0"/>
                <w:sz w:val="18"/>
                <w:szCs w:val="18"/>
                <w:highlight w:val="none"/>
                <w:lang w:val="en-US" w:eastAsia="zh-CN"/>
              </w:rPr>
              <w:t>安全</w:t>
            </w:r>
            <w:r>
              <w:rPr>
                <w:rFonts w:hint="eastAsia" w:cs="宋体" w:asciiTheme="minorEastAsia" w:hAnsiTheme="minorEastAsia" w:eastAsiaTheme="minorEastAsia"/>
                <w:kern w:val="0"/>
                <w:sz w:val="18"/>
                <w:szCs w:val="18"/>
                <w:highlight w:val="none"/>
              </w:rPr>
              <w:t>培训（至少）1次/季度100%覆盖；</w:t>
            </w:r>
          </w:p>
        </w:tc>
        <w:tc>
          <w:tcPr>
            <w:tcW w:w="1056" w:type="dxa"/>
            <w:tcBorders>
              <w:top w:val="nil"/>
              <w:left w:val="nil"/>
              <w:bottom w:val="single" w:color="auto" w:sz="4" w:space="0"/>
              <w:right w:val="single" w:color="auto" w:sz="4" w:space="0"/>
            </w:tcBorders>
            <w:shd w:val="clear" w:color="auto" w:fill="auto"/>
            <w:vAlign w:val="center"/>
          </w:tcPr>
          <w:p w14:paraId="75232DA4">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3</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auto" w:fill="auto"/>
            <w:vAlign w:val="center"/>
          </w:tcPr>
          <w:p w14:paraId="0D5E9ADC">
            <w:pPr>
              <w:widowControl/>
              <w:jc w:val="center"/>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lang w:val="en-US" w:eastAsia="zh-CN"/>
              </w:rPr>
              <w:t>3</w:t>
            </w:r>
          </w:p>
        </w:tc>
        <w:tc>
          <w:tcPr>
            <w:tcW w:w="317" w:type="dxa"/>
            <w:tcBorders>
              <w:top w:val="nil"/>
              <w:left w:val="nil"/>
              <w:bottom w:val="single" w:color="auto" w:sz="4" w:space="0"/>
              <w:right w:val="single" w:color="auto" w:sz="4" w:space="0"/>
            </w:tcBorders>
            <w:shd w:val="clear" w:color="auto" w:fill="auto"/>
            <w:vAlign w:val="center"/>
          </w:tcPr>
          <w:p w14:paraId="1D805035">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000000" w:fill="FFFFFF"/>
            <w:vAlign w:val="center"/>
          </w:tcPr>
          <w:p w14:paraId="5E888EF9">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1、扣款阀值：2单；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2、超过扣款阀值每单扣5000元。</w:t>
            </w:r>
          </w:p>
        </w:tc>
        <w:tc>
          <w:tcPr>
            <w:tcW w:w="466" w:type="dxa"/>
            <w:tcBorders>
              <w:top w:val="nil"/>
              <w:left w:val="nil"/>
              <w:bottom w:val="single" w:color="auto" w:sz="4" w:space="0"/>
              <w:right w:val="single" w:color="auto" w:sz="4" w:space="0"/>
            </w:tcBorders>
            <w:shd w:val="clear" w:color="000000" w:fill="FFFFFF"/>
            <w:vAlign w:val="center"/>
          </w:tcPr>
          <w:p w14:paraId="108B530E">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FFFFFF"/>
            <w:vAlign w:val="center"/>
          </w:tcPr>
          <w:p w14:paraId="10678D99">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auto" w:fill="auto"/>
            <w:vAlign w:val="center"/>
          </w:tcPr>
          <w:p w14:paraId="43808754">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3DDC28D0">
        <w:tblPrEx>
          <w:tblCellMar>
            <w:top w:w="0" w:type="dxa"/>
            <w:left w:w="108" w:type="dxa"/>
            <w:bottom w:w="0" w:type="dxa"/>
            <w:right w:w="108" w:type="dxa"/>
          </w:tblCellMar>
        </w:tblPrEx>
        <w:trPr>
          <w:trHeight w:val="305" w:hRule="atLeast"/>
        </w:trPr>
        <w:tc>
          <w:tcPr>
            <w:tcW w:w="6841" w:type="dxa"/>
            <w:gridSpan w:val="4"/>
            <w:tcBorders>
              <w:top w:val="single" w:color="auto" w:sz="4" w:space="0"/>
              <w:left w:val="single" w:color="auto" w:sz="4" w:space="0"/>
              <w:bottom w:val="single" w:color="auto" w:sz="4" w:space="0"/>
              <w:right w:val="single" w:color="auto" w:sz="4" w:space="0"/>
            </w:tcBorders>
            <w:shd w:val="clear" w:color="000000" w:fill="8DB4E2"/>
            <w:noWrap/>
            <w:vAlign w:val="center"/>
          </w:tcPr>
          <w:p w14:paraId="4AA37C2E">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环境类考核指标</w:t>
            </w:r>
          </w:p>
        </w:tc>
        <w:tc>
          <w:tcPr>
            <w:tcW w:w="633" w:type="dxa"/>
            <w:tcBorders>
              <w:top w:val="nil"/>
              <w:left w:val="nil"/>
              <w:bottom w:val="single" w:color="auto" w:sz="4" w:space="0"/>
              <w:right w:val="single" w:color="auto" w:sz="4" w:space="0"/>
            </w:tcBorders>
            <w:shd w:val="clear" w:color="000000" w:fill="8DB4E2"/>
            <w:vAlign w:val="center"/>
          </w:tcPr>
          <w:p w14:paraId="39B14C6C">
            <w:pPr>
              <w:widowControl/>
              <w:jc w:val="center"/>
              <w:rPr>
                <w:rFonts w:hint="default" w:cs="宋体" w:asciiTheme="minorEastAsia" w:hAnsiTheme="minorEastAsia" w:eastAsiaTheme="minorEastAsia"/>
                <w:kern w:val="0"/>
                <w:sz w:val="18"/>
                <w:szCs w:val="18"/>
                <w:highlight w:val="none"/>
                <w:lang w:val="en-US" w:eastAsia="zh-CN"/>
              </w:rPr>
            </w:pPr>
          </w:p>
        </w:tc>
        <w:tc>
          <w:tcPr>
            <w:tcW w:w="317" w:type="dxa"/>
            <w:tcBorders>
              <w:top w:val="nil"/>
              <w:left w:val="nil"/>
              <w:bottom w:val="single" w:color="auto" w:sz="4" w:space="0"/>
              <w:right w:val="single" w:color="auto" w:sz="4" w:space="0"/>
            </w:tcBorders>
            <w:shd w:val="clear" w:color="000000" w:fill="8DB4E2"/>
            <w:vAlign w:val="center"/>
          </w:tcPr>
          <w:p w14:paraId="33F92F34">
            <w:pPr>
              <w:widowControl/>
              <w:jc w:val="center"/>
              <w:rPr>
                <w:rFonts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8DB4E2"/>
            <w:vAlign w:val="center"/>
          </w:tcPr>
          <w:p w14:paraId="03523C53">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466" w:type="dxa"/>
            <w:tcBorders>
              <w:top w:val="nil"/>
              <w:left w:val="nil"/>
              <w:bottom w:val="single" w:color="auto" w:sz="4" w:space="0"/>
              <w:right w:val="single" w:color="auto" w:sz="4" w:space="0"/>
            </w:tcBorders>
            <w:shd w:val="clear" w:color="000000" w:fill="8DB4E2"/>
            <w:vAlign w:val="center"/>
          </w:tcPr>
          <w:p w14:paraId="25512FB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8DB4E2"/>
            <w:vAlign w:val="center"/>
          </w:tcPr>
          <w:p w14:paraId="656D9FA5">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000000" w:fill="8DB4E2"/>
            <w:vAlign w:val="center"/>
          </w:tcPr>
          <w:p w14:paraId="6CC8BFB6">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33051BAB">
        <w:tblPrEx>
          <w:tblCellMar>
            <w:top w:w="0" w:type="dxa"/>
            <w:left w:w="108" w:type="dxa"/>
            <w:bottom w:w="0" w:type="dxa"/>
            <w:right w:w="108" w:type="dxa"/>
          </w:tblCellMar>
        </w:tblPrEx>
        <w:trPr>
          <w:trHeight w:val="1484"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75029869">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1</w:t>
            </w:r>
          </w:p>
        </w:tc>
        <w:tc>
          <w:tcPr>
            <w:tcW w:w="754" w:type="dxa"/>
            <w:tcBorders>
              <w:top w:val="nil"/>
              <w:left w:val="nil"/>
              <w:bottom w:val="single" w:color="auto" w:sz="4" w:space="0"/>
              <w:right w:val="single" w:color="auto" w:sz="4" w:space="0"/>
            </w:tcBorders>
            <w:shd w:val="clear" w:color="000000" w:fill="FFFFFF"/>
            <w:vAlign w:val="center"/>
          </w:tcPr>
          <w:p w14:paraId="661F0B09">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响应时间</w:t>
            </w:r>
          </w:p>
        </w:tc>
        <w:tc>
          <w:tcPr>
            <w:tcW w:w="4582" w:type="dxa"/>
            <w:tcBorders>
              <w:top w:val="nil"/>
              <w:left w:val="nil"/>
              <w:bottom w:val="single" w:color="auto" w:sz="4" w:space="0"/>
              <w:right w:val="single" w:color="auto" w:sz="4" w:space="0"/>
            </w:tcBorders>
            <w:shd w:val="clear" w:color="000000" w:fill="FFFFFF"/>
          </w:tcPr>
          <w:p w14:paraId="50B2B3B1">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1，响应时间：工作时间10分钟到场处理，</w:t>
            </w:r>
            <w:r>
              <w:rPr>
                <w:rFonts w:hint="eastAsia" w:cs="宋体" w:asciiTheme="minorEastAsia" w:hAnsiTheme="minorEastAsia" w:eastAsiaTheme="minorEastAsia"/>
                <w:kern w:val="0"/>
                <w:sz w:val="18"/>
                <w:szCs w:val="18"/>
                <w:highlight w:val="none"/>
                <w:lang w:val="en-US" w:eastAsia="zh-CN"/>
              </w:rPr>
              <w:t>非工作时间1小时内到达现场处理，</w:t>
            </w:r>
            <w:r>
              <w:rPr>
                <w:rFonts w:hint="eastAsia" w:cs="宋体" w:asciiTheme="minorEastAsia" w:hAnsiTheme="minorEastAsia" w:eastAsiaTheme="minorEastAsia"/>
                <w:kern w:val="0"/>
                <w:sz w:val="18"/>
                <w:szCs w:val="18"/>
                <w:highlight w:val="none"/>
              </w:rPr>
              <w:t>常规环境问题到场30分钟内解决，复杂问题1小时内</w:t>
            </w:r>
            <w:r>
              <w:rPr>
                <w:rFonts w:hint="eastAsia" w:cs="宋体" w:asciiTheme="minorEastAsia" w:hAnsiTheme="minorEastAsia" w:eastAsiaTheme="minorEastAsia"/>
                <w:kern w:val="0"/>
                <w:sz w:val="18"/>
                <w:szCs w:val="18"/>
                <w:highlight w:val="none"/>
                <w:lang w:val="en-US" w:eastAsia="zh-CN"/>
              </w:rPr>
              <w:t>有回复，100%有跟踪反馈。</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2，保洁巡检工单完成率不低于95%</w:t>
            </w:r>
          </w:p>
        </w:tc>
        <w:tc>
          <w:tcPr>
            <w:tcW w:w="1056" w:type="dxa"/>
            <w:tcBorders>
              <w:top w:val="nil"/>
              <w:left w:val="nil"/>
              <w:bottom w:val="single" w:color="auto" w:sz="4" w:space="0"/>
              <w:right w:val="single" w:color="auto" w:sz="4" w:space="0"/>
            </w:tcBorders>
            <w:shd w:val="clear" w:color="000000" w:fill="FFFFFF"/>
            <w:vAlign w:val="center"/>
          </w:tcPr>
          <w:p w14:paraId="09201DC5">
            <w:pPr>
              <w:widowControl/>
              <w:jc w:val="center"/>
              <w:rPr>
                <w:rFonts w:cs="宋体" w:asciiTheme="minorEastAsia" w:hAnsiTheme="minorEastAsia" w:eastAsiaTheme="minorEastAsia"/>
                <w:kern w:val="0"/>
                <w:sz w:val="18"/>
                <w:szCs w:val="18"/>
                <w:highlight w:val="none"/>
              </w:rPr>
            </w:pPr>
            <w:bookmarkStart w:id="232" w:name="OLE_LINK21"/>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bookmarkEnd w:id="232"/>
          </w:p>
        </w:tc>
        <w:tc>
          <w:tcPr>
            <w:tcW w:w="633" w:type="dxa"/>
            <w:tcBorders>
              <w:top w:val="nil"/>
              <w:left w:val="nil"/>
              <w:bottom w:val="single" w:color="auto" w:sz="4" w:space="0"/>
              <w:right w:val="single" w:color="auto" w:sz="4" w:space="0"/>
            </w:tcBorders>
            <w:shd w:val="clear" w:color="000000" w:fill="FFFFFF"/>
            <w:vAlign w:val="center"/>
          </w:tcPr>
          <w:p w14:paraId="3133BA19">
            <w:pPr>
              <w:widowControl/>
              <w:jc w:val="center"/>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lang w:val="en-US" w:eastAsia="zh-CN"/>
              </w:rPr>
              <w:t>4</w:t>
            </w:r>
          </w:p>
        </w:tc>
        <w:tc>
          <w:tcPr>
            <w:tcW w:w="317" w:type="dxa"/>
            <w:tcBorders>
              <w:top w:val="nil"/>
              <w:left w:val="nil"/>
              <w:bottom w:val="single" w:color="auto" w:sz="4" w:space="0"/>
              <w:right w:val="single" w:color="auto" w:sz="4" w:space="0"/>
            </w:tcBorders>
            <w:shd w:val="clear" w:color="000000" w:fill="FFFFFF"/>
            <w:vAlign w:val="center"/>
          </w:tcPr>
          <w:p w14:paraId="417FC0D7">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000000" w:fill="FFFFFF"/>
          </w:tcPr>
          <w:p w14:paraId="60416713">
            <w:pPr>
              <w:widowControl/>
              <w:jc w:val="left"/>
              <w:rPr>
                <w:rFonts w:cs="宋体" w:asciiTheme="minorEastAsia" w:hAnsiTheme="minorEastAsia" w:eastAsiaTheme="minorEastAsia"/>
                <w:kern w:val="0"/>
                <w:sz w:val="18"/>
                <w:szCs w:val="18"/>
                <w:highlight w:val="none"/>
              </w:rPr>
            </w:pPr>
            <w:bookmarkStart w:id="233" w:name="OLE_LINK22"/>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10</w:t>
            </w:r>
            <w:r>
              <w:rPr>
                <w:rFonts w:hint="eastAsia" w:cs="宋体" w:asciiTheme="minorEastAsia" w:hAnsiTheme="minorEastAsia" w:eastAsiaTheme="minorEastAsia"/>
                <w:kern w:val="0"/>
                <w:sz w:val="18"/>
                <w:szCs w:val="18"/>
                <w:highlight w:val="none"/>
              </w:rPr>
              <w:t>00元。</w:t>
            </w:r>
            <w:bookmarkEnd w:id="233"/>
          </w:p>
        </w:tc>
        <w:tc>
          <w:tcPr>
            <w:tcW w:w="466" w:type="dxa"/>
            <w:tcBorders>
              <w:top w:val="nil"/>
              <w:left w:val="nil"/>
              <w:bottom w:val="single" w:color="auto" w:sz="4" w:space="0"/>
              <w:right w:val="single" w:color="auto" w:sz="4" w:space="0"/>
            </w:tcBorders>
            <w:shd w:val="clear" w:color="000000" w:fill="FFFFFF"/>
          </w:tcPr>
          <w:p w14:paraId="1C09C2DF">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FFFFFF"/>
          </w:tcPr>
          <w:p w14:paraId="04D5C3DF">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000000" w:fill="FFFFFF"/>
            <w:vAlign w:val="center"/>
          </w:tcPr>
          <w:p w14:paraId="07408E0D">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1A476F3B">
        <w:tblPrEx>
          <w:tblCellMar>
            <w:top w:w="0" w:type="dxa"/>
            <w:left w:w="108" w:type="dxa"/>
            <w:bottom w:w="0" w:type="dxa"/>
            <w:right w:w="108" w:type="dxa"/>
          </w:tblCellMar>
        </w:tblPrEx>
        <w:trPr>
          <w:trHeight w:val="1484"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4D005CAD">
            <w:pPr>
              <w:widowControl/>
              <w:jc w:val="center"/>
              <w:rPr>
                <w:rFonts w:hint="eastAsia" w:cs="宋体" w:asciiTheme="minorEastAsia" w:hAnsiTheme="minorEastAsia" w:eastAsiaTheme="minorEastAsia"/>
                <w:b/>
                <w:bCs/>
                <w:kern w:val="0"/>
                <w:sz w:val="18"/>
                <w:szCs w:val="18"/>
                <w:highlight w:val="none"/>
                <w:lang w:val="en-US" w:eastAsia="zh-CN"/>
              </w:rPr>
            </w:pPr>
            <w:r>
              <w:rPr>
                <w:rFonts w:hint="eastAsia" w:cs="宋体" w:asciiTheme="minorEastAsia" w:hAnsiTheme="minorEastAsia" w:eastAsiaTheme="minorEastAsia"/>
                <w:b/>
                <w:bCs/>
                <w:kern w:val="0"/>
                <w:sz w:val="18"/>
                <w:szCs w:val="18"/>
                <w:highlight w:val="none"/>
                <w:lang w:val="en-US" w:eastAsia="zh-CN"/>
              </w:rPr>
              <w:t>2</w:t>
            </w:r>
          </w:p>
        </w:tc>
        <w:tc>
          <w:tcPr>
            <w:tcW w:w="754" w:type="dxa"/>
            <w:tcBorders>
              <w:top w:val="nil"/>
              <w:left w:val="nil"/>
              <w:bottom w:val="single" w:color="auto" w:sz="4" w:space="0"/>
              <w:right w:val="single" w:color="auto" w:sz="4" w:space="0"/>
            </w:tcBorders>
            <w:shd w:val="clear" w:color="000000" w:fill="FFFFFF"/>
            <w:vAlign w:val="center"/>
          </w:tcPr>
          <w:p w14:paraId="61B79861">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品控管理</w:t>
            </w:r>
          </w:p>
        </w:tc>
        <w:tc>
          <w:tcPr>
            <w:tcW w:w="4582" w:type="dxa"/>
            <w:tcBorders>
              <w:top w:val="nil"/>
              <w:left w:val="nil"/>
              <w:bottom w:val="single" w:color="auto" w:sz="4" w:space="0"/>
              <w:right w:val="single" w:color="auto" w:sz="4" w:space="0"/>
            </w:tcBorders>
            <w:shd w:val="clear" w:color="000000" w:fill="FFFFFF"/>
          </w:tcPr>
          <w:p w14:paraId="4AD4C0CA">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1、仪容仪表工服符合公司要求，</w:t>
            </w:r>
            <w:r>
              <w:rPr>
                <w:rFonts w:hint="eastAsia" w:cs="宋体" w:asciiTheme="minorEastAsia" w:hAnsiTheme="minorEastAsia" w:eastAsiaTheme="minorEastAsia"/>
                <w:kern w:val="0"/>
                <w:sz w:val="18"/>
                <w:szCs w:val="18"/>
                <w:highlight w:val="none"/>
              </w:rPr>
              <w:t>衣装整洁，佩戴统一工牌，不得有在岗位上玩手机，聚堆聊天、抽烟、睡觉等不良行为；</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不得无故离岗脱岗或迟到早退超过30分钟</w:t>
            </w:r>
          </w:p>
        </w:tc>
        <w:tc>
          <w:tcPr>
            <w:tcW w:w="1056" w:type="dxa"/>
            <w:tcBorders>
              <w:top w:val="nil"/>
              <w:left w:val="nil"/>
              <w:bottom w:val="single" w:color="auto" w:sz="4" w:space="0"/>
              <w:right w:val="single" w:color="auto" w:sz="4" w:space="0"/>
            </w:tcBorders>
            <w:shd w:val="clear" w:color="000000" w:fill="FFFFFF"/>
            <w:vAlign w:val="center"/>
          </w:tcPr>
          <w:p w14:paraId="6605A755">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000000" w:fill="FFFFFF"/>
            <w:vAlign w:val="center"/>
          </w:tcPr>
          <w:p w14:paraId="2639C4FD">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4</w:t>
            </w:r>
          </w:p>
        </w:tc>
        <w:tc>
          <w:tcPr>
            <w:tcW w:w="317" w:type="dxa"/>
            <w:tcBorders>
              <w:top w:val="nil"/>
              <w:left w:val="nil"/>
              <w:bottom w:val="single" w:color="auto" w:sz="4" w:space="0"/>
              <w:right w:val="single" w:color="auto" w:sz="4" w:space="0"/>
            </w:tcBorders>
            <w:shd w:val="clear" w:color="000000" w:fill="FFFFFF"/>
            <w:vAlign w:val="center"/>
          </w:tcPr>
          <w:p w14:paraId="3FC4A5C9">
            <w:pPr>
              <w:widowControl/>
              <w:jc w:val="center"/>
              <w:rPr>
                <w:rFonts w:hint="eastAsia"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FFFFFF"/>
          </w:tcPr>
          <w:p w14:paraId="7F6F10BA">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5</w:t>
            </w:r>
            <w:r>
              <w:rPr>
                <w:rFonts w:hint="eastAsia" w:cs="宋体" w:asciiTheme="minorEastAsia" w:hAnsiTheme="minorEastAsia" w:eastAsiaTheme="minorEastAsia"/>
                <w:kern w:val="0"/>
                <w:sz w:val="18"/>
                <w:szCs w:val="18"/>
                <w:highlight w:val="none"/>
              </w:rPr>
              <w:t>00元。</w:t>
            </w:r>
          </w:p>
        </w:tc>
        <w:tc>
          <w:tcPr>
            <w:tcW w:w="466" w:type="dxa"/>
            <w:tcBorders>
              <w:top w:val="nil"/>
              <w:left w:val="nil"/>
              <w:bottom w:val="single" w:color="auto" w:sz="4" w:space="0"/>
              <w:right w:val="single" w:color="auto" w:sz="4" w:space="0"/>
            </w:tcBorders>
            <w:shd w:val="clear" w:color="000000" w:fill="FFFFFF"/>
          </w:tcPr>
          <w:p w14:paraId="3A64BE9F">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tcPr>
          <w:p w14:paraId="6860CD56">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000000" w:fill="FFFFFF"/>
            <w:vAlign w:val="center"/>
          </w:tcPr>
          <w:p w14:paraId="208D0BA6">
            <w:pPr>
              <w:widowControl/>
              <w:jc w:val="center"/>
              <w:rPr>
                <w:rFonts w:hint="eastAsia" w:cs="宋体" w:asciiTheme="minorEastAsia" w:hAnsiTheme="minorEastAsia" w:eastAsiaTheme="minorEastAsia"/>
                <w:kern w:val="0"/>
                <w:sz w:val="18"/>
                <w:szCs w:val="18"/>
                <w:highlight w:val="none"/>
              </w:rPr>
            </w:pPr>
          </w:p>
        </w:tc>
      </w:tr>
      <w:tr w14:paraId="5EE1F88A">
        <w:tblPrEx>
          <w:tblCellMar>
            <w:top w:w="0" w:type="dxa"/>
            <w:left w:w="108" w:type="dxa"/>
            <w:bottom w:w="0" w:type="dxa"/>
            <w:right w:w="108" w:type="dxa"/>
          </w:tblCellMar>
        </w:tblPrEx>
        <w:trPr>
          <w:trHeight w:val="1484"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4361E10C">
            <w:pPr>
              <w:widowControl/>
              <w:jc w:val="center"/>
              <w:rPr>
                <w:rFonts w:hint="eastAsia" w:cs="宋体" w:asciiTheme="minorEastAsia" w:hAnsiTheme="minorEastAsia" w:eastAsiaTheme="minorEastAsia"/>
                <w:b/>
                <w:bCs/>
                <w:kern w:val="0"/>
                <w:sz w:val="18"/>
                <w:szCs w:val="18"/>
                <w:highlight w:val="none"/>
                <w:lang w:val="en-US" w:eastAsia="zh-CN"/>
              </w:rPr>
            </w:pPr>
            <w:r>
              <w:rPr>
                <w:rFonts w:hint="eastAsia" w:cs="宋体" w:asciiTheme="minorEastAsia" w:hAnsiTheme="minorEastAsia" w:eastAsiaTheme="minorEastAsia"/>
                <w:b/>
                <w:bCs/>
                <w:kern w:val="0"/>
                <w:sz w:val="18"/>
                <w:szCs w:val="18"/>
                <w:highlight w:val="none"/>
                <w:lang w:val="en-US" w:eastAsia="zh-CN"/>
              </w:rPr>
              <w:t>3</w:t>
            </w:r>
          </w:p>
        </w:tc>
        <w:tc>
          <w:tcPr>
            <w:tcW w:w="754" w:type="dxa"/>
            <w:tcBorders>
              <w:top w:val="nil"/>
              <w:left w:val="nil"/>
              <w:bottom w:val="single" w:color="auto" w:sz="4" w:space="0"/>
              <w:right w:val="single" w:color="auto" w:sz="4" w:space="0"/>
            </w:tcBorders>
            <w:shd w:val="clear" w:color="000000" w:fill="FFFFFF"/>
            <w:vAlign w:val="center"/>
          </w:tcPr>
          <w:p w14:paraId="65A71DB8">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工作制度</w:t>
            </w:r>
          </w:p>
        </w:tc>
        <w:tc>
          <w:tcPr>
            <w:tcW w:w="4582" w:type="dxa"/>
            <w:tcBorders>
              <w:top w:val="nil"/>
              <w:left w:val="nil"/>
              <w:bottom w:val="single" w:color="auto" w:sz="4" w:space="0"/>
              <w:right w:val="single" w:color="auto" w:sz="4" w:space="0"/>
            </w:tcBorders>
            <w:shd w:val="clear" w:color="000000" w:fill="FFFFFF"/>
          </w:tcPr>
          <w:p w14:paraId="3C2A47ED">
            <w:pPr>
              <w:widowControl/>
              <w:numPr>
                <w:ilvl w:val="0"/>
                <w:numId w:val="4"/>
              </w:numPr>
              <w:jc w:val="left"/>
              <w:rPr>
                <w:rFonts w:hint="eastAsia"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制定年度工作计划（包含但不限于培训、消杀等）并于下年度前一个月提报至甲方；</w:t>
            </w:r>
          </w:p>
          <w:p w14:paraId="26306E13">
            <w:pPr>
              <w:widowControl/>
              <w:numPr>
                <w:ilvl w:val="0"/>
                <w:numId w:val="4"/>
              </w:numPr>
              <w:jc w:val="left"/>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制定月度工作计划（包含但不限于培训、消杀等），并提前10天提报至甲方；</w:t>
            </w:r>
          </w:p>
        </w:tc>
        <w:tc>
          <w:tcPr>
            <w:tcW w:w="1056" w:type="dxa"/>
            <w:tcBorders>
              <w:top w:val="nil"/>
              <w:left w:val="nil"/>
              <w:bottom w:val="single" w:color="auto" w:sz="4" w:space="0"/>
              <w:right w:val="single" w:color="auto" w:sz="4" w:space="0"/>
            </w:tcBorders>
            <w:shd w:val="clear" w:color="000000" w:fill="FFFFFF"/>
            <w:vAlign w:val="center"/>
          </w:tcPr>
          <w:p w14:paraId="365A7058">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000000" w:fill="FFFFFF"/>
            <w:vAlign w:val="center"/>
          </w:tcPr>
          <w:p w14:paraId="79685025">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4</w:t>
            </w:r>
          </w:p>
        </w:tc>
        <w:tc>
          <w:tcPr>
            <w:tcW w:w="317" w:type="dxa"/>
            <w:tcBorders>
              <w:top w:val="nil"/>
              <w:left w:val="nil"/>
              <w:bottom w:val="single" w:color="auto" w:sz="4" w:space="0"/>
              <w:right w:val="single" w:color="auto" w:sz="4" w:space="0"/>
            </w:tcBorders>
            <w:shd w:val="clear" w:color="000000" w:fill="FFFFFF"/>
            <w:vAlign w:val="center"/>
          </w:tcPr>
          <w:p w14:paraId="68A98E25">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000000" w:fill="FFFFFF"/>
            <w:vAlign w:val="top"/>
          </w:tcPr>
          <w:p w14:paraId="1DA78AAB">
            <w:pPr>
              <w:widowControl/>
              <w:jc w:val="left"/>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1、扣款阀值：0单；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200</w:t>
            </w:r>
            <w:r>
              <w:rPr>
                <w:rFonts w:hint="eastAsia" w:cs="宋体" w:asciiTheme="minorEastAsia" w:hAnsiTheme="minorEastAsia" w:eastAsiaTheme="minorEastAsia"/>
                <w:kern w:val="0"/>
                <w:sz w:val="18"/>
                <w:szCs w:val="18"/>
                <w:highlight w:val="none"/>
              </w:rPr>
              <w:t>元。</w:t>
            </w:r>
          </w:p>
        </w:tc>
        <w:tc>
          <w:tcPr>
            <w:tcW w:w="466" w:type="dxa"/>
            <w:tcBorders>
              <w:top w:val="nil"/>
              <w:left w:val="nil"/>
              <w:bottom w:val="single" w:color="auto" w:sz="4" w:space="0"/>
              <w:right w:val="single" w:color="auto" w:sz="4" w:space="0"/>
            </w:tcBorders>
            <w:shd w:val="clear" w:color="000000" w:fill="FFFFFF"/>
          </w:tcPr>
          <w:p w14:paraId="0DD480B4">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tcPr>
          <w:p w14:paraId="2DA0E57B">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000000" w:fill="FFFFFF"/>
            <w:vAlign w:val="center"/>
          </w:tcPr>
          <w:p w14:paraId="75CD5E5C">
            <w:pPr>
              <w:widowControl/>
              <w:jc w:val="center"/>
              <w:rPr>
                <w:rFonts w:hint="eastAsia" w:cs="宋体" w:asciiTheme="minorEastAsia" w:hAnsiTheme="minorEastAsia" w:eastAsiaTheme="minorEastAsia"/>
                <w:kern w:val="0"/>
                <w:sz w:val="18"/>
                <w:szCs w:val="18"/>
                <w:highlight w:val="none"/>
              </w:rPr>
            </w:pPr>
          </w:p>
        </w:tc>
      </w:tr>
      <w:tr w14:paraId="50D4E655">
        <w:tblPrEx>
          <w:tblCellMar>
            <w:top w:w="0" w:type="dxa"/>
            <w:left w:w="108" w:type="dxa"/>
            <w:bottom w:w="0" w:type="dxa"/>
            <w:right w:w="108" w:type="dxa"/>
          </w:tblCellMar>
        </w:tblPrEx>
        <w:trPr>
          <w:trHeight w:val="2934" w:hRule="atLeast"/>
        </w:trPr>
        <w:tc>
          <w:tcPr>
            <w:tcW w:w="449" w:type="dxa"/>
            <w:tcBorders>
              <w:top w:val="nil"/>
              <w:left w:val="single" w:color="auto" w:sz="4" w:space="0"/>
              <w:bottom w:val="single" w:color="auto" w:sz="4" w:space="0"/>
              <w:right w:val="single" w:color="auto" w:sz="4" w:space="0"/>
            </w:tcBorders>
            <w:shd w:val="clear" w:color="auto" w:fill="auto"/>
            <w:noWrap/>
            <w:vAlign w:val="center"/>
          </w:tcPr>
          <w:p w14:paraId="7AD74B16">
            <w:pPr>
              <w:widowControl/>
              <w:jc w:val="center"/>
              <w:rPr>
                <w:rFonts w:hint="eastAsia" w:cs="宋体" w:asciiTheme="minorEastAsia" w:hAnsiTheme="minorEastAsia" w:eastAsiaTheme="minorEastAsia"/>
                <w:b/>
                <w:bCs/>
                <w:kern w:val="0"/>
                <w:sz w:val="18"/>
                <w:szCs w:val="18"/>
                <w:highlight w:val="none"/>
                <w:lang w:eastAsia="zh-CN"/>
              </w:rPr>
            </w:pPr>
            <w:r>
              <w:rPr>
                <w:rFonts w:hint="eastAsia" w:cs="宋体" w:asciiTheme="minorEastAsia" w:hAnsiTheme="minorEastAsia" w:eastAsiaTheme="minorEastAsia"/>
                <w:b/>
                <w:bCs/>
                <w:kern w:val="0"/>
                <w:sz w:val="18"/>
                <w:szCs w:val="18"/>
                <w:highlight w:val="none"/>
                <w:lang w:val="en-US" w:eastAsia="zh-CN"/>
              </w:rPr>
              <w:t>4</w:t>
            </w:r>
          </w:p>
        </w:tc>
        <w:tc>
          <w:tcPr>
            <w:tcW w:w="754" w:type="dxa"/>
            <w:tcBorders>
              <w:top w:val="nil"/>
              <w:left w:val="nil"/>
              <w:bottom w:val="single" w:color="auto" w:sz="4" w:space="0"/>
              <w:right w:val="single" w:color="auto" w:sz="4" w:space="0"/>
            </w:tcBorders>
            <w:shd w:val="clear" w:color="000000" w:fill="FFFFFF"/>
            <w:vAlign w:val="center"/>
          </w:tcPr>
          <w:p w14:paraId="1F2B3F02">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rPr>
              <w:t>物耗工具</w:t>
            </w:r>
            <w:r>
              <w:rPr>
                <w:rFonts w:hint="eastAsia" w:cs="宋体" w:asciiTheme="minorEastAsia" w:hAnsiTheme="minorEastAsia" w:eastAsiaTheme="minorEastAsia"/>
                <w:kern w:val="0"/>
                <w:sz w:val="18"/>
                <w:szCs w:val="18"/>
                <w:highlight w:val="none"/>
                <w:lang w:val="en-US" w:eastAsia="zh-CN"/>
              </w:rPr>
              <w:t>及垃圾处理</w:t>
            </w:r>
          </w:p>
        </w:tc>
        <w:tc>
          <w:tcPr>
            <w:tcW w:w="4582" w:type="dxa"/>
            <w:tcBorders>
              <w:top w:val="nil"/>
              <w:left w:val="nil"/>
              <w:bottom w:val="single" w:color="auto" w:sz="4" w:space="0"/>
              <w:right w:val="single" w:color="auto" w:sz="4" w:space="0"/>
            </w:tcBorders>
            <w:shd w:val="clear" w:color="000000" w:fill="FFFFFF"/>
            <w:vAlign w:val="center"/>
          </w:tcPr>
          <w:p w14:paraId="21D7A9A8">
            <w:pPr>
              <w:widowControl/>
              <w:numPr>
                <w:ilvl w:val="0"/>
                <w:numId w:val="5"/>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所有物耗/工具100%符合合同约定，无以次充好或未按合同购置现象。</w:t>
            </w:r>
          </w:p>
          <w:p w14:paraId="47A7B148">
            <w:pPr>
              <w:widowControl/>
              <w:numPr>
                <w:ilvl w:val="0"/>
                <w:numId w:val="5"/>
              </w:numPr>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合理安排收集、清运时间，不影响卖场正常经营，不在高峰期占用电梯；垃圾袋装收集、统一清运至指定位置</w:t>
            </w:r>
          </w:p>
          <w:p w14:paraId="755F7470">
            <w:pPr>
              <w:widowControl/>
              <w:numPr>
                <w:ilvl w:val="0"/>
                <w:numId w:val="5"/>
              </w:numPr>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所有垃圾桶内垃圾不得多于2/3（大件除外），垃圾袋套装规范；</w:t>
            </w:r>
          </w:p>
          <w:p w14:paraId="5E06A65D">
            <w:pPr>
              <w:widowControl/>
              <w:numPr>
                <w:ilvl w:val="0"/>
                <w:numId w:val="5"/>
              </w:numPr>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垃圾桶外观无污渍，定期消毒保障无异味无细菌滋生。</w:t>
            </w:r>
          </w:p>
          <w:p w14:paraId="1272A5C6">
            <w:pPr>
              <w:widowControl/>
              <w:numPr>
                <w:ilvl w:val="0"/>
                <w:numId w:val="5"/>
              </w:numPr>
              <w:ind w:left="0" w:leftChars="0" w:firstLine="0" w:firstLineChars="0"/>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卫生间客用品不断档</w:t>
            </w:r>
            <w:r>
              <w:rPr>
                <w:rFonts w:hint="eastAsia" w:cs="宋体" w:asciiTheme="minorEastAsia" w:hAnsiTheme="minorEastAsia" w:eastAsiaTheme="minorEastAsia"/>
                <w:kern w:val="0"/>
                <w:sz w:val="18"/>
                <w:szCs w:val="18"/>
                <w:highlight w:val="none"/>
                <w:lang w:eastAsia="zh-CN"/>
              </w:rPr>
              <w:t>；</w:t>
            </w:r>
          </w:p>
          <w:p w14:paraId="71FDED98">
            <w:pPr>
              <w:widowControl/>
              <w:numPr>
                <w:ilvl w:val="0"/>
                <w:numId w:val="5"/>
              </w:numPr>
              <w:ind w:left="0" w:leftChars="0" w:firstLine="0" w:firstLineChars="0"/>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未经甲方同意不得私自收集废纸箱等可回收物品。</w:t>
            </w:r>
          </w:p>
        </w:tc>
        <w:tc>
          <w:tcPr>
            <w:tcW w:w="1056" w:type="dxa"/>
            <w:tcBorders>
              <w:top w:val="nil"/>
              <w:left w:val="nil"/>
              <w:bottom w:val="single" w:color="auto" w:sz="4" w:space="0"/>
              <w:right w:val="single" w:color="auto" w:sz="4" w:space="0"/>
            </w:tcBorders>
            <w:shd w:val="clear" w:color="000000" w:fill="FFFFFF"/>
            <w:vAlign w:val="center"/>
          </w:tcPr>
          <w:p w14:paraId="3B41ED47">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000000" w:fill="FFFFFF"/>
            <w:vAlign w:val="center"/>
          </w:tcPr>
          <w:p w14:paraId="2EABCEBD">
            <w:pPr>
              <w:widowControl/>
              <w:jc w:val="center"/>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lang w:val="en-US" w:eastAsia="zh-CN"/>
              </w:rPr>
              <w:t>6</w:t>
            </w:r>
          </w:p>
        </w:tc>
        <w:tc>
          <w:tcPr>
            <w:tcW w:w="317" w:type="dxa"/>
            <w:tcBorders>
              <w:top w:val="nil"/>
              <w:left w:val="nil"/>
              <w:bottom w:val="single" w:color="auto" w:sz="4" w:space="0"/>
              <w:right w:val="single" w:color="auto" w:sz="4" w:space="0"/>
            </w:tcBorders>
            <w:shd w:val="clear" w:color="000000" w:fill="FFFFFF"/>
            <w:vAlign w:val="center"/>
          </w:tcPr>
          <w:p w14:paraId="1666003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000000" w:fill="FFFFFF"/>
            <w:vAlign w:val="center"/>
          </w:tcPr>
          <w:p w14:paraId="733A3CDD">
            <w:pPr>
              <w:widowControl/>
              <w:jc w:val="both"/>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5</w:t>
            </w:r>
            <w:r>
              <w:rPr>
                <w:rFonts w:hint="eastAsia" w:cs="宋体" w:asciiTheme="minorEastAsia" w:hAnsiTheme="minorEastAsia" w:eastAsiaTheme="minorEastAsia"/>
                <w:kern w:val="0"/>
                <w:sz w:val="18"/>
                <w:szCs w:val="18"/>
                <w:highlight w:val="none"/>
              </w:rPr>
              <w:t>00元。</w:t>
            </w:r>
          </w:p>
        </w:tc>
        <w:tc>
          <w:tcPr>
            <w:tcW w:w="466" w:type="dxa"/>
            <w:tcBorders>
              <w:top w:val="nil"/>
              <w:left w:val="nil"/>
              <w:bottom w:val="single" w:color="auto" w:sz="4" w:space="0"/>
              <w:right w:val="single" w:color="auto" w:sz="4" w:space="0"/>
            </w:tcBorders>
            <w:shd w:val="clear" w:color="000000" w:fill="FFFFFF"/>
          </w:tcPr>
          <w:p w14:paraId="7FCCFC1A">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FFFFFF"/>
          </w:tcPr>
          <w:p w14:paraId="521E83A8">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000000" w:fill="FFFFFF"/>
            <w:vAlign w:val="center"/>
          </w:tcPr>
          <w:p w14:paraId="2D16918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70043C75">
        <w:tblPrEx>
          <w:tblCellMar>
            <w:top w:w="0" w:type="dxa"/>
            <w:left w:w="108" w:type="dxa"/>
            <w:bottom w:w="0" w:type="dxa"/>
            <w:right w:w="108" w:type="dxa"/>
          </w:tblCellMar>
        </w:tblPrEx>
        <w:trPr>
          <w:trHeight w:val="1484" w:hRule="atLeast"/>
        </w:trPr>
        <w:tc>
          <w:tcPr>
            <w:tcW w:w="449" w:type="dxa"/>
            <w:vMerge w:val="restart"/>
            <w:tcBorders>
              <w:top w:val="nil"/>
              <w:left w:val="single" w:color="auto" w:sz="4" w:space="0"/>
              <w:right w:val="single" w:color="auto" w:sz="4" w:space="0"/>
            </w:tcBorders>
            <w:shd w:val="clear" w:color="auto" w:fill="auto"/>
            <w:noWrap/>
            <w:vAlign w:val="center"/>
          </w:tcPr>
          <w:p w14:paraId="6A139D92">
            <w:pPr>
              <w:widowControl/>
              <w:jc w:val="center"/>
              <w:rPr>
                <w:rFonts w:hint="eastAsia" w:cs="宋体" w:asciiTheme="minorEastAsia" w:hAnsiTheme="minorEastAsia" w:eastAsiaTheme="minorEastAsia"/>
                <w:b/>
                <w:bCs/>
                <w:kern w:val="0"/>
                <w:sz w:val="18"/>
                <w:szCs w:val="18"/>
                <w:highlight w:val="none"/>
                <w:lang w:eastAsia="zh-CN"/>
              </w:rPr>
            </w:pPr>
            <w:r>
              <w:rPr>
                <w:rFonts w:hint="eastAsia" w:cs="宋体" w:asciiTheme="minorEastAsia" w:hAnsiTheme="minorEastAsia" w:eastAsiaTheme="minorEastAsia"/>
                <w:b/>
                <w:bCs/>
                <w:kern w:val="0"/>
                <w:sz w:val="18"/>
                <w:szCs w:val="18"/>
                <w:highlight w:val="none"/>
                <w:lang w:val="en-US" w:eastAsia="zh-CN"/>
              </w:rPr>
              <w:t>5</w:t>
            </w:r>
          </w:p>
        </w:tc>
        <w:tc>
          <w:tcPr>
            <w:tcW w:w="754" w:type="dxa"/>
            <w:vMerge w:val="restart"/>
            <w:tcBorders>
              <w:top w:val="nil"/>
              <w:left w:val="nil"/>
              <w:right w:val="single" w:color="auto" w:sz="4" w:space="0"/>
            </w:tcBorders>
            <w:shd w:val="clear" w:color="000000" w:fill="FFFFFF"/>
            <w:noWrap/>
            <w:vAlign w:val="center"/>
          </w:tcPr>
          <w:p w14:paraId="7BD25A06">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环境卫生</w:t>
            </w:r>
          </w:p>
        </w:tc>
        <w:tc>
          <w:tcPr>
            <w:tcW w:w="4582" w:type="dxa"/>
            <w:tcBorders>
              <w:top w:val="nil"/>
              <w:left w:val="nil"/>
              <w:bottom w:val="single" w:color="auto" w:sz="4" w:space="0"/>
              <w:right w:val="single" w:color="auto" w:sz="4" w:space="0"/>
            </w:tcBorders>
            <w:shd w:val="clear" w:color="000000" w:fill="FFFFFF"/>
            <w:vAlign w:val="center"/>
          </w:tcPr>
          <w:p w14:paraId="03FC29A2">
            <w:pPr>
              <w:widowControl/>
              <w:numPr>
                <w:ilvl w:val="0"/>
                <w:numId w:val="6"/>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整体环境目视整齐、干净，摆放有序，空气流通无异味，无明显闷热不适感觉；</w:t>
            </w:r>
          </w:p>
          <w:p w14:paraId="6B2A3C2F">
            <w:pPr>
              <w:widowControl/>
              <w:numPr>
                <w:ilvl w:val="0"/>
                <w:numId w:val="0"/>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2、目视天花、墙面、地面、台面/饰物及门窗玻璃：无积尘、无污渍。</w:t>
            </w:r>
            <w:r>
              <w:rPr>
                <w:rFonts w:hint="eastAsia" w:cs="宋体" w:asciiTheme="minorEastAsia" w:hAnsiTheme="minorEastAsia" w:eastAsiaTheme="minorEastAsia"/>
                <w:kern w:val="0"/>
                <w:sz w:val="18"/>
                <w:szCs w:val="18"/>
                <w:highlight w:val="none"/>
              </w:rPr>
              <w:br w:type="textWrapping"/>
            </w:r>
          </w:p>
          <w:p w14:paraId="21E35398">
            <w:pPr>
              <w:widowControl/>
              <w:numPr>
                <w:ilvl w:val="0"/>
                <w:numId w:val="0"/>
              </w:numPr>
              <w:ind w:leftChars="0"/>
              <w:jc w:val="left"/>
              <w:rPr>
                <w:rFonts w:hint="eastAsia" w:cs="宋体" w:asciiTheme="minorEastAsia" w:hAnsiTheme="minorEastAsia" w:eastAsiaTheme="minorEastAsia"/>
                <w:kern w:val="0"/>
                <w:sz w:val="18"/>
                <w:szCs w:val="18"/>
                <w:highlight w:val="none"/>
              </w:rPr>
            </w:pPr>
          </w:p>
        </w:tc>
        <w:tc>
          <w:tcPr>
            <w:tcW w:w="1056" w:type="dxa"/>
            <w:tcBorders>
              <w:top w:val="nil"/>
              <w:left w:val="nil"/>
              <w:bottom w:val="single" w:color="auto" w:sz="4" w:space="0"/>
              <w:right w:val="single" w:color="auto" w:sz="4" w:space="0"/>
            </w:tcBorders>
            <w:shd w:val="clear" w:color="000000" w:fill="FFFFFF"/>
            <w:vAlign w:val="center"/>
          </w:tcPr>
          <w:p w14:paraId="630979CB">
            <w:pPr>
              <w:widowControl/>
              <w:jc w:val="center"/>
              <w:rPr>
                <w:rFonts w:cs="宋体" w:asciiTheme="minorEastAsia" w:hAnsiTheme="minorEastAsia" w:eastAsiaTheme="minorEastAsia"/>
                <w:kern w:val="0"/>
                <w:sz w:val="18"/>
                <w:szCs w:val="18"/>
                <w:highlight w:val="none"/>
              </w:rPr>
            </w:pPr>
            <w:bookmarkStart w:id="234" w:name="OLE_LINK23"/>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分</w:t>
            </w:r>
            <w:bookmarkEnd w:id="234"/>
          </w:p>
        </w:tc>
        <w:tc>
          <w:tcPr>
            <w:tcW w:w="633" w:type="dxa"/>
            <w:tcBorders>
              <w:top w:val="nil"/>
              <w:left w:val="nil"/>
              <w:bottom w:val="single" w:color="auto" w:sz="4" w:space="0"/>
              <w:right w:val="single" w:color="auto" w:sz="4" w:space="0"/>
            </w:tcBorders>
            <w:shd w:val="clear" w:color="000000" w:fill="FFFFFF"/>
            <w:vAlign w:val="center"/>
          </w:tcPr>
          <w:p w14:paraId="3247646F">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4</w:t>
            </w:r>
          </w:p>
        </w:tc>
        <w:tc>
          <w:tcPr>
            <w:tcW w:w="317" w:type="dxa"/>
            <w:tcBorders>
              <w:top w:val="nil"/>
              <w:left w:val="nil"/>
              <w:bottom w:val="single" w:color="auto" w:sz="4" w:space="0"/>
              <w:right w:val="single" w:color="auto" w:sz="4" w:space="0"/>
            </w:tcBorders>
            <w:shd w:val="clear" w:color="000000" w:fill="FFFFFF"/>
            <w:vAlign w:val="center"/>
          </w:tcPr>
          <w:p w14:paraId="777BE6A6">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1150" w:type="dxa"/>
            <w:tcBorders>
              <w:top w:val="nil"/>
              <w:left w:val="nil"/>
              <w:bottom w:val="single" w:color="auto" w:sz="4" w:space="0"/>
              <w:right w:val="single" w:color="auto" w:sz="4" w:space="0"/>
            </w:tcBorders>
            <w:shd w:val="clear" w:color="000000" w:fill="FFFFFF"/>
            <w:vAlign w:val="center"/>
          </w:tcPr>
          <w:p w14:paraId="11640463">
            <w:pPr>
              <w:widowControl/>
              <w:jc w:val="left"/>
              <w:rPr>
                <w:rFonts w:cs="宋体" w:asciiTheme="minorEastAsia" w:hAnsiTheme="minorEastAsia" w:eastAsiaTheme="minorEastAsia"/>
                <w:kern w:val="0"/>
                <w:sz w:val="18"/>
                <w:szCs w:val="18"/>
                <w:highlight w:val="none"/>
              </w:rPr>
            </w:pPr>
            <w:bookmarkStart w:id="235" w:name="OLE_LINK24"/>
            <w:r>
              <w:rPr>
                <w:rFonts w:hint="eastAsia" w:cs="宋体" w:asciiTheme="minorEastAsia" w:hAnsiTheme="minorEastAsia" w:eastAsiaTheme="minorEastAsia"/>
                <w:kern w:val="0"/>
                <w:sz w:val="18"/>
                <w:szCs w:val="18"/>
                <w:highlight w:val="none"/>
              </w:rPr>
              <w:t>1、扣款阀值：</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2、超过扣款阀值每单扣500元。</w:t>
            </w:r>
            <w:bookmarkEnd w:id="235"/>
          </w:p>
        </w:tc>
        <w:tc>
          <w:tcPr>
            <w:tcW w:w="466" w:type="dxa"/>
            <w:tcBorders>
              <w:top w:val="nil"/>
              <w:left w:val="nil"/>
              <w:bottom w:val="single" w:color="auto" w:sz="4" w:space="0"/>
              <w:right w:val="single" w:color="auto" w:sz="4" w:space="0"/>
            </w:tcBorders>
            <w:shd w:val="clear" w:color="000000" w:fill="FFFFFF"/>
            <w:vAlign w:val="center"/>
          </w:tcPr>
          <w:p w14:paraId="02ED85E0">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384" w:type="dxa"/>
            <w:tcBorders>
              <w:top w:val="nil"/>
              <w:left w:val="nil"/>
              <w:bottom w:val="single" w:color="auto" w:sz="4" w:space="0"/>
              <w:right w:val="single" w:color="auto" w:sz="4" w:space="0"/>
            </w:tcBorders>
            <w:shd w:val="clear" w:color="000000" w:fill="FFFFFF"/>
            <w:vAlign w:val="center"/>
          </w:tcPr>
          <w:p w14:paraId="7F818928">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c>
          <w:tcPr>
            <w:tcW w:w="982" w:type="dxa"/>
            <w:tcBorders>
              <w:top w:val="nil"/>
              <w:left w:val="nil"/>
              <w:bottom w:val="single" w:color="auto" w:sz="4" w:space="0"/>
              <w:right w:val="single" w:color="auto" w:sz="4" w:space="0"/>
            </w:tcBorders>
            <w:shd w:val="clear" w:color="000000" w:fill="FFFFFF"/>
            <w:vAlign w:val="center"/>
          </w:tcPr>
          <w:p w14:paraId="4C8CD1A0">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w:t>
            </w:r>
          </w:p>
        </w:tc>
      </w:tr>
      <w:tr w14:paraId="307052AF">
        <w:tblPrEx>
          <w:tblCellMar>
            <w:top w:w="0" w:type="dxa"/>
            <w:left w:w="108" w:type="dxa"/>
            <w:bottom w:w="0" w:type="dxa"/>
            <w:right w:w="108" w:type="dxa"/>
          </w:tblCellMar>
        </w:tblPrEx>
        <w:trPr>
          <w:trHeight w:val="3118" w:hRule="atLeast"/>
        </w:trPr>
        <w:tc>
          <w:tcPr>
            <w:tcW w:w="449" w:type="dxa"/>
            <w:vMerge w:val="continue"/>
            <w:tcBorders>
              <w:left w:val="single" w:color="auto" w:sz="4" w:space="0"/>
              <w:right w:val="single" w:color="auto" w:sz="4" w:space="0"/>
            </w:tcBorders>
            <w:shd w:val="clear" w:color="auto" w:fill="auto"/>
            <w:noWrap/>
            <w:vAlign w:val="center"/>
          </w:tcPr>
          <w:p w14:paraId="7F81C984">
            <w:pPr>
              <w:widowControl/>
              <w:jc w:val="center"/>
              <w:rPr>
                <w:rFonts w:hint="eastAsia" w:cs="宋体" w:asciiTheme="minorEastAsia" w:hAnsiTheme="minorEastAsia" w:eastAsiaTheme="minorEastAsia"/>
                <w:b/>
                <w:bCs/>
                <w:kern w:val="0"/>
                <w:sz w:val="18"/>
                <w:szCs w:val="18"/>
                <w:highlight w:val="none"/>
                <w:lang w:val="en-US" w:eastAsia="zh-CN"/>
              </w:rPr>
            </w:pPr>
          </w:p>
        </w:tc>
        <w:tc>
          <w:tcPr>
            <w:tcW w:w="754" w:type="dxa"/>
            <w:vMerge w:val="continue"/>
            <w:tcBorders>
              <w:left w:val="nil"/>
              <w:right w:val="single" w:color="auto" w:sz="4" w:space="0"/>
            </w:tcBorders>
            <w:shd w:val="clear" w:color="000000" w:fill="FFFFFF"/>
            <w:noWrap/>
            <w:vAlign w:val="center"/>
          </w:tcPr>
          <w:p w14:paraId="3A28FF7B">
            <w:pPr>
              <w:widowControl/>
              <w:jc w:val="center"/>
              <w:rPr>
                <w:rFonts w:hint="eastAsia" w:cs="宋体" w:asciiTheme="minorEastAsia" w:hAnsiTheme="minorEastAsia" w:eastAsiaTheme="minorEastAsia"/>
                <w:kern w:val="0"/>
                <w:sz w:val="18"/>
                <w:szCs w:val="18"/>
                <w:highlight w:val="none"/>
              </w:rPr>
            </w:pPr>
          </w:p>
        </w:tc>
        <w:tc>
          <w:tcPr>
            <w:tcW w:w="4582" w:type="dxa"/>
            <w:tcBorders>
              <w:top w:val="nil"/>
              <w:left w:val="nil"/>
              <w:bottom w:val="single" w:color="auto" w:sz="4" w:space="0"/>
              <w:right w:val="single" w:color="auto" w:sz="4" w:space="0"/>
            </w:tcBorders>
            <w:shd w:val="clear" w:color="000000" w:fill="FFFFFF"/>
            <w:vAlign w:val="center"/>
          </w:tcPr>
          <w:p w14:paraId="4FF9AD43">
            <w:pPr>
              <w:widowControl/>
              <w:numPr>
                <w:ilvl w:val="0"/>
                <w:numId w:val="7"/>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电梯厅：地面无垃圾、无污渍；发现灯具损坏及时报修；</w:t>
            </w:r>
          </w:p>
          <w:p w14:paraId="07900FDA">
            <w:pPr>
              <w:widowControl/>
              <w:numPr>
                <w:ilvl w:val="0"/>
                <w:numId w:val="7"/>
              </w:numPr>
              <w:ind w:left="0" w:leftChars="0" w:firstLine="0" w:firstLine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电梯厅门及轿厢：表面洁净、光亮、无手印、无污渍；电梯槽：无垃圾、无杂物；</w:t>
            </w:r>
          </w:p>
          <w:p w14:paraId="2957B414">
            <w:pPr>
              <w:widowControl/>
              <w:numPr>
                <w:ilvl w:val="0"/>
                <w:numId w:val="7"/>
              </w:numPr>
              <w:ind w:left="0" w:leftChars="0" w:firstLine="0" w:firstLine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自动扶梯踏步及沟槽、扶手及玻璃无灰尘、无污迹、表面光滑；</w:t>
            </w:r>
          </w:p>
          <w:p w14:paraId="7BEC752F">
            <w:pPr>
              <w:widowControl/>
              <w:numPr>
                <w:ilvl w:val="0"/>
                <w:numId w:val="7"/>
              </w:numPr>
              <w:ind w:left="0" w:leftChars="0" w:firstLine="0" w:firstLine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玻璃门、玻璃卫生：整体光亮整洁，无手印、水迹、笔迹，缝隙无污渍；</w:t>
            </w:r>
          </w:p>
          <w:p w14:paraId="5D2BBB6F">
            <w:pPr>
              <w:widowControl/>
              <w:numPr>
                <w:ilvl w:val="0"/>
                <w:numId w:val="7"/>
              </w:numPr>
              <w:ind w:left="0" w:leftChars="0" w:firstLine="0" w:firstLine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消防通道：地面干净无小垃圾，扶手无浮灰、水迹、墙面无明显污渍印记，门、消防设备等无积尘，天花板无蜘蛛网。</w:t>
            </w:r>
          </w:p>
        </w:tc>
        <w:tc>
          <w:tcPr>
            <w:tcW w:w="1056" w:type="dxa"/>
            <w:tcBorders>
              <w:top w:val="nil"/>
              <w:left w:val="nil"/>
              <w:bottom w:val="single" w:color="auto" w:sz="4" w:space="0"/>
              <w:right w:val="single" w:color="auto" w:sz="4" w:space="0"/>
            </w:tcBorders>
            <w:shd w:val="clear" w:color="000000" w:fill="FFFFFF"/>
            <w:vAlign w:val="center"/>
          </w:tcPr>
          <w:p w14:paraId="7AD1ADA2">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000000" w:fill="FFFFFF"/>
            <w:vAlign w:val="center"/>
          </w:tcPr>
          <w:p w14:paraId="36985261">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5</w:t>
            </w:r>
          </w:p>
        </w:tc>
        <w:tc>
          <w:tcPr>
            <w:tcW w:w="317" w:type="dxa"/>
            <w:tcBorders>
              <w:top w:val="nil"/>
              <w:left w:val="nil"/>
              <w:bottom w:val="single" w:color="auto" w:sz="4" w:space="0"/>
              <w:right w:val="single" w:color="auto" w:sz="4" w:space="0"/>
            </w:tcBorders>
            <w:shd w:val="clear" w:color="000000" w:fill="FFFFFF"/>
            <w:vAlign w:val="center"/>
          </w:tcPr>
          <w:p w14:paraId="79E94824">
            <w:pPr>
              <w:widowControl/>
              <w:jc w:val="center"/>
              <w:rPr>
                <w:rFonts w:hint="eastAsia"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FFFFFF"/>
            <w:vAlign w:val="center"/>
          </w:tcPr>
          <w:p w14:paraId="2BBA7A51">
            <w:pPr>
              <w:widowControl/>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1、扣款阀值：</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单；</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2、超过扣款阀值每单扣500元。</w:t>
            </w:r>
          </w:p>
        </w:tc>
        <w:tc>
          <w:tcPr>
            <w:tcW w:w="466" w:type="dxa"/>
            <w:tcBorders>
              <w:top w:val="nil"/>
              <w:left w:val="nil"/>
              <w:bottom w:val="single" w:color="auto" w:sz="4" w:space="0"/>
              <w:right w:val="single" w:color="auto" w:sz="4" w:space="0"/>
            </w:tcBorders>
            <w:shd w:val="clear" w:color="000000" w:fill="FFFFFF"/>
            <w:vAlign w:val="center"/>
          </w:tcPr>
          <w:p w14:paraId="231EBE7A">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vAlign w:val="center"/>
          </w:tcPr>
          <w:p w14:paraId="6D05B74E">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000000" w:fill="FFFFFF"/>
            <w:vAlign w:val="center"/>
          </w:tcPr>
          <w:p w14:paraId="0DDE6C01">
            <w:pPr>
              <w:widowControl/>
              <w:jc w:val="center"/>
              <w:rPr>
                <w:rFonts w:hint="eastAsia" w:cs="宋体" w:asciiTheme="minorEastAsia" w:hAnsiTheme="minorEastAsia" w:eastAsiaTheme="minorEastAsia"/>
                <w:kern w:val="0"/>
                <w:sz w:val="18"/>
                <w:szCs w:val="18"/>
                <w:highlight w:val="none"/>
              </w:rPr>
            </w:pPr>
          </w:p>
        </w:tc>
      </w:tr>
      <w:tr w14:paraId="751EDFD0">
        <w:tblPrEx>
          <w:tblCellMar>
            <w:top w:w="0" w:type="dxa"/>
            <w:left w:w="108" w:type="dxa"/>
            <w:bottom w:w="0" w:type="dxa"/>
            <w:right w:w="108" w:type="dxa"/>
          </w:tblCellMar>
        </w:tblPrEx>
        <w:trPr>
          <w:trHeight w:val="1484" w:hRule="atLeast"/>
        </w:trPr>
        <w:tc>
          <w:tcPr>
            <w:tcW w:w="449" w:type="dxa"/>
            <w:vMerge w:val="continue"/>
            <w:tcBorders>
              <w:left w:val="single" w:color="auto" w:sz="4" w:space="0"/>
              <w:right w:val="single" w:color="auto" w:sz="4" w:space="0"/>
            </w:tcBorders>
            <w:shd w:val="clear" w:color="auto" w:fill="auto"/>
            <w:noWrap/>
            <w:vAlign w:val="center"/>
          </w:tcPr>
          <w:p w14:paraId="6DF1B184">
            <w:pPr>
              <w:widowControl/>
              <w:jc w:val="center"/>
              <w:rPr>
                <w:rFonts w:hint="eastAsia" w:cs="宋体" w:asciiTheme="minorEastAsia" w:hAnsiTheme="minorEastAsia" w:eastAsiaTheme="minorEastAsia"/>
                <w:b/>
                <w:bCs/>
                <w:kern w:val="0"/>
                <w:sz w:val="18"/>
                <w:szCs w:val="18"/>
                <w:highlight w:val="none"/>
                <w:lang w:val="en-US" w:eastAsia="zh-CN"/>
              </w:rPr>
            </w:pPr>
          </w:p>
        </w:tc>
        <w:tc>
          <w:tcPr>
            <w:tcW w:w="754" w:type="dxa"/>
            <w:vMerge w:val="continue"/>
            <w:tcBorders>
              <w:left w:val="nil"/>
              <w:right w:val="single" w:color="auto" w:sz="4" w:space="0"/>
            </w:tcBorders>
            <w:shd w:val="clear" w:color="000000" w:fill="FFFFFF"/>
            <w:noWrap/>
            <w:vAlign w:val="center"/>
          </w:tcPr>
          <w:p w14:paraId="6332DBB8">
            <w:pPr>
              <w:widowControl/>
              <w:jc w:val="center"/>
              <w:rPr>
                <w:rFonts w:hint="eastAsia" w:cs="宋体" w:asciiTheme="minorEastAsia" w:hAnsiTheme="minorEastAsia" w:eastAsiaTheme="minorEastAsia"/>
                <w:kern w:val="0"/>
                <w:sz w:val="18"/>
                <w:szCs w:val="18"/>
                <w:highlight w:val="none"/>
              </w:rPr>
            </w:pPr>
          </w:p>
        </w:tc>
        <w:tc>
          <w:tcPr>
            <w:tcW w:w="4582" w:type="dxa"/>
            <w:tcBorders>
              <w:top w:val="nil"/>
              <w:left w:val="nil"/>
              <w:bottom w:val="single" w:color="auto" w:sz="4" w:space="0"/>
              <w:right w:val="single" w:color="auto" w:sz="4" w:space="0"/>
            </w:tcBorders>
            <w:shd w:val="clear" w:color="000000" w:fill="FFFFFF"/>
            <w:vAlign w:val="center"/>
          </w:tcPr>
          <w:p w14:paraId="770B9501">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卫生间：</w:t>
            </w:r>
          </w:p>
          <w:p w14:paraId="4C914EB8">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1、洗手池台面、玻璃镜面无明显水渍；</w:t>
            </w:r>
          </w:p>
          <w:p w14:paraId="688961E8">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2、地面干净，无积水，无污渍，不打滑；</w:t>
            </w:r>
          </w:p>
          <w:p w14:paraId="7C24E256">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3、便池内无污垢、发现堵塞及时报修；</w:t>
            </w:r>
          </w:p>
          <w:p w14:paraId="54BC2A64">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4、空间无明显异味或臭味。</w:t>
            </w:r>
          </w:p>
          <w:p w14:paraId="3F125624">
            <w:pPr>
              <w:widowControl/>
              <w:numPr>
                <w:ilvl w:val="0"/>
                <w:numId w:val="0"/>
              </w:numPr>
              <w:ind w:leftChars="0"/>
              <w:jc w:val="left"/>
              <w:rPr>
                <w:rFonts w:hint="eastAsia" w:cs="宋体" w:asciiTheme="minorEastAsia" w:hAnsiTheme="minorEastAsia" w:eastAsiaTheme="minorEastAsia"/>
                <w:kern w:val="0"/>
                <w:sz w:val="18"/>
                <w:szCs w:val="18"/>
                <w:highlight w:val="none"/>
              </w:rPr>
            </w:pPr>
          </w:p>
        </w:tc>
        <w:tc>
          <w:tcPr>
            <w:tcW w:w="1056" w:type="dxa"/>
            <w:tcBorders>
              <w:top w:val="nil"/>
              <w:left w:val="nil"/>
              <w:bottom w:val="single" w:color="auto" w:sz="4" w:space="0"/>
              <w:right w:val="single" w:color="auto" w:sz="4" w:space="0"/>
            </w:tcBorders>
            <w:shd w:val="clear" w:color="000000" w:fill="FFFFFF"/>
            <w:vAlign w:val="center"/>
          </w:tcPr>
          <w:p w14:paraId="3AF6E823">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000000" w:fill="FFFFFF"/>
            <w:vAlign w:val="center"/>
          </w:tcPr>
          <w:p w14:paraId="59A54357">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4</w:t>
            </w:r>
          </w:p>
        </w:tc>
        <w:tc>
          <w:tcPr>
            <w:tcW w:w="317" w:type="dxa"/>
            <w:tcBorders>
              <w:top w:val="nil"/>
              <w:left w:val="nil"/>
              <w:bottom w:val="single" w:color="auto" w:sz="4" w:space="0"/>
              <w:right w:val="single" w:color="auto" w:sz="4" w:space="0"/>
            </w:tcBorders>
            <w:shd w:val="clear" w:color="000000" w:fill="FFFFFF"/>
            <w:vAlign w:val="center"/>
          </w:tcPr>
          <w:p w14:paraId="5D9DC09C">
            <w:pPr>
              <w:widowControl/>
              <w:jc w:val="center"/>
              <w:rPr>
                <w:rFonts w:hint="eastAsia"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FFFFFF"/>
            <w:vAlign w:val="center"/>
          </w:tcPr>
          <w:p w14:paraId="63FA18B3">
            <w:pPr>
              <w:widowControl/>
              <w:numPr>
                <w:ilvl w:val="0"/>
                <w:numId w:val="0"/>
              </w:numPr>
              <w:ind w:left="0"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bidi="ar-SA"/>
              </w:rPr>
              <w:t>1、</w:t>
            </w:r>
            <w:r>
              <w:rPr>
                <w:rFonts w:hint="eastAsia" w:cs="宋体" w:asciiTheme="minorEastAsia" w:hAnsiTheme="minorEastAsia" w:eastAsiaTheme="minorEastAsia"/>
                <w:kern w:val="0"/>
                <w:sz w:val="18"/>
                <w:szCs w:val="18"/>
                <w:highlight w:val="none"/>
              </w:rPr>
              <w:t>扣款阀值：</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单；</w:t>
            </w:r>
          </w:p>
          <w:p w14:paraId="4800A1FA">
            <w:pPr>
              <w:widowControl/>
              <w:numPr>
                <w:ilvl w:val="0"/>
                <w:numId w:val="0"/>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5</w:t>
            </w:r>
            <w:r>
              <w:rPr>
                <w:rFonts w:hint="eastAsia" w:cs="宋体" w:asciiTheme="minorEastAsia" w:hAnsiTheme="minorEastAsia" w:eastAsiaTheme="minorEastAsia"/>
                <w:kern w:val="0"/>
                <w:sz w:val="18"/>
                <w:szCs w:val="18"/>
                <w:highlight w:val="none"/>
              </w:rPr>
              <w:t>00元。</w:t>
            </w:r>
          </w:p>
          <w:p w14:paraId="2FE3A8B2">
            <w:pPr>
              <w:widowControl/>
              <w:jc w:val="left"/>
              <w:rPr>
                <w:rFonts w:hint="eastAsia" w:cs="宋体" w:asciiTheme="minorEastAsia" w:hAnsiTheme="minorEastAsia" w:eastAsiaTheme="minorEastAsia"/>
                <w:kern w:val="0"/>
                <w:sz w:val="18"/>
                <w:szCs w:val="18"/>
                <w:highlight w:val="none"/>
              </w:rPr>
            </w:pPr>
          </w:p>
        </w:tc>
        <w:tc>
          <w:tcPr>
            <w:tcW w:w="466" w:type="dxa"/>
            <w:tcBorders>
              <w:top w:val="nil"/>
              <w:left w:val="nil"/>
              <w:bottom w:val="single" w:color="auto" w:sz="4" w:space="0"/>
              <w:right w:val="single" w:color="auto" w:sz="4" w:space="0"/>
            </w:tcBorders>
            <w:shd w:val="clear" w:color="000000" w:fill="FFFFFF"/>
            <w:vAlign w:val="center"/>
          </w:tcPr>
          <w:p w14:paraId="70C1CA82">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vAlign w:val="center"/>
          </w:tcPr>
          <w:p w14:paraId="4D4B99D6">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000000" w:fill="FFFFFF"/>
            <w:vAlign w:val="center"/>
          </w:tcPr>
          <w:p w14:paraId="5EF9E20D">
            <w:pPr>
              <w:widowControl/>
              <w:jc w:val="center"/>
              <w:rPr>
                <w:rFonts w:hint="eastAsia" w:cs="宋体" w:asciiTheme="minorEastAsia" w:hAnsiTheme="minorEastAsia" w:eastAsiaTheme="minorEastAsia"/>
                <w:kern w:val="0"/>
                <w:sz w:val="18"/>
                <w:szCs w:val="18"/>
                <w:highlight w:val="none"/>
              </w:rPr>
            </w:pPr>
          </w:p>
        </w:tc>
      </w:tr>
      <w:tr w14:paraId="6E11BAD8">
        <w:tblPrEx>
          <w:tblCellMar>
            <w:top w:w="0" w:type="dxa"/>
            <w:left w:w="108" w:type="dxa"/>
            <w:bottom w:w="0" w:type="dxa"/>
            <w:right w:w="108" w:type="dxa"/>
          </w:tblCellMar>
        </w:tblPrEx>
        <w:trPr>
          <w:trHeight w:val="1484" w:hRule="atLeast"/>
        </w:trPr>
        <w:tc>
          <w:tcPr>
            <w:tcW w:w="449" w:type="dxa"/>
            <w:vMerge w:val="continue"/>
            <w:tcBorders>
              <w:left w:val="single" w:color="auto" w:sz="4" w:space="0"/>
              <w:bottom w:val="single" w:color="auto" w:sz="4" w:space="0"/>
              <w:right w:val="single" w:color="auto" w:sz="4" w:space="0"/>
            </w:tcBorders>
            <w:shd w:val="clear" w:color="auto" w:fill="auto"/>
            <w:noWrap/>
            <w:vAlign w:val="center"/>
          </w:tcPr>
          <w:p w14:paraId="126C16DF">
            <w:pPr>
              <w:widowControl/>
              <w:jc w:val="center"/>
              <w:rPr>
                <w:rFonts w:hint="eastAsia" w:cs="宋体" w:asciiTheme="minorEastAsia" w:hAnsiTheme="minorEastAsia" w:eastAsiaTheme="minorEastAsia"/>
                <w:b/>
                <w:bCs/>
                <w:kern w:val="0"/>
                <w:sz w:val="18"/>
                <w:szCs w:val="18"/>
                <w:highlight w:val="none"/>
                <w:lang w:val="en-US" w:eastAsia="zh-CN"/>
              </w:rPr>
            </w:pPr>
          </w:p>
        </w:tc>
        <w:tc>
          <w:tcPr>
            <w:tcW w:w="754" w:type="dxa"/>
            <w:vMerge w:val="continue"/>
            <w:tcBorders>
              <w:left w:val="nil"/>
              <w:bottom w:val="single" w:color="auto" w:sz="4" w:space="0"/>
              <w:right w:val="single" w:color="auto" w:sz="4" w:space="0"/>
            </w:tcBorders>
            <w:shd w:val="clear" w:color="000000" w:fill="FFFFFF"/>
            <w:noWrap/>
            <w:vAlign w:val="center"/>
          </w:tcPr>
          <w:p w14:paraId="6B393446">
            <w:pPr>
              <w:widowControl/>
              <w:jc w:val="center"/>
              <w:rPr>
                <w:rFonts w:hint="eastAsia" w:cs="宋体" w:asciiTheme="minorEastAsia" w:hAnsiTheme="minorEastAsia" w:eastAsiaTheme="minorEastAsia"/>
                <w:kern w:val="0"/>
                <w:sz w:val="18"/>
                <w:szCs w:val="18"/>
                <w:highlight w:val="none"/>
              </w:rPr>
            </w:pPr>
          </w:p>
        </w:tc>
        <w:tc>
          <w:tcPr>
            <w:tcW w:w="4582" w:type="dxa"/>
            <w:tcBorders>
              <w:top w:val="nil"/>
              <w:left w:val="nil"/>
              <w:bottom w:val="single" w:color="auto" w:sz="4" w:space="0"/>
              <w:right w:val="single" w:color="auto" w:sz="4" w:space="0"/>
            </w:tcBorders>
            <w:shd w:val="clear" w:color="000000" w:fill="FFFFFF"/>
            <w:vAlign w:val="center"/>
          </w:tcPr>
          <w:p w14:paraId="6E0CAD98">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母婴室：</w:t>
            </w:r>
          </w:p>
          <w:p w14:paraId="63BF9E34">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整体环境温度适宜、地面桌面整洁、物品整齐、空间通风良好无异味；</w:t>
            </w:r>
          </w:p>
          <w:p w14:paraId="771D2BC9">
            <w:pPr>
              <w:widowControl/>
              <w:numPr>
                <w:ilvl w:val="0"/>
                <w:numId w:val="0"/>
              </w:numPr>
              <w:ind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电器正常使用，配置的沙发床品等定期清洁保持干净无异味；</w:t>
            </w:r>
          </w:p>
          <w:p w14:paraId="1C2104BB">
            <w:pPr>
              <w:widowControl/>
              <w:numPr>
                <w:ilvl w:val="0"/>
                <w:numId w:val="0"/>
              </w:numPr>
              <w:ind w:leftChars="0"/>
              <w:jc w:val="left"/>
              <w:rPr>
                <w:rFonts w:hint="eastAsia" w:cs="宋体" w:asciiTheme="minorEastAsia" w:hAnsiTheme="minorEastAsia" w:eastAsiaTheme="minorEastAsia"/>
                <w:kern w:val="0"/>
                <w:sz w:val="18"/>
                <w:szCs w:val="18"/>
                <w:highlight w:val="none"/>
                <w:lang w:eastAsia="zh-CN"/>
              </w:rPr>
            </w:pPr>
            <w:r>
              <w:rPr>
                <w:rFonts w:hint="eastAsia" w:cs="宋体" w:asciiTheme="minorEastAsia" w:hAnsiTheme="minorEastAsia" w:eastAsiaTheme="minorEastAsia"/>
                <w:kern w:val="0"/>
                <w:sz w:val="18"/>
                <w:szCs w:val="18"/>
                <w:highlight w:val="none"/>
              </w:rPr>
              <w:t>3、只限女生进入，合理安排巡查频次及管理，确保现场符合要求</w:t>
            </w:r>
            <w:r>
              <w:rPr>
                <w:rFonts w:hint="eastAsia" w:cs="宋体" w:asciiTheme="minorEastAsia" w:hAnsiTheme="minorEastAsia" w:eastAsiaTheme="minorEastAsia"/>
                <w:kern w:val="0"/>
                <w:sz w:val="18"/>
                <w:szCs w:val="18"/>
                <w:highlight w:val="none"/>
                <w:lang w:eastAsia="zh-CN"/>
              </w:rPr>
              <w:t>。</w:t>
            </w:r>
          </w:p>
        </w:tc>
        <w:tc>
          <w:tcPr>
            <w:tcW w:w="1056" w:type="dxa"/>
            <w:tcBorders>
              <w:top w:val="nil"/>
              <w:left w:val="nil"/>
              <w:bottom w:val="single" w:color="auto" w:sz="4" w:space="0"/>
              <w:right w:val="single" w:color="auto" w:sz="4" w:space="0"/>
            </w:tcBorders>
            <w:shd w:val="clear" w:color="000000" w:fill="FFFFFF"/>
            <w:vAlign w:val="center"/>
          </w:tcPr>
          <w:p w14:paraId="5A479636">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触发一项扣</w:t>
            </w: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分</w:t>
            </w:r>
          </w:p>
        </w:tc>
        <w:tc>
          <w:tcPr>
            <w:tcW w:w="633" w:type="dxa"/>
            <w:tcBorders>
              <w:top w:val="nil"/>
              <w:left w:val="nil"/>
              <w:bottom w:val="single" w:color="auto" w:sz="4" w:space="0"/>
              <w:right w:val="single" w:color="auto" w:sz="4" w:space="0"/>
            </w:tcBorders>
            <w:shd w:val="clear" w:color="000000" w:fill="FFFFFF"/>
            <w:vAlign w:val="center"/>
          </w:tcPr>
          <w:p w14:paraId="4651EC31">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2</w:t>
            </w:r>
          </w:p>
        </w:tc>
        <w:tc>
          <w:tcPr>
            <w:tcW w:w="317" w:type="dxa"/>
            <w:tcBorders>
              <w:top w:val="nil"/>
              <w:left w:val="nil"/>
              <w:bottom w:val="single" w:color="auto" w:sz="4" w:space="0"/>
              <w:right w:val="single" w:color="auto" w:sz="4" w:space="0"/>
            </w:tcBorders>
            <w:shd w:val="clear" w:color="000000" w:fill="FFFFFF"/>
            <w:vAlign w:val="center"/>
          </w:tcPr>
          <w:p w14:paraId="22C661D3">
            <w:pPr>
              <w:widowControl/>
              <w:jc w:val="center"/>
              <w:rPr>
                <w:rFonts w:hint="eastAsia" w:cs="宋体" w:asciiTheme="minorEastAsia" w:hAnsiTheme="minorEastAsia" w:eastAsiaTheme="minorEastAsia"/>
                <w:kern w:val="0"/>
                <w:sz w:val="18"/>
                <w:szCs w:val="18"/>
                <w:highlight w:val="none"/>
              </w:rPr>
            </w:pPr>
          </w:p>
        </w:tc>
        <w:tc>
          <w:tcPr>
            <w:tcW w:w="1150" w:type="dxa"/>
            <w:tcBorders>
              <w:top w:val="nil"/>
              <w:left w:val="nil"/>
              <w:bottom w:val="single" w:color="auto" w:sz="4" w:space="0"/>
              <w:right w:val="single" w:color="auto" w:sz="4" w:space="0"/>
            </w:tcBorders>
            <w:shd w:val="clear" w:color="000000" w:fill="FFFFFF"/>
            <w:vAlign w:val="center"/>
          </w:tcPr>
          <w:p w14:paraId="339EC4BA">
            <w:pPr>
              <w:widowControl/>
              <w:numPr>
                <w:ilvl w:val="0"/>
                <w:numId w:val="0"/>
              </w:numPr>
              <w:ind w:left="0" w:leftChars="0"/>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1、</w:t>
            </w:r>
            <w:r>
              <w:rPr>
                <w:rFonts w:hint="eastAsia" w:cs="宋体" w:asciiTheme="minorEastAsia" w:hAnsiTheme="minorEastAsia" w:eastAsiaTheme="minorEastAsia"/>
                <w:kern w:val="0"/>
                <w:sz w:val="18"/>
                <w:szCs w:val="18"/>
                <w:highlight w:val="none"/>
              </w:rPr>
              <w:t>扣款阀值：</w:t>
            </w:r>
            <w:r>
              <w:rPr>
                <w:rFonts w:hint="eastAsia" w:cs="宋体" w:asciiTheme="minorEastAsia" w:hAnsiTheme="minorEastAsia" w:eastAsiaTheme="minorEastAsia"/>
                <w:kern w:val="0"/>
                <w:sz w:val="18"/>
                <w:szCs w:val="18"/>
                <w:highlight w:val="none"/>
                <w:lang w:val="en-US" w:eastAsia="zh-CN"/>
              </w:rPr>
              <w:t>2</w:t>
            </w:r>
            <w:r>
              <w:rPr>
                <w:rFonts w:hint="eastAsia" w:cs="宋体" w:asciiTheme="minorEastAsia" w:hAnsiTheme="minorEastAsia" w:eastAsiaTheme="minorEastAsia"/>
                <w:kern w:val="0"/>
                <w:sz w:val="18"/>
                <w:szCs w:val="18"/>
                <w:highlight w:val="none"/>
              </w:rPr>
              <w:t>单；</w:t>
            </w:r>
          </w:p>
          <w:p w14:paraId="54D9F1D2">
            <w:pPr>
              <w:widowControl/>
              <w:numPr>
                <w:ilvl w:val="0"/>
                <w:numId w:val="0"/>
              </w:numPr>
              <w:jc w:val="left"/>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2、超过扣款阀值每单扣</w:t>
            </w:r>
            <w:r>
              <w:rPr>
                <w:rFonts w:hint="eastAsia" w:cs="宋体" w:asciiTheme="minorEastAsia" w:hAnsiTheme="minorEastAsia" w:eastAsiaTheme="minorEastAsia"/>
                <w:kern w:val="0"/>
                <w:sz w:val="18"/>
                <w:szCs w:val="18"/>
                <w:highlight w:val="none"/>
                <w:lang w:val="en-US" w:eastAsia="zh-CN"/>
              </w:rPr>
              <w:t>5</w:t>
            </w:r>
            <w:r>
              <w:rPr>
                <w:rFonts w:hint="eastAsia" w:cs="宋体" w:asciiTheme="minorEastAsia" w:hAnsiTheme="minorEastAsia" w:eastAsiaTheme="minorEastAsia"/>
                <w:kern w:val="0"/>
                <w:sz w:val="18"/>
                <w:szCs w:val="18"/>
                <w:highlight w:val="none"/>
              </w:rPr>
              <w:t>00元。</w:t>
            </w:r>
          </w:p>
          <w:p w14:paraId="0E78FB8A">
            <w:pPr>
              <w:widowControl/>
              <w:jc w:val="left"/>
              <w:rPr>
                <w:rFonts w:hint="eastAsia" w:cs="宋体" w:asciiTheme="minorEastAsia" w:hAnsiTheme="minorEastAsia" w:eastAsiaTheme="minorEastAsia"/>
                <w:kern w:val="0"/>
                <w:sz w:val="18"/>
                <w:szCs w:val="18"/>
                <w:highlight w:val="none"/>
              </w:rPr>
            </w:pPr>
          </w:p>
        </w:tc>
        <w:tc>
          <w:tcPr>
            <w:tcW w:w="466" w:type="dxa"/>
            <w:tcBorders>
              <w:top w:val="nil"/>
              <w:left w:val="nil"/>
              <w:bottom w:val="single" w:color="auto" w:sz="4" w:space="0"/>
              <w:right w:val="single" w:color="auto" w:sz="4" w:space="0"/>
            </w:tcBorders>
            <w:shd w:val="clear" w:color="000000" w:fill="FFFFFF"/>
            <w:vAlign w:val="center"/>
          </w:tcPr>
          <w:p w14:paraId="3F1AABBD">
            <w:pPr>
              <w:widowControl/>
              <w:jc w:val="left"/>
              <w:rPr>
                <w:rFonts w:hint="eastAsia" w:cs="宋体" w:asciiTheme="minorEastAsia" w:hAnsiTheme="minorEastAsia" w:eastAsiaTheme="minorEastAsia"/>
                <w:kern w:val="0"/>
                <w:sz w:val="18"/>
                <w:szCs w:val="18"/>
                <w:highlight w:val="none"/>
              </w:rPr>
            </w:pPr>
          </w:p>
        </w:tc>
        <w:tc>
          <w:tcPr>
            <w:tcW w:w="384" w:type="dxa"/>
            <w:tcBorders>
              <w:top w:val="nil"/>
              <w:left w:val="nil"/>
              <w:bottom w:val="single" w:color="auto" w:sz="4" w:space="0"/>
              <w:right w:val="single" w:color="auto" w:sz="4" w:space="0"/>
            </w:tcBorders>
            <w:shd w:val="clear" w:color="000000" w:fill="FFFFFF"/>
            <w:vAlign w:val="center"/>
          </w:tcPr>
          <w:p w14:paraId="6E8E324E">
            <w:pPr>
              <w:widowControl/>
              <w:jc w:val="left"/>
              <w:rPr>
                <w:rFonts w:hint="eastAsia" w:cs="宋体" w:asciiTheme="minorEastAsia" w:hAnsiTheme="minorEastAsia" w:eastAsiaTheme="minorEastAsia"/>
                <w:kern w:val="0"/>
                <w:sz w:val="18"/>
                <w:szCs w:val="18"/>
                <w:highlight w:val="none"/>
              </w:rPr>
            </w:pPr>
          </w:p>
        </w:tc>
        <w:tc>
          <w:tcPr>
            <w:tcW w:w="982" w:type="dxa"/>
            <w:tcBorders>
              <w:top w:val="nil"/>
              <w:left w:val="nil"/>
              <w:bottom w:val="single" w:color="auto" w:sz="4" w:space="0"/>
              <w:right w:val="single" w:color="auto" w:sz="4" w:space="0"/>
            </w:tcBorders>
            <w:shd w:val="clear" w:color="000000" w:fill="FFFFFF"/>
            <w:vAlign w:val="center"/>
          </w:tcPr>
          <w:p w14:paraId="4CB85F74">
            <w:pPr>
              <w:widowControl/>
              <w:jc w:val="center"/>
              <w:rPr>
                <w:rFonts w:hint="eastAsia" w:cs="宋体" w:asciiTheme="minorEastAsia" w:hAnsiTheme="minorEastAsia" w:eastAsiaTheme="minorEastAsia"/>
                <w:kern w:val="0"/>
                <w:sz w:val="18"/>
                <w:szCs w:val="18"/>
                <w:highlight w:val="none"/>
              </w:rPr>
            </w:pPr>
          </w:p>
        </w:tc>
      </w:tr>
      <w:tr w14:paraId="294A76CE">
        <w:tblPrEx>
          <w:tblCellMar>
            <w:top w:w="0" w:type="dxa"/>
            <w:left w:w="108" w:type="dxa"/>
            <w:bottom w:w="0" w:type="dxa"/>
            <w:right w:w="108" w:type="dxa"/>
          </w:tblCellMar>
        </w:tblPrEx>
        <w:trPr>
          <w:trHeight w:val="305" w:hRule="atLeast"/>
        </w:trPr>
        <w:tc>
          <w:tcPr>
            <w:tcW w:w="449" w:type="dxa"/>
            <w:tcBorders>
              <w:top w:val="nil"/>
              <w:left w:val="single" w:color="auto" w:sz="4" w:space="0"/>
              <w:bottom w:val="single" w:color="auto" w:sz="4" w:space="0"/>
              <w:right w:val="single" w:color="auto" w:sz="4" w:space="0"/>
            </w:tcBorders>
            <w:shd w:val="clear" w:color="000000" w:fill="8DB4E2"/>
            <w:noWrap/>
            <w:vAlign w:val="center"/>
          </w:tcPr>
          <w:p w14:paraId="2E868AB2">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c>
          <w:tcPr>
            <w:tcW w:w="5336" w:type="dxa"/>
            <w:gridSpan w:val="2"/>
            <w:tcBorders>
              <w:top w:val="single" w:color="auto" w:sz="4" w:space="0"/>
              <w:left w:val="nil"/>
              <w:bottom w:val="single" w:color="auto" w:sz="4" w:space="0"/>
              <w:right w:val="single" w:color="auto" w:sz="4" w:space="0"/>
            </w:tcBorders>
            <w:shd w:val="clear" w:color="000000" w:fill="8DB4E2"/>
            <w:noWrap/>
            <w:vAlign w:val="center"/>
          </w:tcPr>
          <w:p w14:paraId="36E396BE">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合计</w:t>
            </w:r>
          </w:p>
        </w:tc>
        <w:tc>
          <w:tcPr>
            <w:tcW w:w="1056" w:type="dxa"/>
            <w:tcBorders>
              <w:top w:val="nil"/>
              <w:left w:val="nil"/>
              <w:bottom w:val="single" w:color="auto" w:sz="4" w:space="0"/>
              <w:right w:val="single" w:color="auto" w:sz="4" w:space="0"/>
            </w:tcBorders>
            <w:shd w:val="clear" w:color="000000" w:fill="8DB4E2"/>
            <w:noWrap/>
            <w:vAlign w:val="center"/>
          </w:tcPr>
          <w:p w14:paraId="5B8E3E4E">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c>
          <w:tcPr>
            <w:tcW w:w="633" w:type="dxa"/>
            <w:tcBorders>
              <w:top w:val="nil"/>
              <w:left w:val="nil"/>
              <w:bottom w:val="single" w:color="auto" w:sz="4" w:space="0"/>
              <w:right w:val="single" w:color="auto" w:sz="4" w:space="0"/>
            </w:tcBorders>
            <w:shd w:val="clear" w:color="000000" w:fill="8DB4E2"/>
            <w:noWrap/>
            <w:vAlign w:val="center"/>
          </w:tcPr>
          <w:p w14:paraId="4DB66960">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100</w:t>
            </w:r>
          </w:p>
        </w:tc>
        <w:tc>
          <w:tcPr>
            <w:tcW w:w="317" w:type="dxa"/>
            <w:tcBorders>
              <w:top w:val="nil"/>
              <w:left w:val="nil"/>
              <w:bottom w:val="single" w:color="auto" w:sz="4" w:space="0"/>
              <w:right w:val="single" w:color="auto" w:sz="4" w:space="0"/>
            </w:tcBorders>
            <w:shd w:val="clear" w:color="000000" w:fill="8DB4E2"/>
            <w:noWrap/>
            <w:vAlign w:val="center"/>
          </w:tcPr>
          <w:p w14:paraId="1816DE51">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0</w:t>
            </w:r>
          </w:p>
        </w:tc>
        <w:tc>
          <w:tcPr>
            <w:tcW w:w="1150" w:type="dxa"/>
            <w:tcBorders>
              <w:top w:val="nil"/>
              <w:left w:val="nil"/>
              <w:bottom w:val="single" w:color="auto" w:sz="4" w:space="0"/>
              <w:right w:val="single" w:color="auto" w:sz="4" w:space="0"/>
            </w:tcBorders>
            <w:shd w:val="clear" w:color="000000" w:fill="8DB4E2"/>
            <w:noWrap/>
            <w:vAlign w:val="center"/>
          </w:tcPr>
          <w:p w14:paraId="32C00E7A">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c>
          <w:tcPr>
            <w:tcW w:w="466" w:type="dxa"/>
            <w:tcBorders>
              <w:top w:val="nil"/>
              <w:left w:val="nil"/>
              <w:bottom w:val="single" w:color="auto" w:sz="4" w:space="0"/>
              <w:right w:val="single" w:color="auto" w:sz="4" w:space="0"/>
            </w:tcBorders>
            <w:shd w:val="clear" w:color="000000" w:fill="8DB4E2"/>
            <w:noWrap/>
            <w:vAlign w:val="center"/>
          </w:tcPr>
          <w:p w14:paraId="38A26A80">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c>
          <w:tcPr>
            <w:tcW w:w="384" w:type="dxa"/>
            <w:tcBorders>
              <w:top w:val="nil"/>
              <w:left w:val="nil"/>
              <w:bottom w:val="single" w:color="auto" w:sz="4" w:space="0"/>
              <w:right w:val="single" w:color="auto" w:sz="4" w:space="0"/>
            </w:tcBorders>
            <w:shd w:val="clear" w:color="000000" w:fill="8DB4E2"/>
            <w:noWrap/>
            <w:vAlign w:val="center"/>
          </w:tcPr>
          <w:p w14:paraId="344F5C83">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c>
          <w:tcPr>
            <w:tcW w:w="982" w:type="dxa"/>
            <w:tcBorders>
              <w:top w:val="nil"/>
              <w:left w:val="nil"/>
              <w:bottom w:val="single" w:color="auto" w:sz="4" w:space="0"/>
              <w:right w:val="single" w:color="auto" w:sz="4" w:space="0"/>
            </w:tcBorders>
            <w:shd w:val="clear" w:color="000000" w:fill="8DB4E2"/>
            <w:noWrap/>
            <w:vAlign w:val="center"/>
          </w:tcPr>
          <w:p w14:paraId="2584E8FB">
            <w:pPr>
              <w:widowControl/>
              <w:jc w:val="left"/>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r>
      <w:tr w14:paraId="30026FBE">
        <w:tblPrEx>
          <w:tblCellMar>
            <w:top w:w="0" w:type="dxa"/>
            <w:left w:w="108" w:type="dxa"/>
            <w:bottom w:w="0" w:type="dxa"/>
            <w:right w:w="108" w:type="dxa"/>
          </w:tblCellMar>
        </w:tblPrEx>
        <w:trPr>
          <w:trHeight w:val="1030" w:hRule="atLeast"/>
        </w:trPr>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AF9F6A">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w:t>
            </w:r>
          </w:p>
        </w:tc>
        <w:tc>
          <w:tcPr>
            <w:tcW w:w="10324" w:type="dxa"/>
            <w:gridSpan w:val="9"/>
            <w:tcBorders>
              <w:top w:val="single" w:color="auto" w:sz="4" w:space="0"/>
              <w:left w:val="nil"/>
              <w:bottom w:val="single" w:color="auto" w:sz="4" w:space="0"/>
              <w:right w:val="single" w:color="auto" w:sz="4" w:space="0"/>
            </w:tcBorders>
            <w:shd w:val="clear" w:color="auto" w:fill="auto"/>
            <w:vAlign w:val="center"/>
          </w:tcPr>
          <w:p w14:paraId="7F52C69E">
            <w:pPr>
              <w:widowControl/>
              <w:jc w:val="left"/>
              <w:rPr>
                <w:rFonts w:hint="eastAsia" w:cs="阿里巴巴普惠体 Medium" w:asciiTheme="minorEastAsia" w:hAnsiTheme="minorEastAsia" w:eastAsiaTheme="minorEastAsia"/>
                <w:kern w:val="0"/>
                <w:sz w:val="21"/>
                <w:szCs w:val="21"/>
                <w:highlight w:val="none"/>
                <w:lang w:val="en-US" w:eastAsia="zh-CN"/>
              </w:rPr>
            </w:pPr>
            <w:r>
              <w:rPr>
                <w:rFonts w:hint="eastAsia" w:cs="阿里巴巴普惠体 Medium" w:asciiTheme="minorEastAsia" w:hAnsiTheme="minorEastAsia" w:eastAsiaTheme="minorEastAsia"/>
                <w:kern w:val="0"/>
                <w:sz w:val="21"/>
                <w:szCs w:val="21"/>
                <w:highlight w:val="none"/>
              </w:rPr>
              <w:t>物业</w:t>
            </w:r>
            <w:r>
              <w:rPr>
                <w:rFonts w:hint="eastAsia" w:cs="阿里巴巴普惠体 Medium" w:asciiTheme="minorEastAsia" w:hAnsiTheme="minorEastAsia" w:eastAsiaTheme="minorEastAsia"/>
                <w:kern w:val="0"/>
                <w:sz w:val="21"/>
                <w:szCs w:val="21"/>
                <w:highlight w:val="none"/>
                <w:lang w:val="en-US" w:eastAsia="zh-CN"/>
              </w:rPr>
              <w:t>项目负责人：                               保洁负责人：</w:t>
            </w:r>
          </w:p>
          <w:p w14:paraId="241161E8">
            <w:pPr>
              <w:widowControl/>
              <w:jc w:val="left"/>
              <w:rPr>
                <w:rFonts w:hint="eastAsia" w:cs="阿里巴巴普惠体 Medium" w:asciiTheme="minorEastAsia" w:hAnsiTheme="minorEastAsia" w:eastAsiaTheme="minorEastAsia"/>
                <w:kern w:val="0"/>
                <w:sz w:val="21"/>
                <w:szCs w:val="21"/>
                <w:highlight w:val="none"/>
                <w:lang w:val="en-US" w:eastAsia="zh-CN"/>
              </w:rPr>
            </w:pPr>
            <w:r>
              <w:rPr>
                <w:rFonts w:hint="eastAsia" w:cs="阿里巴巴普惠体 Medium" w:asciiTheme="minorEastAsia" w:hAnsiTheme="minorEastAsia" w:eastAsiaTheme="minorEastAsia"/>
                <w:kern w:val="0"/>
                <w:sz w:val="21"/>
                <w:szCs w:val="21"/>
                <w:highlight w:val="none"/>
                <w:lang w:val="en-US" w:eastAsia="zh-CN"/>
              </w:rPr>
              <w:t xml:space="preserve">                                               保洁公司盖章： </w:t>
            </w:r>
          </w:p>
          <w:p w14:paraId="7987B1C2">
            <w:pPr>
              <w:widowControl/>
              <w:jc w:val="left"/>
              <w:rPr>
                <w:rFonts w:hint="default" w:cs="阿里巴巴普惠体 Medium" w:asciiTheme="minorEastAsia" w:hAnsiTheme="minorEastAsia" w:eastAsiaTheme="minorEastAsia"/>
                <w:kern w:val="0"/>
                <w:sz w:val="21"/>
                <w:szCs w:val="21"/>
                <w:highlight w:val="none"/>
                <w:lang w:val="en-US" w:eastAsia="zh-CN"/>
              </w:rPr>
            </w:pPr>
            <w:r>
              <w:rPr>
                <w:rFonts w:hint="eastAsia" w:cs="阿里巴巴普惠体 Medium" w:asciiTheme="minorEastAsia" w:hAnsiTheme="minorEastAsia" w:eastAsiaTheme="minorEastAsia"/>
                <w:kern w:val="0"/>
                <w:sz w:val="21"/>
                <w:szCs w:val="21"/>
                <w:highlight w:val="none"/>
                <w:lang w:val="en-US" w:eastAsia="zh-CN"/>
              </w:rPr>
              <w:t>日期：    年   月   日                         日期：    年   月   日</w:t>
            </w:r>
          </w:p>
        </w:tc>
      </w:tr>
      <w:tr w14:paraId="17B36DF1">
        <w:tblPrEx>
          <w:tblCellMar>
            <w:top w:w="0" w:type="dxa"/>
            <w:left w:w="108" w:type="dxa"/>
            <w:bottom w:w="0" w:type="dxa"/>
            <w:right w:w="108" w:type="dxa"/>
          </w:tblCellMar>
        </w:tblPrEx>
        <w:trPr>
          <w:trHeight w:val="2082" w:hRule="atLeast"/>
        </w:trPr>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1632F5">
            <w:pPr>
              <w:widowControl/>
              <w:jc w:val="center"/>
              <w:rPr>
                <w:rFonts w:hint="default" w:cs="宋体" w:asciiTheme="minorEastAsia" w:hAnsiTheme="minorEastAsia" w:eastAsiaTheme="minorEastAsia"/>
                <w:b/>
                <w:bCs/>
                <w:kern w:val="0"/>
                <w:sz w:val="18"/>
                <w:szCs w:val="18"/>
                <w:highlight w:val="none"/>
                <w:lang w:val="en-US" w:eastAsia="zh-CN"/>
              </w:rPr>
            </w:pPr>
            <w:r>
              <w:rPr>
                <w:rFonts w:hint="eastAsia" w:cs="宋体" w:asciiTheme="minorEastAsia" w:hAnsiTheme="minorEastAsia" w:eastAsiaTheme="minorEastAsia"/>
                <w:b/>
                <w:bCs/>
                <w:kern w:val="0"/>
                <w:sz w:val="18"/>
                <w:szCs w:val="18"/>
                <w:highlight w:val="none"/>
                <w:lang w:val="en-US" w:eastAsia="zh-CN"/>
              </w:rPr>
              <w:t>考核评分说明</w:t>
            </w:r>
          </w:p>
        </w:tc>
        <w:tc>
          <w:tcPr>
            <w:tcW w:w="10324" w:type="dxa"/>
            <w:gridSpan w:val="9"/>
            <w:tcBorders>
              <w:top w:val="single" w:color="auto" w:sz="4" w:space="0"/>
              <w:left w:val="nil"/>
              <w:bottom w:val="single" w:color="auto" w:sz="4" w:space="0"/>
              <w:right w:val="single" w:color="auto" w:sz="4" w:space="0"/>
            </w:tcBorders>
            <w:shd w:val="clear" w:color="auto" w:fill="auto"/>
            <w:vAlign w:val="center"/>
          </w:tcPr>
          <w:p w14:paraId="6863A59F">
            <w:pPr>
              <w:widowControl/>
              <w:numPr>
                <w:ilvl w:val="0"/>
                <w:numId w:val="8"/>
              </w:numPr>
              <w:jc w:val="left"/>
              <w:rPr>
                <w:rFonts w:hint="eastAsia" w:cs="阿里巴巴普惠体" w:asciiTheme="minorEastAsia" w:hAnsiTheme="minorEastAsia" w:eastAsiaTheme="minorEastAsia"/>
                <w:color w:val="000000"/>
                <w:kern w:val="0"/>
                <w:szCs w:val="21"/>
                <w:highlight w:val="none"/>
              </w:rPr>
            </w:pPr>
            <w:r>
              <w:rPr>
                <w:rFonts w:hint="eastAsia" w:cs="阿里巴巴普惠体" w:asciiTheme="minorEastAsia" w:hAnsiTheme="minorEastAsia" w:eastAsiaTheme="minorEastAsia"/>
                <w:color w:val="000000"/>
                <w:kern w:val="0"/>
                <w:szCs w:val="21"/>
                <w:highlight w:val="none"/>
              </w:rPr>
              <w:t>月度</w:t>
            </w:r>
            <w:r>
              <w:rPr>
                <w:rFonts w:hint="eastAsia" w:cs="阿里巴巴普惠体" w:asciiTheme="minorEastAsia" w:hAnsiTheme="minorEastAsia" w:eastAsiaTheme="minorEastAsia"/>
                <w:color w:val="000000"/>
                <w:kern w:val="0"/>
                <w:szCs w:val="21"/>
                <w:highlight w:val="none"/>
                <w:lang w:eastAsia="zh-CN"/>
              </w:rPr>
              <w:t>考核评分</w:t>
            </w:r>
            <w:r>
              <w:rPr>
                <w:rFonts w:hint="eastAsia" w:cs="阿里巴巴普惠体" w:asciiTheme="minorEastAsia" w:hAnsiTheme="minorEastAsia" w:eastAsiaTheme="minorEastAsia"/>
                <w:color w:val="000000"/>
                <w:kern w:val="0"/>
                <w:szCs w:val="21"/>
                <w:highlight w:val="none"/>
              </w:rPr>
              <w:t>需根据本月日常工作内容进行</w:t>
            </w:r>
            <w:r>
              <w:rPr>
                <w:rFonts w:hint="eastAsia" w:cs="阿里巴巴普惠体" w:asciiTheme="minorEastAsia" w:hAnsiTheme="minorEastAsia" w:eastAsiaTheme="minorEastAsia"/>
                <w:color w:val="000000"/>
                <w:kern w:val="0"/>
                <w:szCs w:val="21"/>
                <w:highlight w:val="none"/>
                <w:lang w:eastAsia="zh-CN"/>
              </w:rPr>
              <w:t>评分</w:t>
            </w:r>
            <w:r>
              <w:rPr>
                <w:rFonts w:hint="eastAsia" w:cs="阿里巴巴普惠体" w:asciiTheme="minorEastAsia" w:hAnsiTheme="minorEastAsia" w:eastAsiaTheme="minorEastAsia"/>
                <w:color w:val="000000"/>
                <w:kern w:val="0"/>
                <w:szCs w:val="21"/>
                <w:highlight w:val="none"/>
              </w:rPr>
              <w:t>，不得在月底突击</w:t>
            </w:r>
            <w:r>
              <w:rPr>
                <w:rFonts w:hint="eastAsia" w:cs="阿里巴巴普惠体" w:asciiTheme="minorEastAsia" w:hAnsiTheme="minorEastAsia" w:eastAsiaTheme="minorEastAsia"/>
                <w:color w:val="000000"/>
                <w:kern w:val="0"/>
                <w:szCs w:val="21"/>
                <w:highlight w:val="none"/>
                <w:lang w:eastAsia="zh-CN"/>
              </w:rPr>
              <w:t>评分</w:t>
            </w:r>
            <w:r>
              <w:rPr>
                <w:rFonts w:hint="eastAsia" w:cs="阿里巴巴普惠体" w:asciiTheme="minorEastAsia" w:hAnsiTheme="minorEastAsia" w:eastAsiaTheme="minorEastAsia"/>
                <w:color w:val="000000"/>
                <w:kern w:val="0"/>
                <w:szCs w:val="21"/>
                <w:highlight w:val="none"/>
              </w:rPr>
              <w:t>，要求做好日常管控及记录工作，月度</w:t>
            </w:r>
            <w:r>
              <w:rPr>
                <w:rFonts w:hint="eastAsia" w:cs="阿里巴巴普惠体" w:asciiTheme="minorEastAsia" w:hAnsiTheme="minorEastAsia" w:eastAsiaTheme="minorEastAsia"/>
                <w:color w:val="000000"/>
                <w:kern w:val="0"/>
                <w:szCs w:val="21"/>
                <w:highlight w:val="none"/>
                <w:lang w:eastAsia="zh-CN"/>
              </w:rPr>
              <w:t>考核评分</w:t>
            </w:r>
            <w:r>
              <w:rPr>
                <w:rFonts w:hint="eastAsia" w:cs="阿里巴巴普惠体" w:asciiTheme="minorEastAsia" w:hAnsiTheme="minorEastAsia" w:eastAsiaTheme="minorEastAsia"/>
                <w:color w:val="000000"/>
                <w:kern w:val="0"/>
                <w:szCs w:val="21"/>
                <w:highlight w:val="none"/>
              </w:rPr>
              <w:t>须在次月3日内完成。</w:t>
            </w:r>
            <w:r>
              <w:rPr>
                <w:rFonts w:hint="eastAsia" w:cs="阿里巴巴普惠体" w:asciiTheme="minorEastAsia" w:hAnsiTheme="minorEastAsia" w:eastAsiaTheme="minorEastAsia"/>
                <w:color w:val="000000"/>
                <w:kern w:val="0"/>
                <w:szCs w:val="21"/>
                <w:highlight w:val="none"/>
              </w:rPr>
              <w:br w:type="textWrapping"/>
            </w:r>
            <w:r>
              <w:rPr>
                <w:rFonts w:hint="eastAsia" w:cs="阿里巴巴普惠体" w:asciiTheme="minorEastAsia" w:hAnsiTheme="minorEastAsia" w:eastAsiaTheme="minorEastAsia"/>
                <w:color w:val="000000"/>
                <w:kern w:val="0"/>
                <w:szCs w:val="21"/>
                <w:highlight w:val="none"/>
                <w:lang w:val="en-US" w:eastAsia="zh-CN"/>
              </w:rPr>
              <w:t>2</w:t>
            </w:r>
            <w:r>
              <w:rPr>
                <w:rFonts w:hint="eastAsia" w:cs="阿里巴巴普惠体" w:asciiTheme="minorEastAsia" w:hAnsiTheme="minorEastAsia" w:eastAsiaTheme="minorEastAsia"/>
                <w:color w:val="000000"/>
                <w:kern w:val="0"/>
                <w:szCs w:val="21"/>
                <w:highlight w:val="none"/>
              </w:rPr>
              <w:t>、月度扣款</w:t>
            </w:r>
            <w:r>
              <w:rPr>
                <w:rFonts w:hint="eastAsia" w:cs="阿里巴巴普惠体" w:asciiTheme="minorEastAsia" w:hAnsiTheme="minorEastAsia" w:eastAsiaTheme="minorEastAsia"/>
                <w:kern w:val="0"/>
                <w:szCs w:val="21"/>
                <w:highlight w:val="none"/>
              </w:rPr>
              <w:t>采取叠加形式</w:t>
            </w:r>
            <w:r>
              <w:rPr>
                <w:rFonts w:hint="eastAsia" w:cs="阿里巴巴普惠体" w:asciiTheme="minorEastAsia" w:hAnsiTheme="minorEastAsia" w:eastAsiaTheme="minorEastAsia"/>
                <w:color w:val="000000"/>
                <w:kern w:val="0"/>
                <w:szCs w:val="21"/>
                <w:highlight w:val="none"/>
              </w:rPr>
              <w:t>执行，例：第一单扣款10000元，同一问题第二单扣款20000元，第三单扣款40000元，依此类推。</w:t>
            </w:r>
          </w:p>
          <w:p w14:paraId="115D5482">
            <w:pPr>
              <w:rPr>
                <w:rFonts w:hint="default" w:cs="阿里巴巴普惠体" w:asciiTheme="minorEastAsia" w:hAnsiTheme="minorEastAsia" w:eastAsiaTheme="minorEastAsia"/>
                <w:color w:val="000000"/>
                <w:kern w:val="0"/>
                <w:szCs w:val="21"/>
                <w:highlight w:val="none"/>
                <w:lang w:val="en-US" w:eastAsia="zh-CN"/>
              </w:rPr>
            </w:pPr>
            <w:r>
              <w:rPr>
                <w:rFonts w:hint="eastAsia" w:cs="阿里巴巴普惠体" w:asciiTheme="minorEastAsia" w:hAnsiTheme="minorEastAsia" w:eastAsiaTheme="minorEastAsia"/>
                <w:color w:val="000000"/>
                <w:kern w:val="0"/>
                <w:szCs w:val="21"/>
                <w:highlight w:val="none"/>
                <w:lang w:val="en-US" w:eastAsia="zh-CN"/>
              </w:rPr>
              <w:t>3、</w:t>
            </w:r>
            <w:r>
              <w:rPr>
                <w:rFonts w:hint="eastAsia" w:ascii="宋体" w:hAnsi="宋体"/>
                <w:szCs w:val="21"/>
                <w:highlight w:val="none"/>
              </w:rPr>
              <w:t>分值在90以上为优秀，优先作为公司的合格供方；当分数在70～89分时，可考虑作为公司合格供方，但应视情况而定；当分数在70分以下</w:t>
            </w:r>
            <w:r>
              <w:rPr>
                <w:rFonts w:hint="eastAsia" w:ascii="宋体" w:hAnsi="宋体"/>
                <w:szCs w:val="21"/>
                <w:highlight w:val="none"/>
                <w:lang w:val="en-US" w:eastAsia="zh-CN"/>
              </w:rPr>
              <w:t>及</w:t>
            </w:r>
            <w:r>
              <w:rPr>
                <w:rFonts w:hint="eastAsia" w:cs="阿里巴巴普惠体" w:asciiTheme="minorEastAsia" w:hAnsiTheme="minorEastAsia" w:eastAsiaTheme="minorEastAsia"/>
                <w:color w:val="000000"/>
                <w:kern w:val="0"/>
                <w:szCs w:val="21"/>
                <w:highlight w:val="none"/>
              </w:rPr>
              <w:t>违反《物业合同月度履约评估表》中诚信/数据安全/履约严重失职三项任何指标</w:t>
            </w:r>
            <w:r>
              <w:rPr>
                <w:rFonts w:hint="eastAsia" w:ascii="宋体" w:hAnsi="宋体"/>
                <w:szCs w:val="21"/>
                <w:highlight w:val="none"/>
              </w:rPr>
              <w:t>，</w:t>
            </w:r>
            <w:r>
              <w:rPr>
                <w:rFonts w:hint="eastAsia" w:cs="阿里巴巴普惠体" w:asciiTheme="minorEastAsia" w:hAnsiTheme="minorEastAsia" w:eastAsiaTheme="minorEastAsia"/>
                <w:color w:val="000000"/>
                <w:kern w:val="0"/>
                <w:szCs w:val="21"/>
                <w:highlight w:val="none"/>
              </w:rPr>
              <w:t>甲方有权</w:t>
            </w:r>
            <w:r>
              <w:rPr>
                <w:rFonts w:hint="eastAsia" w:cs="阿里巴巴普惠体" w:asciiTheme="minorEastAsia" w:hAnsiTheme="minorEastAsia" w:eastAsiaTheme="minorEastAsia"/>
                <w:color w:val="000000"/>
                <w:kern w:val="0"/>
                <w:szCs w:val="21"/>
                <w:highlight w:val="none"/>
                <w:lang w:val="en-US" w:eastAsia="zh-CN"/>
              </w:rPr>
              <w:t>解除</w:t>
            </w:r>
            <w:r>
              <w:rPr>
                <w:rFonts w:hint="eastAsia" w:cs="阿里巴巴普惠体" w:asciiTheme="minorEastAsia" w:hAnsiTheme="minorEastAsia" w:eastAsiaTheme="minorEastAsia"/>
                <w:color w:val="000000"/>
                <w:kern w:val="0"/>
                <w:szCs w:val="21"/>
                <w:highlight w:val="none"/>
              </w:rPr>
              <w:t>合同且不承担任何违约责任</w:t>
            </w:r>
            <w:r>
              <w:rPr>
                <w:rFonts w:hint="eastAsia" w:ascii="宋体" w:hAnsi="宋体"/>
                <w:szCs w:val="21"/>
                <w:highlight w:val="none"/>
              </w:rPr>
              <w:t>。</w:t>
            </w:r>
          </w:p>
        </w:tc>
      </w:tr>
    </w:tbl>
    <w:p w14:paraId="5925779A">
      <w:pPr>
        <w:rPr>
          <w:highlight w:val="none"/>
        </w:rPr>
      </w:pPr>
    </w:p>
    <w:p w14:paraId="25576BC6">
      <w:pPr>
        <w:spacing w:line="360" w:lineRule="auto"/>
        <w:jc w:val="center"/>
        <w:rPr>
          <w:rFonts w:hint="eastAsia" w:ascii="宋体" w:hAnsi="宋体"/>
          <w:b/>
          <w:sz w:val="28"/>
          <w:szCs w:val="28"/>
          <w:highlight w:val="none"/>
        </w:rPr>
      </w:pPr>
    </w:p>
    <w:p w14:paraId="05E3F353">
      <w:pPr>
        <w:spacing w:line="360" w:lineRule="auto"/>
        <w:jc w:val="center"/>
        <w:rPr>
          <w:rFonts w:hint="eastAsia" w:ascii="宋体" w:hAnsi="宋体"/>
          <w:b/>
          <w:sz w:val="28"/>
          <w:szCs w:val="28"/>
          <w:highlight w:val="none"/>
        </w:rPr>
      </w:pPr>
    </w:p>
    <w:p w14:paraId="78B43DCD">
      <w:pPr>
        <w:spacing w:line="360" w:lineRule="auto"/>
        <w:jc w:val="center"/>
        <w:rPr>
          <w:rFonts w:hint="eastAsia" w:ascii="宋体" w:hAnsi="宋体"/>
          <w:b/>
          <w:sz w:val="28"/>
          <w:szCs w:val="28"/>
          <w:highlight w:val="none"/>
        </w:rPr>
      </w:pPr>
    </w:p>
    <w:p w14:paraId="09D89528">
      <w:pPr>
        <w:spacing w:line="360" w:lineRule="auto"/>
        <w:jc w:val="center"/>
        <w:rPr>
          <w:rFonts w:hint="eastAsia" w:ascii="宋体" w:hAnsi="宋体"/>
          <w:b/>
          <w:sz w:val="28"/>
          <w:szCs w:val="28"/>
          <w:highlight w:val="none"/>
        </w:rPr>
      </w:pPr>
    </w:p>
    <w:p w14:paraId="1CBD41BA">
      <w:pPr>
        <w:spacing w:line="360" w:lineRule="auto"/>
        <w:jc w:val="center"/>
        <w:rPr>
          <w:rFonts w:hint="eastAsia" w:ascii="宋体" w:hAnsi="宋体"/>
          <w:b/>
          <w:sz w:val="28"/>
          <w:szCs w:val="28"/>
          <w:highlight w:val="none"/>
        </w:rPr>
      </w:pPr>
    </w:p>
    <w:p w14:paraId="4F14C1F9">
      <w:pPr>
        <w:spacing w:line="360" w:lineRule="auto"/>
        <w:jc w:val="center"/>
        <w:rPr>
          <w:rFonts w:hint="eastAsia" w:ascii="宋体" w:hAnsi="宋体"/>
          <w:b/>
          <w:sz w:val="28"/>
          <w:szCs w:val="28"/>
          <w:highlight w:val="none"/>
        </w:rPr>
      </w:pPr>
    </w:p>
    <w:p w14:paraId="2AF479A4">
      <w:pPr>
        <w:spacing w:line="360" w:lineRule="auto"/>
        <w:jc w:val="center"/>
        <w:rPr>
          <w:rFonts w:hint="eastAsia" w:ascii="宋体" w:hAnsi="宋体"/>
          <w:b/>
          <w:sz w:val="28"/>
          <w:szCs w:val="28"/>
          <w:highlight w:val="none"/>
        </w:rPr>
      </w:pPr>
    </w:p>
    <w:p w14:paraId="66F3C1DF">
      <w:pPr>
        <w:spacing w:line="360" w:lineRule="auto"/>
        <w:jc w:val="center"/>
        <w:rPr>
          <w:rFonts w:hint="eastAsia" w:ascii="宋体" w:hAnsi="宋体"/>
          <w:b/>
          <w:sz w:val="28"/>
          <w:szCs w:val="28"/>
          <w:highlight w:val="none"/>
        </w:rPr>
      </w:pPr>
    </w:p>
    <w:p w14:paraId="7B7B6F83">
      <w:pPr>
        <w:spacing w:line="360" w:lineRule="auto"/>
        <w:jc w:val="center"/>
        <w:rPr>
          <w:rFonts w:hint="eastAsia" w:ascii="宋体" w:hAnsi="宋体"/>
          <w:b/>
          <w:sz w:val="28"/>
          <w:szCs w:val="28"/>
          <w:highlight w:val="none"/>
        </w:rPr>
      </w:pPr>
    </w:p>
    <w:p w14:paraId="747169B0">
      <w:pPr>
        <w:spacing w:line="360" w:lineRule="auto"/>
        <w:jc w:val="center"/>
        <w:rPr>
          <w:rFonts w:hint="eastAsia" w:ascii="宋体" w:hAnsi="宋体"/>
          <w:b/>
          <w:sz w:val="28"/>
          <w:szCs w:val="28"/>
          <w:highlight w:val="none"/>
        </w:rPr>
      </w:pPr>
    </w:p>
    <w:p w14:paraId="4E743A33">
      <w:pPr>
        <w:spacing w:line="360" w:lineRule="auto"/>
        <w:jc w:val="center"/>
        <w:rPr>
          <w:rFonts w:hint="eastAsia" w:ascii="宋体" w:hAnsi="宋体"/>
          <w:b/>
          <w:sz w:val="28"/>
          <w:szCs w:val="28"/>
          <w:highlight w:val="none"/>
        </w:rPr>
      </w:pPr>
    </w:p>
    <w:p w14:paraId="08A74D2A">
      <w:pPr>
        <w:spacing w:line="360" w:lineRule="auto"/>
        <w:jc w:val="center"/>
        <w:rPr>
          <w:rFonts w:hint="eastAsia" w:ascii="宋体" w:hAnsi="宋体"/>
          <w:b/>
          <w:sz w:val="28"/>
          <w:szCs w:val="28"/>
          <w:highlight w:val="none"/>
        </w:rPr>
      </w:pPr>
    </w:p>
    <w:p w14:paraId="2B255CDE">
      <w:pPr>
        <w:spacing w:line="360" w:lineRule="auto"/>
        <w:jc w:val="center"/>
        <w:rPr>
          <w:rFonts w:hint="eastAsia" w:ascii="宋体" w:hAnsi="宋体"/>
          <w:b/>
          <w:sz w:val="28"/>
          <w:szCs w:val="28"/>
          <w:highlight w:val="none"/>
        </w:rPr>
      </w:pPr>
    </w:p>
    <w:p w14:paraId="28566F11">
      <w:pPr>
        <w:spacing w:line="360" w:lineRule="auto"/>
        <w:jc w:val="center"/>
        <w:rPr>
          <w:rFonts w:hint="eastAsia" w:ascii="宋体" w:hAnsi="宋体"/>
          <w:b/>
          <w:sz w:val="28"/>
          <w:szCs w:val="28"/>
          <w:highlight w:val="none"/>
        </w:rPr>
      </w:pPr>
    </w:p>
    <w:p w14:paraId="367CE8FE">
      <w:pPr>
        <w:spacing w:line="360" w:lineRule="auto"/>
        <w:jc w:val="center"/>
        <w:rPr>
          <w:rFonts w:hint="eastAsia" w:ascii="宋体" w:hAnsi="宋体"/>
          <w:b/>
          <w:sz w:val="28"/>
          <w:szCs w:val="28"/>
          <w:highlight w:val="none"/>
        </w:rPr>
      </w:pPr>
    </w:p>
    <w:p w14:paraId="236FC683">
      <w:pPr>
        <w:spacing w:line="360" w:lineRule="auto"/>
        <w:jc w:val="center"/>
        <w:rPr>
          <w:rFonts w:hint="eastAsia" w:ascii="宋体" w:hAnsi="宋体"/>
          <w:b/>
          <w:sz w:val="28"/>
          <w:szCs w:val="28"/>
          <w:highlight w:val="none"/>
        </w:rPr>
      </w:pPr>
    </w:p>
    <w:p w14:paraId="10A45C11">
      <w:pPr>
        <w:spacing w:line="360" w:lineRule="auto"/>
        <w:jc w:val="center"/>
        <w:rPr>
          <w:rFonts w:hint="eastAsia" w:ascii="宋体" w:hAnsi="宋体" w:eastAsia="宋体"/>
          <w:b/>
          <w:spacing w:val="88"/>
          <w:sz w:val="28"/>
          <w:szCs w:val="28"/>
          <w:highlight w:val="none"/>
          <w:lang w:eastAsia="zh-CN"/>
        </w:rPr>
      </w:pPr>
      <w:r>
        <w:rPr>
          <w:rFonts w:hint="eastAsia" w:ascii="宋体" w:hAnsi="宋体"/>
          <w:b/>
          <w:sz w:val="28"/>
          <w:szCs w:val="28"/>
          <w:highlight w:val="none"/>
        </w:rPr>
        <w:t>保洁服务合同</w:t>
      </w:r>
      <w:r>
        <w:rPr>
          <w:rFonts w:hint="eastAsia" w:ascii="宋体" w:hAnsi="宋体"/>
          <w:b/>
          <w:sz w:val="28"/>
          <w:szCs w:val="28"/>
          <w:highlight w:val="none"/>
          <w:lang w:eastAsia="zh-CN"/>
        </w:rPr>
        <w:t>（</w:t>
      </w:r>
      <w:r>
        <w:rPr>
          <w:rFonts w:hint="eastAsia" w:ascii="宋体" w:hAnsi="宋体"/>
          <w:b/>
          <w:sz w:val="28"/>
          <w:szCs w:val="28"/>
          <w:highlight w:val="none"/>
          <w:lang w:val="en-US" w:eastAsia="zh-CN"/>
        </w:rPr>
        <w:t>银泰百货集美店</w:t>
      </w:r>
      <w:r>
        <w:rPr>
          <w:rFonts w:hint="eastAsia" w:ascii="宋体" w:hAnsi="宋体"/>
          <w:b/>
          <w:sz w:val="28"/>
          <w:szCs w:val="28"/>
          <w:highlight w:val="none"/>
          <w:lang w:eastAsia="zh-CN"/>
        </w:rPr>
        <w:t>）</w:t>
      </w:r>
    </w:p>
    <w:p w14:paraId="65E200B4">
      <w:pPr>
        <w:spacing w:line="360" w:lineRule="auto"/>
        <w:rPr>
          <w:rFonts w:ascii="宋体" w:hAnsi="宋体"/>
          <w:b/>
          <w:sz w:val="24"/>
          <w:highlight w:val="none"/>
        </w:rPr>
      </w:pPr>
      <w:r>
        <w:rPr>
          <w:rFonts w:hint="eastAsia" w:ascii="宋体" w:hAnsi="宋体"/>
          <w:sz w:val="24"/>
          <w:highlight w:val="none"/>
        </w:rPr>
        <w:t xml:space="preserve">                                       </w:t>
      </w:r>
      <w:r>
        <w:rPr>
          <w:rFonts w:hint="eastAsia" w:ascii="宋体" w:hAnsi="宋体"/>
          <w:b/>
          <w:sz w:val="24"/>
          <w:highlight w:val="none"/>
        </w:rPr>
        <w:t>合同编号：</w:t>
      </w:r>
    </w:p>
    <w:p w14:paraId="3A78ABD8">
      <w:pPr>
        <w:spacing w:line="360" w:lineRule="auto"/>
        <w:rPr>
          <w:rFonts w:ascii="宋体" w:hAnsi="宋体"/>
          <w:b/>
          <w:sz w:val="24"/>
          <w:highlight w:val="none"/>
        </w:rPr>
      </w:pPr>
    </w:p>
    <w:p w14:paraId="3695D052">
      <w:pPr>
        <w:spacing w:line="360" w:lineRule="auto"/>
        <w:rPr>
          <w:rFonts w:ascii="宋体" w:hAnsi="宋体"/>
          <w:b/>
          <w:sz w:val="24"/>
          <w:highlight w:val="none"/>
        </w:rPr>
      </w:pPr>
      <w:r>
        <w:rPr>
          <w:rFonts w:hint="eastAsia" w:ascii="宋体" w:hAnsi="宋体"/>
          <w:b/>
          <w:sz w:val="24"/>
          <w:highlight w:val="none"/>
        </w:rPr>
        <w:t xml:space="preserve">甲方： </w:t>
      </w:r>
    </w:p>
    <w:p w14:paraId="644DFE73">
      <w:pPr>
        <w:spacing w:line="360" w:lineRule="auto"/>
        <w:rPr>
          <w:rFonts w:ascii="宋体" w:hAnsi="宋体"/>
          <w:b/>
          <w:sz w:val="24"/>
          <w:highlight w:val="none"/>
        </w:rPr>
      </w:pPr>
      <w:r>
        <w:rPr>
          <w:rFonts w:hint="eastAsia" w:ascii="宋体" w:hAnsi="宋体"/>
          <w:b/>
          <w:sz w:val="24"/>
          <w:highlight w:val="none"/>
        </w:rPr>
        <w:t>法定代表人：</w:t>
      </w:r>
    </w:p>
    <w:p w14:paraId="4C564262">
      <w:pPr>
        <w:spacing w:line="360" w:lineRule="auto"/>
        <w:rPr>
          <w:rFonts w:ascii="宋体" w:hAnsi="宋体"/>
          <w:b/>
          <w:sz w:val="24"/>
          <w:highlight w:val="none"/>
        </w:rPr>
      </w:pPr>
      <w:r>
        <w:rPr>
          <w:rFonts w:hint="eastAsia" w:ascii="宋体" w:hAnsi="宋体"/>
          <w:b/>
          <w:sz w:val="24"/>
          <w:highlight w:val="none"/>
        </w:rPr>
        <w:t xml:space="preserve">住所地：    </w:t>
      </w:r>
    </w:p>
    <w:p w14:paraId="311E7C5E">
      <w:pPr>
        <w:tabs>
          <w:tab w:val="left" w:pos="3450"/>
        </w:tabs>
        <w:spacing w:line="360" w:lineRule="auto"/>
        <w:rPr>
          <w:rFonts w:ascii="宋体" w:hAnsi="宋体"/>
          <w:b/>
          <w:sz w:val="24"/>
          <w:highlight w:val="none"/>
        </w:rPr>
      </w:pPr>
      <w:r>
        <w:rPr>
          <w:rFonts w:hint="eastAsia" w:ascii="宋体" w:hAnsi="宋体"/>
          <w:b/>
          <w:sz w:val="24"/>
          <w:highlight w:val="none"/>
        </w:rPr>
        <w:t xml:space="preserve">乙方：  </w:t>
      </w:r>
      <w:r>
        <w:rPr>
          <w:rFonts w:ascii="宋体" w:hAnsi="宋体"/>
          <w:b/>
          <w:sz w:val="24"/>
          <w:highlight w:val="none"/>
        </w:rPr>
        <w:tab/>
      </w:r>
    </w:p>
    <w:p w14:paraId="48C27D8C">
      <w:pPr>
        <w:spacing w:line="360" w:lineRule="auto"/>
        <w:rPr>
          <w:rFonts w:ascii="宋体" w:hAnsi="宋体"/>
          <w:b/>
          <w:sz w:val="24"/>
          <w:highlight w:val="none"/>
        </w:rPr>
      </w:pPr>
      <w:r>
        <w:rPr>
          <w:rFonts w:hint="eastAsia" w:ascii="宋体" w:hAnsi="宋体"/>
          <w:b/>
          <w:sz w:val="24"/>
          <w:highlight w:val="none"/>
        </w:rPr>
        <w:t>法定代表人：</w:t>
      </w:r>
    </w:p>
    <w:p w14:paraId="15AB1582">
      <w:pPr>
        <w:spacing w:line="360" w:lineRule="auto"/>
        <w:rPr>
          <w:rFonts w:ascii="宋体" w:hAnsi="宋体"/>
          <w:b/>
          <w:sz w:val="24"/>
          <w:highlight w:val="none"/>
        </w:rPr>
      </w:pPr>
      <w:r>
        <w:rPr>
          <w:rFonts w:hint="eastAsia" w:ascii="宋体" w:hAnsi="宋体"/>
          <w:b/>
          <w:sz w:val="24"/>
          <w:highlight w:val="none"/>
        </w:rPr>
        <w:t>住所地：</w:t>
      </w:r>
    </w:p>
    <w:p w14:paraId="6526A615">
      <w:pPr>
        <w:spacing w:line="360" w:lineRule="auto"/>
        <w:ind w:firstLine="480" w:firstLineChars="200"/>
        <w:rPr>
          <w:rFonts w:ascii="宋体" w:hAnsi="宋体"/>
          <w:sz w:val="24"/>
          <w:highlight w:val="none"/>
        </w:rPr>
      </w:pPr>
    </w:p>
    <w:p w14:paraId="760594C4">
      <w:pPr>
        <w:spacing w:line="360" w:lineRule="auto"/>
        <w:ind w:firstLine="480" w:firstLineChars="200"/>
        <w:rPr>
          <w:rFonts w:ascii="宋体" w:hAnsi="宋体"/>
          <w:sz w:val="24"/>
          <w:highlight w:val="none"/>
        </w:rPr>
      </w:pPr>
      <w:r>
        <w:rPr>
          <w:rFonts w:hint="eastAsia" w:ascii="宋体" w:hAnsi="宋体"/>
          <w:sz w:val="24"/>
          <w:highlight w:val="none"/>
        </w:rPr>
        <w:t>因甲方实施物业管理服务的</w:t>
      </w:r>
      <w:r>
        <w:rPr>
          <w:rFonts w:hint="eastAsia" w:ascii="宋体" w:hAnsi="宋体"/>
          <w:sz w:val="24"/>
          <w:highlight w:val="none"/>
          <w:u w:val="single"/>
          <w:lang w:val="en-US" w:eastAsia="zh-CN"/>
        </w:rPr>
        <w:t>银泰百货集美店</w:t>
      </w:r>
      <w:r>
        <w:rPr>
          <w:rFonts w:hint="eastAsia" w:ascii="宋体" w:hAnsi="宋体"/>
          <w:sz w:val="24"/>
          <w:highlight w:val="none"/>
          <w:u w:val="single"/>
        </w:rPr>
        <w:t>项目（以下简称“本项目”）</w:t>
      </w:r>
      <w:r>
        <w:rPr>
          <w:rFonts w:hint="eastAsia" w:ascii="宋体" w:hAnsi="宋体"/>
          <w:sz w:val="24"/>
          <w:highlight w:val="none"/>
        </w:rPr>
        <w:t>保洁服务需要，拟委托乙方提供本项目的日常保洁服务。本着平等互利、双方自愿的原则，甲乙双方经友好协商一致达成如下协议，以资共同遵守：</w:t>
      </w:r>
    </w:p>
    <w:p w14:paraId="2C3EAE2A">
      <w:pPr>
        <w:spacing w:line="360" w:lineRule="auto"/>
        <w:ind w:firstLine="2833" w:firstLineChars="1176"/>
        <w:rPr>
          <w:rFonts w:ascii="宋体" w:hAnsi="宋体"/>
          <w:b/>
          <w:bCs/>
          <w:sz w:val="24"/>
          <w:highlight w:val="none"/>
        </w:rPr>
      </w:pPr>
      <w:r>
        <w:rPr>
          <w:rFonts w:hint="eastAsia" w:ascii="宋体" w:hAnsi="宋体"/>
          <w:b/>
          <w:bCs/>
          <w:sz w:val="24"/>
          <w:highlight w:val="none"/>
        </w:rPr>
        <w:t>第一章　保洁服务内容及费用</w:t>
      </w:r>
    </w:p>
    <w:p w14:paraId="483A6626">
      <w:pPr>
        <w:tabs>
          <w:tab w:val="left" w:pos="3600"/>
        </w:tabs>
        <w:spacing w:line="360" w:lineRule="auto"/>
        <w:ind w:firstLine="482" w:firstLineChars="200"/>
        <w:rPr>
          <w:rFonts w:ascii="宋体" w:hAnsi="宋体"/>
          <w:b/>
          <w:sz w:val="24"/>
          <w:highlight w:val="none"/>
        </w:rPr>
      </w:pPr>
      <w:r>
        <w:rPr>
          <w:rFonts w:hint="eastAsia" w:ascii="宋体" w:hAnsi="宋体"/>
          <w:b/>
          <w:sz w:val="24"/>
          <w:highlight w:val="none"/>
        </w:rPr>
        <w:t>第一条 保洁服务范围与内容</w:t>
      </w:r>
    </w:p>
    <w:p w14:paraId="34351F38">
      <w:pPr>
        <w:spacing w:line="360" w:lineRule="auto"/>
        <w:ind w:firstLine="480" w:firstLineChars="200"/>
        <w:rPr>
          <w:rFonts w:ascii="宋体" w:hAnsi="宋体"/>
          <w:sz w:val="24"/>
          <w:highlight w:val="none"/>
        </w:rPr>
      </w:pPr>
      <w:r>
        <w:rPr>
          <w:rFonts w:hint="eastAsia" w:ascii="宋体" w:hAnsi="宋体"/>
          <w:sz w:val="24"/>
          <w:highlight w:val="none"/>
        </w:rPr>
        <w:t>乙方保洁服务范围为本项目红线图内的公共部位及</w:t>
      </w:r>
      <w:r>
        <w:rPr>
          <w:rFonts w:hint="eastAsia" w:ascii="宋体" w:hAnsi="宋体"/>
          <w:sz w:val="24"/>
          <w:highlight w:val="none"/>
          <w:u w:val="single"/>
        </w:rPr>
        <w:t xml:space="preserve"> 物业管理用房、绿化草地、等</w:t>
      </w:r>
      <w:r>
        <w:rPr>
          <w:rFonts w:hint="eastAsia" w:ascii="宋体" w:hAnsi="宋体"/>
          <w:sz w:val="24"/>
          <w:highlight w:val="none"/>
        </w:rPr>
        <w:t>，按照《厦门经济特区生活垃圾分类管理办法》的有关规定做好垃圾分类并按上述规定要求将保洁服务范围内所产生的垃圾清运</w:t>
      </w:r>
      <w:r>
        <w:rPr>
          <w:rFonts w:hint="eastAsia" w:ascii="宋体" w:hAnsi="宋体"/>
          <w:color w:val="000000"/>
          <w:sz w:val="24"/>
          <w:highlight w:val="none"/>
        </w:rPr>
        <w:t>至项目所属清洁楼或市政指定地点</w:t>
      </w:r>
      <w:r>
        <w:rPr>
          <w:rFonts w:hint="eastAsia" w:ascii="宋体" w:hAnsi="宋体"/>
          <w:sz w:val="24"/>
          <w:highlight w:val="none"/>
        </w:rPr>
        <w:t>。</w:t>
      </w:r>
    </w:p>
    <w:p w14:paraId="09F3F59D">
      <w:pPr>
        <w:spacing w:line="360" w:lineRule="auto"/>
        <w:ind w:firstLine="482" w:firstLineChars="200"/>
        <w:rPr>
          <w:rFonts w:ascii="宋体" w:hAnsi="宋体"/>
          <w:b/>
          <w:sz w:val="24"/>
          <w:highlight w:val="none"/>
        </w:rPr>
      </w:pPr>
      <w:r>
        <w:rPr>
          <w:rFonts w:hint="eastAsia" w:ascii="宋体" w:hAnsi="宋体"/>
          <w:b/>
          <w:sz w:val="24"/>
          <w:highlight w:val="none"/>
        </w:rPr>
        <w:t>第二条 合同期限</w:t>
      </w:r>
    </w:p>
    <w:p w14:paraId="60F443DC">
      <w:pPr>
        <w:spacing w:line="360" w:lineRule="auto"/>
        <w:ind w:firstLine="480" w:firstLineChars="200"/>
        <w:rPr>
          <w:rFonts w:ascii="宋体" w:hAnsi="宋体"/>
          <w:sz w:val="24"/>
          <w:highlight w:val="none"/>
        </w:rPr>
      </w:pPr>
      <w:r>
        <w:rPr>
          <w:rFonts w:hint="eastAsia" w:ascii="宋体" w:hAnsi="宋体"/>
          <w:sz w:val="24"/>
          <w:highlight w:val="none"/>
        </w:rPr>
        <w:t>从</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2025</w:t>
      </w:r>
      <w:r>
        <w:rPr>
          <w:rFonts w:hint="eastAsia" w:ascii="宋体" w:hAnsi="宋体"/>
          <w:b/>
          <w:sz w:val="24"/>
          <w:highlight w:val="none"/>
          <w:u w:val="single"/>
        </w:rPr>
        <w:t xml:space="preserve"> </w:t>
      </w:r>
      <w:r>
        <w:rPr>
          <w:rFonts w:hint="eastAsia" w:ascii="宋体" w:hAnsi="宋体"/>
          <w:sz w:val="24"/>
          <w:highlight w:val="none"/>
        </w:rPr>
        <w:t>年</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4</w:t>
      </w:r>
      <w:r>
        <w:rPr>
          <w:rFonts w:hint="eastAsia" w:ascii="宋体" w:hAnsi="宋体"/>
          <w:b/>
          <w:sz w:val="24"/>
          <w:highlight w:val="none"/>
          <w:u w:val="single"/>
        </w:rPr>
        <w:t xml:space="preserve">  </w:t>
      </w:r>
      <w:r>
        <w:rPr>
          <w:rFonts w:hint="eastAsia" w:ascii="宋体" w:hAnsi="宋体"/>
          <w:sz w:val="24"/>
          <w:highlight w:val="none"/>
        </w:rPr>
        <w:t>月</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1</w:t>
      </w:r>
      <w:r>
        <w:rPr>
          <w:rFonts w:hint="eastAsia" w:ascii="宋体" w:hAnsi="宋体"/>
          <w:b/>
          <w:sz w:val="24"/>
          <w:highlight w:val="none"/>
          <w:u w:val="single"/>
        </w:rPr>
        <w:t xml:space="preserve"> </w:t>
      </w:r>
      <w:r>
        <w:rPr>
          <w:rFonts w:hint="eastAsia" w:ascii="宋体" w:hAnsi="宋体"/>
          <w:sz w:val="24"/>
          <w:highlight w:val="none"/>
        </w:rPr>
        <w:t>日至</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2026</w:t>
      </w:r>
      <w:r>
        <w:rPr>
          <w:rFonts w:hint="eastAsia" w:ascii="宋体" w:hAnsi="宋体"/>
          <w:b/>
          <w:sz w:val="24"/>
          <w:highlight w:val="none"/>
          <w:u w:val="single"/>
        </w:rPr>
        <w:t xml:space="preserve"> </w:t>
      </w:r>
      <w:r>
        <w:rPr>
          <w:rFonts w:hint="eastAsia" w:ascii="宋体" w:hAnsi="宋体"/>
          <w:sz w:val="24"/>
          <w:highlight w:val="none"/>
        </w:rPr>
        <w:t>年</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3</w:t>
      </w:r>
      <w:r>
        <w:rPr>
          <w:rFonts w:hint="eastAsia" w:ascii="宋体" w:hAnsi="宋体"/>
          <w:b/>
          <w:sz w:val="24"/>
          <w:highlight w:val="none"/>
          <w:u w:val="single"/>
        </w:rPr>
        <w:t xml:space="preserve">  </w:t>
      </w:r>
      <w:r>
        <w:rPr>
          <w:rFonts w:hint="eastAsia" w:ascii="宋体" w:hAnsi="宋体"/>
          <w:sz w:val="24"/>
          <w:highlight w:val="none"/>
        </w:rPr>
        <w:t>月</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31</w:t>
      </w:r>
      <w:r>
        <w:rPr>
          <w:rFonts w:hint="eastAsia" w:ascii="宋体" w:hAnsi="宋体"/>
          <w:b/>
          <w:sz w:val="24"/>
          <w:highlight w:val="none"/>
          <w:u w:val="single"/>
        </w:rPr>
        <w:t xml:space="preserve">  </w:t>
      </w:r>
      <w:r>
        <w:rPr>
          <w:rFonts w:hint="eastAsia" w:ascii="宋体" w:hAnsi="宋体"/>
          <w:sz w:val="24"/>
          <w:highlight w:val="none"/>
        </w:rPr>
        <w:t>日止。合同期内，若甲方终止本项目的物业管理服务，则甲方可提前书面通知乙方后解除本合同。</w:t>
      </w:r>
    </w:p>
    <w:p w14:paraId="488AA7E2">
      <w:pPr>
        <w:spacing w:line="360" w:lineRule="auto"/>
        <w:ind w:firstLine="482" w:firstLineChars="200"/>
        <w:rPr>
          <w:rFonts w:ascii="宋体" w:hAnsi="宋体"/>
          <w:sz w:val="24"/>
          <w:highlight w:val="none"/>
        </w:rPr>
      </w:pPr>
      <w:r>
        <w:rPr>
          <w:rFonts w:hint="eastAsia" w:ascii="宋体" w:hAnsi="宋体"/>
          <w:b/>
          <w:sz w:val="24"/>
          <w:highlight w:val="none"/>
        </w:rPr>
        <w:t>第三条 保洁服务标准</w:t>
      </w:r>
    </w:p>
    <w:p w14:paraId="6CB398D1">
      <w:pPr>
        <w:spacing w:line="360" w:lineRule="auto"/>
        <w:ind w:firstLine="480" w:firstLineChars="200"/>
        <w:rPr>
          <w:rFonts w:ascii="宋体" w:hAnsi="宋体"/>
          <w:sz w:val="24"/>
          <w:highlight w:val="none"/>
        </w:rPr>
      </w:pPr>
      <w:r>
        <w:rPr>
          <w:rFonts w:hint="eastAsia" w:ascii="宋体" w:hAnsi="宋体"/>
          <w:sz w:val="24"/>
          <w:highlight w:val="none"/>
        </w:rPr>
        <w:t>乙方按照本项目的招投标文件、《物业服务合同》及《日常保洁服务作业标准》提供保洁服务，上述文件作为甲方日常检查依据。</w:t>
      </w:r>
    </w:p>
    <w:p w14:paraId="468B6421">
      <w:pPr>
        <w:tabs>
          <w:tab w:val="left" w:pos="3720"/>
        </w:tabs>
        <w:spacing w:line="360" w:lineRule="auto"/>
        <w:ind w:firstLine="600" w:firstLineChars="250"/>
        <w:rPr>
          <w:rFonts w:ascii="宋体" w:hAnsi="宋体"/>
          <w:sz w:val="24"/>
          <w:highlight w:val="none"/>
        </w:rPr>
      </w:pPr>
      <w:r>
        <w:rPr>
          <w:rFonts w:hint="eastAsia" w:ascii="宋体" w:hAnsi="宋体"/>
          <w:sz w:val="24"/>
          <w:highlight w:val="none"/>
        </w:rPr>
        <w:t xml:space="preserve">1、保洁人员要求： </w:t>
      </w:r>
    </w:p>
    <w:p w14:paraId="6C009153">
      <w:pPr>
        <w:tabs>
          <w:tab w:val="left" w:pos="3720"/>
        </w:tabs>
        <w:spacing w:line="360" w:lineRule="auto"/>
        <w:ind w:firstLine="600" w:firstLineChars="250"/>
        <w:rPr>
          <w:rFonts w:ascii="宋体" w:hAnsi="宋体"/>
          <w:sz w:val="24"/>
          <w:highlight w:val="none"/>
        </w:rPr>
      </w:pPr>
      <w:r>
        <w:rPr>
          <w:rFonts w:hint="eastAsia" w:ascii="宋体" w:hAnsi="宋体"/>
          <w:sz w:val="24"/>
          <w:highlight w:val="none"/>
        </w:rPr>
        <w:t>1）乙方须于</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2025</w:t>
      </w:r>
      <w:r>
        <w:rPr>
          <w:rFonts w:hint="eastAsia" w:ascii="宋体" w:hAnsi="宋体"/>
          <w:b/>
          <w:sz w:val="24"/>
          <w:highlight w:val="none"/>
          <w:u w:val="single"/>
        </w:rPr>
        <w:t xml:space="preserve">  </w:t>
      </w:r>
      <w:r>
        <w:rPr>
          <w:rFonts w:hint="eastAsia" w:ascii="宋体" w:hAnsi="宋体"/>
          <w:sz w:val="24"/>
          <w:highlight w:val="none"/>
        </w:rPr>
        <w:t>年</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4</w:t>
      </w:r>
      <w:r>
        <w:rPr>
          <w:rFonts w:hint="eastAsia" w:ascii="宋体" w:hAnsi="宋体"/>
          <w:b/>
          <w:sz w:val="24"/>
          <w:highlight w:val="none"/>
          <w:u w:val="single"/>
        </w:rPr>
        <w:t xml:space="preserve"> </w:t>
      </w:r>
      <w:r>
        <w:rPr>
          <w:rFonts w:hint="eastAsia" w:ascii="宋体" w:hAnsi="宋体"/>
          <w:sz w:val="24"/>
          <w:highlight w:val="none"/>
        </w:rPr>
        <w:t>月</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1</w:t>
      </w:r>
      <w:r>
        <w:rPr>
          <w:rFonts w:hint="eastAsia" w:ascii="宋体" w:hAnsi="宋体"/>
          <w:b/>
          <w:sz w:val="24"/>
          <w:highlight w:val="none"/>
          <w:u w:val="single"/>
        </w:rPr>
        <w:t xml:space="preserve">  </w:t>
      </w:r>
      <w:r>
        <w:rPr>
          <w:rFonts w:hint="eastAsia" w:ascii="宋体" w:hAnsi="宋体"/>
          <w:sz w:val="24"/>
          <w:highlight w:val="none"/>
        </w:rPr>
        <w:t>日前选派</w:t>
      </w:r>
      <w:r>
        <w:rPr>
          <w:rFonts w:hint="eastAsia" w:ascii="宋体" w:hAnsi="宋体"/>
          <w:b/>
          <w:sz w:val="24"/>
          <w:highlight w:val="none"/>
          <w:u w:val="single"/>
        </w:rPr>
        <w:t xml:space="preserve"> </w:t>
      </w:r>
      <w:r>
        <w:rPr>
          <w:rFonts w:hint="eastAsia" w:ascii="宋体" w:hAnsi="宋体"/>
          <w:b/>
          <w:sz w:val="24"/>
          <w:highlight w:val="none"/>
          <w:u w:val="single"/>
          <w:lang w:val="en-US" w:eastAsia="zh-CN"/>
        </w:rPr>
        <w:t>26</w:t>
      </w:r>
      <w:r>
        <w:rPr>
          <w:rFonts w:hint="eastAsia" w:ascii="宋体" w:hAnsi="宋体"/>
          <w:b/>
          <w:sz w:val="24"/>
          <w:highlight w:val="none"/>
          <w:u w:val="single"/>
        </w:rPr>
        <w:t xml:space="preserve">  </w:t>
      </w:r>
      <w:r>
        <w:rPr>
          <w:rFonts w:hint="eastAsia" w:ascii="宋体" w:hAnsi="宋体"/>
          <w:sz w:val="24"/>
          <w:highlight w:val="none"/>
          <w:lang w:val="en-US" w:eastAsia="zh-CN"/>
        </w:rPr>
        <w:t>个岗</w:t>
      </w:r>
      <w:r>
        <w:rPr>
          <w:rFonts w:hint="eastAsia" w:ascii="宋体" w:hAnsi="宋体"/>
          <w:sz w:val="24"/>
          <w:highlight w:val="none"/>
        </w:rPr>
        <w:t>（含保洁主管</w:t>
      </w:r>
      <w:r>
        <w:rPr>
          <w:rFonts w:hint="eastAsia" w:ascii="宋体" w:hAnsi="宋体"/>
          <w:sz w:val="24"/>
          <w:highlight w:val="none"/>
          <w:lang w:val="en-US" w:eastAsia="zh-CN"/>
        </w:rPr>
        <w:t>岗</w:t>
      </w:r>
      <w:r>
        <w:rPr>
          <w:rFonts w:hint="eastAsia" w:ascii="宋体" w:hAnsi="宋体"/>
          <w:sz w:val="24"/>
          <w:highlight w:val="none"/>
        </w:rPr>
        <w:t>__</w:t>
      </w:r>
      <w:r>
        <w:rPr>
          <w:rFonts w:hint="eastAsia" w:ascii="宋体" w:hAnsi="宋体"/>
          <w:sz w:val="24"/>
          <w:highlight w:val="none"/>
          <w:lang w:val="en-US" w:eastAsia="zh-CN"/>
        </w:rPr>
        <w:t>1</w:t>
      </w:r>
      <w:r>
        <w:rPr>
          <w:rFonts w:hint="eastAsia" w:ascii="宋体" w:hAnsi="宋体"/>
          <w:sz w:val="24"/>
          <w:highlight w:val="none"/>
        </w:rPr>
        <w:t>_</w:t>
      </w:r>
      <w:r>
        <w:rPr>
          <w:rFonts w:hint="eastAsia" w:ascii="宋体" w:hAnsi="宋体"/>
          <w:sz w:val="24"/>
          <w:highlight w:val="none"/>
          <w:lang w:val="en-US" w:eastAsia="zh-CN"/>
        </w:rPr>
        <w:t>个</w:t>
      </w:r>
      <w:r>
        <w:rPr>
          <w:rFonts w:hint="eastAsia" w:ascii="宋体" w:hAnsi="宋体"/>
          <w:sz w:val="24"/>
          <w:highlight w:val="none"/>
        </w:rPr>
        <w:t>）素质良好的专职保洁员进场进行正常保洁作业</w:t>
      </w:r>
      <w:r>
        <w:rPr>
          <w:rFonts w:hint="eastAsia" w:ascii="宋体" w:hAnsi="宋体"/>
          <w:sz w:val="24"/>
          <w:highlight w:val="none"/>
          <w:lang w:eastAsia="zh-CN"/>
        </w:rPr>
        <w:t>，</w:t>
      </w:r>
      <w:r>
        <w:rPr>
          <w:rFonts w:hint="eastAsia" w:ascii="宋体" w:hAnsi="宋体" w:eastAsia="宋体"/>
          <w:b w:val="0"/>
          <w:bCs w:val="0"/>
          <w:color w:val="auto"/>
          <w:sz w:val="24"/>
          <w:szCs w:val="24"/>
          <w:highlight w:val="none"/>
          <w:lang w:val="en-US" w:eastAsia="zh-CN"/>
        </w:rPr>
        <w:t>所有岗位上班期间不得缺勤，岗位人员休息、休假期间需安排人员顶岗</w:t>
      </w:r>
      <w:r>
        <w:rPr>
          <w:rFonts w:hint="eastAsia" w:ascii="宋体" w:hAnsi="宋体"/>
          <w:sz w:val="24"/>
          <w:highlight w:val="none"/>
        </w:rPr>
        <w:t>。乙方须向甲方本项目</w:t>
      </w:r>
      <w:r>
        <w:rPr>
          <w:rFonts w:hint="eastAsia" w:ascii="宋体" w:hAnsi="宋体"/>
          <w:color w:val="000000"/>
          <w:sz w:val="24"/>
          <w:highlight w:val="none"/>
        </w:rPr>
        <w:t>服务处提交现场工作人员名册等资料备案，如有人员变更，乙方应在二天内通知服务处并提交相关资料。</w:t>
      </w:r>
      <w:r>
        <w:rPr>
          <w:rFonts w:hint="eastAsia" w:ascii="宋体" w:hAnsi="宋体"/>
          <w:sz w:val="24"/>
          <w:highlight w:val="none"/>
        </w:rPr>
        <w:t xml:space="preserve"> </w:t>
      </w:r>
    </w:p>
    <w:p w14:paraId="7824C9F8">
      <w:pPr>
        <w:tabs>
          <w:tab w:val="left" w:pos="4140"/>
        </w:tabs>
        <w:spacing w:line="360" w:lineRule="auto"/>
        <w:ind w:firstLine="480" w:firstLineChars="200"/>
        <w:rPr>
          <w:rFonts w:ascii="宋体" w:hAnsi="宋体"/>
          <w:sz w:val="24"/>
          <w:highlight w:val="none"/>
        </w:rPr>
      </w:pPr>
      <w:r>
        <w:rPr>
          <w:rFonts w:hint="eastAsia" w:ascii="宋体" w:hAnsi="宋体"/>
          <w:sz w:val="24"/>
          <w:highlight w:val="none"/>
        </w:rPr>
        <w:t>2）着装统一、衣着整洁。</w:t>
      </w:r>
    </w:p>
    <w:p w14:paraId="1F7232C2">
      <w:pPr>
        <w:tabs>
          <w:tab w:val="left" w:pos="4140"/>
        </w:tabs>
        <w:spacing w:line="360" w:lineRule="auto"/>
        <w:ind w:firstLine="480" w:firstLineChars="200"/>
        <w:rPr>
          <w:rFonts w:ascii="宋体" w:hAnsi="宋体"/>
          <w:sz w:val="24"/>
          <w:highlight w:val="none"/>
        </w:rPr>
      </w:pPr>
      <w:r>
        <w:rPr>
          <w:rFonts w:hint="eastAsia" w:ascii="宋体" w:hAnsi="宋体"/>
          <w:sz w:val="24"/>
          <w:highlight w:val="none"/>
        </w:rPr>
        <w:t>3）工作积极，主动配合</w:t>
      </w:r>
      <w:r>
        <w:rPr>
          <w:rFonts w:hint="eastAsia" w:ascii="宋体" w:hAnsi="宋体"/>
          <w:color w:val="000000"/>
          <w:sz w:val="24"/>
          <w:highlight w:val="none"/>
        </w:rPr>
        <w:t>和接受服务</w:t>
      </w:r>
      <w:r>
        <w:rPr>
          <w:rFonts w:hint="eastAsia" w:ascii="宋体" w:hAnsi="宋体"/>
          <w:sz w:val="24"/>
          <w:highlight w:val="none"/>
        </w:rPr>
        <w:t>处的</w:t>
      </w:r>
      <w:r>
        <w:rPr>
          <w:rFonts w:hint="eastAsia" w:ascii="宋体" w:hAnsi="宋体"/>
          <w:color w:val="000000"/>
          <w:sz w:val="24"/>
          <w:highlight w:val="none"/>
        </w:rPr>
        <w:t>监督指导</w:t>
      </w:r>
      <w:r>
        <w:rPr>
          <w:rFonts w:hint="eastAsia" w:ascii="宋体" w:hAnsi="宋体"/>
          <w:sz w:val="24"/>
          <w:highlight w:val="none"/>
        </w:rPr>
        <w:t>，发现异常情况及时汇报。</w:t>
      </w:r>
    </w:p>
    <w:p w14:paraId="14833820">
      <w:pPr>
        <w:spacing w:line="360" w:lineRule="auto"/>
        <w:ind w:left="-21" w:leftChars="-10" w:firstLine="480" w:firstLineChars="200"/>
        <w:rPr>
          <w:rFonts w:ascii="宋体" w:hAnsi="宋体"/>
          <w:sz w:val="24"/>
          <w:highlight w:val="none"/>
        </w:rPr>
      </w:pPr>
      <w:r>
        <w:rPr>
          <w:rFonts w:hint="eastAsia" w:ascii="宋体" w:hAnsi="宋体"/>
          <w:sz w:val="24"/>
          <w:highlight w:val="none"/>
        </w:rPr>
        <w:t xml:space="preserve">4）对待业主（使用人）热情有礼貌，对业主（使用人）的意见应虚心接受并及时纠正，发现问题不推卸责任，及时解决。因客观原因无法及时处理的应及时汇报甲方本项目服务处。    </w:t>
      </w:r>
    </w:p>
    <w:p w14:paraId="54F55452">
      <w:pPr>
        <w:spacing w:line="360" w:lineRule="auto"/>
        <w:ind w:left="-21" w:leftChars="-10" w:firstLine="480" w:firstLineChars="200"/>
        <w:rPr>
          <w:rFonts w:ascii="宋体" w:hAnsi="宋体"/>
          <w:color w:val="000000"/>
          <w:sz w:val="24"/>
          <w:highlight w:val="none"/>
          <w:u w:val="single"/>
        </w:rPr>
      </w:pPr>
      <w:r>
        <w:rPr>
          <w:rFonts w:hint="eastAsia" w:ascii="宋体" w:hAnsi="宋体"/>
          <w:sz w:val="24"/>
          <w:highlight w:val="none"/>
        </w:rPr>
        <w:t>2、</w:t>
      </w:r>
      <w:r>
        <w:rPr>
          <w:rFonts w:hint="eastAsia" w:ascii="宋体" w:hAnsi="宋体"/>
          <w:color w:val="000000"/>
          <w:sz w:val="24"/>
          <w:highlight w:val="none"/>
        </w:rPr>
        <w:t>甲方每月对乙方提供的保洁服务进行考核（详见附件四《供方服务评价表》），考核方式及扣款标准参照《保洁服务检查</w:t>
      </w:r>
      <w:r>
        <w:rPr>
          <w:rFonts w:hint="eastAsia" w:ascii="宋体" w:hAnsi="宋体"/>
          <w:color w:val="000000"/>
          <w:sz w:val="24"/>
          <w:highlight w:val="none"/>
          <w:lang w:val="en-US" w:eastAsia="zh-CN"/>
        </w:rPr>
        <w:t>考核</w:t>
      </w:r>
      <w:r>
        <w:rPr>
          <w:rFonts w:hint="eastAsia" w:ascii="宋体" w:hAnsi="宋体"/>
          <w:color w:val="000000"/>
          <w:sz w:val="24"/>
          <w:highlight w:val="none"/>
        </w:rPr>
        <w:t>标准》执行。如因乙方保洁服务质量达不到合同约定质量标准或检查标准等原因导致甲方遭受本项目业主单位扣款的，涉及的扣款及给甲方造成的损失，应由乙方承担全部责任。</w:t>
      </w:r>
    </w:p>
    <w:p w14:paraId="21F9F91D">
      <w:pPr>
        <w:spacing w:line="360" w:lineRule="auto"/>
        <w:ind w:left="-21" w:leftChars="-10" w:firstLine="482" w:firstLineChars="200"/>
        <w:rPr>
          <w:rFonts w:ascii="宋体" w:hAnsi="宋体"/>
          <w:sz w:val="24"/>
          <w:highlight w:val="none"/>
        </w:rPr>
      </w:pPr>
      <w:r>
        <w:rPr>
          <w:rFonts w:hint="eastAsia" w:ascii="宋体" w:hAnsi="宋体"/>
          <w:b/>
          <w:sz w:val="24"/>
          <w:highlight w:val="none"/>
        </w:rPr>
        <w:t>第四条  保洁服务费用及结算方式</w:t>
      </w:r>
    </w:p>
    <w:p w14:paraId="0C7BDCFC">
      <w:pPr>
        <w:spacing w:line="500" w:lineRule="exact"/>
        <w:ind w:firstLine="360" w:firstLineChars="150"/>
        <w:jc w:val="left"/>
        <w:rPr>
          <w:rFonts w:hint="eastAsia" w:ascii="宋体" w:hAnsi="宋体"/>
          <w:color w:val="000000"/>
          <w:sz w:val="24"/>
          <w:highlight w:val="none"/>
        </w:rPr>
      </w:pPr>
      <w:r>
        <w:rPr>
          <w:rFonts w:hint="eastAsia" w:ascii="宋体" w:hAnsi="宋体"/>
          <w:color w:val="000000"/>
          <w:sz w:val="24"/>
          <w:highlight w:val="none"/>
        </w:rPr>
        <w:t>1、甲方按</w:t>
      </w:r>
      <w:r>
        <w:rPr>
          <w:rFonts w:hint="eastAsia" w:ascii="宋体" w:hAnsi="宋体"/>
          <w:sz w:val="24"/>
          <w:highlight w:val="none"/>
        </w:rPr>
        <w:t>人民币</w:t>
      </w:r>
      <w:r>
        <w:rPr>
          <w:rFonts w:hint="eastAsia" w:ascii="宋体" w:hAnsi="宋体"/>
          <w:color w:val="000000"/>
          <w:sz w:val="24"/>
          <w:highlight w:val="none"/>
          <w:u w:val="single"/>
        </w:rPr>
        <w:t xml:space="preserve"> </w:t>
      </w:r>
      <w:r>
        <w:rPr>
          <w:rFonts w:hint="eastAsia" w:ascii="宋体" w:hAnsi="宋体"/>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sz w:val="24"/>
          <w:highlight w:val="none"/>
        </w:rPr>
        <w:t>元/</w:t>
      </w:r>
      <w:r>
        <w:rPr>
          <w:rFonts w:hint="eastAsia" w:ascii="宋体" w:hAnsi="宋体"/>
          <w:sz w:val="24"/>
          <w:highlight w:val="none"/>
          <w:lang w:val="en-US" w:eastAsia="zh-CN"/>
        </w:rPr>
        <w:t>岗</w:t>
      </w:r>
      <w:r>
        <w:rPr>
          <w:rFonts w:hint="eastAsia" w:ascii="宋体" w:hAnsi="宋体"/>
          <w:sz w:val="24"/>
          <w:highlight w:val="none"/>
        </w:rPr>
        <w:t>/</w:t>
      </w:r>
      <w:r>
        <w:rPr>
          <w:rFonts w:hint="eastAsia" w:ascii="宋体" w:hAnsi="宋体"/>
          <w:sz w:val="24"/>
          <w:highlight w:val="none"/>
          <w:lang w:val="en-US" w:eastAsia="zh-CN"/>
        </w:rPr>
        <w:t>月</w:t>
      </w:r>
      <w:r>
        <w:rPr>
          <w:rFonts w:hint="eastAsia" w:ascii="宋体" w:hAnsi="宋体"/>
          <w:color w:val="000000"/>
          <w:sz w:val="24"/>
          <w:highlight w:val="none"/>
        </w:rPr>
        <w:t>（¥</w:t>
      </w:r>
      <w:r>
        <w:rPr>
          <w:rFonts w:hint="eastAsia" w:ascii="宋体" w:hAnsi="宋体"/>
          <w:color w:val="000000"/>
          <w:sz w:val="24"/>
          <w:highlight w:val="none"/>
          <w:u w:val="single"/>
        </w:rPr>
        <w:t xml:space="preserve">          </w:t>
      </w:r>
      <w:r>
        <w:rPr>
          <w:rFonts w:hint="eastAsia" w:ascii="宋体" w:hAnsi="宋体"/>
          <w:sz w:val="24"/>
          <w:highlight w:val="none"/>
        </w:rPr>
        <w:t>元/</w:t>
      </w:r>
      <w:r>
        <w:rPr>
          <w:rFonts w:hint="eastAsia" w:ascii="宋体" w:hAnsi="宋体"/>
          <w:sz w:val="24"/>
          <w:highlight w:val="none"/>
          <w:lang w:val="en-US" w:eastAsia="zh-CN"/>
        </w:rPr>
        <w:t>岗</w:t>
      </w:r>
      <w:r>
        <w:rPr>
          <w:rFonts w:hint="eastAsia" w:ascii="宋体" w:hAnsi="宋体"/>
          <w:sz w:val="24"/>
          <w:highlight w:val="none"/>
        </w:rPr>
        <w:t>/</w:t>
      </w:r>
      <w:r>
        <w:rPr>
          <w:rFonts w:hint="eastAsia" w:ascii="宋体" w:hAnsi="宋体"/>
          <w:sz w:val="24"/>
          <w:highlight w:val="none"/>
          <w:lang w:val="en-US" w:eastAsia="zh-CN"/>
        </w:rPr>
        <w:t>月</w:t>
      </w:r>
      <w:r>
        <w:rPr>
          <w:rFonts w:hint="eastAsia" w:ascii="宋体" w:hAnsi="宋体"/>
          <w:color w:val="000000"/>
          <w:sz w:val="24"/>
          <w:highlight w:val="none"/>
        </w:rPr>
        <w:t>）的标准向乙方支付保洁服务费，每月合计保洁服务费</w:t>
      </w:r>
      <w:r>
        <w:rPr>
          <w:rFonts w:hint="eastAsia" w:ascii="宋体" w:hAnsi="宋体"/>
          <w:sz w:val="24"/>
          <w:highlight w:val="none"/>
        </w:rPr>
        <w:t>用为人民币</w:t>
      </w:r>
      <w:r>
        <w:rPr>
          <w:rFonts w:hint="eastAsia" w:ascii="宋体" w:hAnsi="宋体"/>
          <w:b/>
          <w:color w:val="000000"/>
          <w:sz w:val="24"/>
          <w:highlight w:val="none"/>
          <w:u w:val="single"/>
        </w:rPr>
        <w:t xml:space="preserve"> </w:t>
      </w:r>
      <w:r>
        <w:rPr>
          <w:rFonts w:hint="eastAsia" w:ascii="宋体" w:hAnsi="宋体"/>
          <w:sz w:val="24"/>
          <w:highlight w:val="none"/>
          <w:u w:val="single"/>
        </w:rPr>
        <w:t xml:space="preserve">          </w:t>
      </w:r>
      <w:r>
        <w:rPr>
          <w:rFonts w:hint="eastAsia" w:ascii="宋体" w:hAnsi="宋体"/>
          <w:b/>
          <w:color w:val="000000"/>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元整（¥</w:t>
      </w:r>
      <w:r>
        <w:rPr>
          <w:rFonts w:hint="eastAsia" w:ascii="宋体" w:hAnsi="宋体"/>
          <w:color w:val="000000"/>
          <w:sz w:val="24"/>
          <w:highlight w:val="none"/>
          <w:u w:val="single"/>
        </w:rPr>
        <w:t xml:space="preserve">         </w:t>
      </w:r>
      <w:r>
        <w:rPr>
          <w:rFonts w:hint="eastAsia" w:ascii="宋体" w:hAnsi="宋体"/>
          <w:color w:val="000000"/>
          <w:sz w:val="24"/>
          <w:highlight w:val="none"/>
        </w:rPr>
        <w:t>元）</w:t>
      </w:r>
      <w:r>
        <w:rPr>
          <w:rFonts w:hint="eastAsia" w:ascii="宋体" w:hAnsi="宋体"/>
          <w:sz w:val="24"/>
          <w:highlight w:val="none"/>
        </w:rPr>
        <w:t>。</w:t>
      </w:r>
      <w:r>
        <w:rPr>
          <w:rFonts w:ascii="宋体" w:hAnsi="宋体" w:cs="仿宋_GB2312"/>
          <w:sz w:val="24"/>
          <w:highlight w:val="none"/>
        </w:rPr>
        <w:t>每月保洁服务费用按照当月实际</w:t>
      </w:r>
      <w:r>
        <w:rPr>
          <w:rFonts w:hint="eastAsia" w:ascii="宋体" w:hAnsi="宋体" w:cs="仿宋_GB2312"/>
          <w:sz w:val="24"/>
          <w:highlight w:val="none"/>
        </w:rPr>
        <w:t>工作保洁</w:t>
      </w:r>
      <w:r>
        <w:rPr>
          <w:rFonts w:hint="eastAsia" w:ascii="宋体" w:hAnsi="宋体" w:cs="仿宋_GB2312"/>
          <w:sz w:val="24"/>
          <w:highlight w:val="none"/>
          <w:lang w:val="en-US" w:eastAsia="zh-CN"/>
        </w:rPr>
        <w:t>岗位</w:t>
      </w:r>
      <w:r>
        <w:rPr>
          <w:rFonts w:ascii="宋体" w:hAnsi="宋体" w:cs="仿宋_GB2312"/>
          <w:sz w:val="24"/>
          <w:highlight w:val="none"/>
        </w:rPr>
        <w:t>数</w:t>
      </w:r>
      <w:r>
        <w:rPr>
          <w:rFonts w:hint="eastAsia" w:ascii="宋体" w:hAnsi="宋体" w:cs="仿宋_GB2312"/>
          <w:sz w:val="24"/>
          <w:highlight w:val="none"/>
        </w:rPr>
        <w:t>及上述</w:t>
      </w:r>
      <w:r>
        <w:rPr>
          <w:rFonts w:ascii="宋体" w:hAnsi="宋体" w:cs="仿宋_GB2312"/>
          <w:sz w:val="24"/>
          <w:highlight w:val="none"/>
        </w:rPr>
        <w:t>约定的保洁服务</w:t>
      </w:r>
      <w:r>
        <w:rPr>
          <w:rFonts w:hint="eastAsia" w:ascii="宋体" w:hAnsi="宋体" w:cs="仿宋_GB2312"/>
          <w:sz w:val="24"/>
          <w:highlight w:val="none"/>
        </w:rPr>
        <w:t>费用标准</w:t>
      </w:r>
      <w:r>
        <w:rPr>
          <w:rFonts w:ascii="宋体" w:hAnsi="宋体" w:cs="仿宋_GB2312"/>
          <w:sz w:val="24"/>
          <w:highlight w:val="none"/>
        </w:rPr>
        <w:t>结算</w:t>
      </w:r>
      <w:r>
        <w:rPr>
          <w:rFonts w:hint="eastAsia" w:ascii="宋体" w:hAnsi="宋体"/>
          <w:sz w:val="24"/>
          <w:highlight w:val="none"/>
        </w:rPr>
        <w:t>，</w:t>
      </w:r>
      <w:r>
        <w:rPr>
          <w:rFonts w:hint="eastAsia" w:ascii="宋体" w:hAnsi="宋体" w:cs="新宋体"/>
          <w:sz w:val="24"/>
          <w:highlight w:val="none"/>
        </w:rPr>
        <w:t>保洁服务费包含乙方保洁人员节假日加班、基本工资、保险、福利、保洁清洁耗材及保洁用具等招投标文件（或询、报价文件等）列明的一切费用。</w:t>
      </w:r>
      <w:r>
        <w:rPr>
          <w:rFonts w:hint="eastAsia" w:ascii="宋体" w:hAnsi="宋体"/>
          <w:color w:val="000000"/>
          <w:sz w:val="24"/>
          <w:highlight w:val="none"/>
        </w:rPr>
        <w:t>本合同价格为含税价，合同价格=不含税价+不含税价×增值税率（该税率指乙方提供增值税发票上显示的税率）。乙方为一般纳税人，需开具增值税专用发票，税率为6%，如乙方开具的发票税率低于6%，结算金额需扣除相应税收差额。</w:t>
      </w:r>
    </w:p>
    <w:p w14:paraId="309B143E">
      <w:pPr>
        <w:spacing w:line="360" w:lineRule="auto"/>
        <w:ind w:firstLine="480" w:firstLineChars="200"/>
        <w:rPr>
          <w:rFonts w:ascii="宋体" w:hAnsi="宋体" w:cs="新宋体"/>
          <w:color w:val="000000"/>
          <w:sz w:val="24"/>
          <w:highlight w:val="none"/>
        </w:rPr>
      </w:pPr>
      <w:r>
        <w:rPr>
          <w:rFonts w:hint="eastAsia" w:ascii="宋体" w:hAnsi="宋体"/>
          <w:color w:val="000000"/>
          <w:sz w:val="24"/>
          <w:highlight w:val="none"/>
        </w:rPr>
        <w:t>2、保洁服务费按月结算，乙方每月10日前向甲方开具等额于上一月保洁服务费合法</w:t>
      </w:r>
      <w:r>
        <w:rPr>
          <w:rFonts w:hint="eastAsia" w:ascii="宋体" w:hAnsi="宋体" w:cs="新宋体"/>
          <w:color w:val="000000"/>
          <w:sz w:val="24"/>
          <w:highlight w:val="none"/>
        </w:rPr>
        <w:t>有效的</w:t>
      </w:r>
      <w:r>
        <w:rPr>
          <w:rFonts w:hint="eastAsia" w:ascii="宋体" w:hAnsi="宋体"/>
          <w:color w:val="000000"/>
          <w:sz w:val="24"/>
          <w:highlight w:val="none"/>
        </w:rPr>
        <w:t>增值税专用票/普票</w:t>
      </w:r>
      <w:r>
        <w:rPr>
          <w:rFonts w:hint="eastAsia" w:ascii="宋体" w:hAnsi="宋体" w:cs="新宋体"/>
          <w:color w:val="000000"/>
          <w:sz w:val="24"/>
          <w:highlight w:val="none"/>
        </w:rPr>
        <w:t>，</w:t>
      </w:r>
      <w:r>
        <w:rPr>
          <w:rFonts w:hint="eastAsia" w:ascii="宋体" w:hAnsi="宋体"/>
          <w:color w:val="000000"/>
          <w:sz w:val="24"/>
          <w:highlight w:val="none"/>
        </w:rPr>
        <w:t>甲方在收到乙方发票并进行国税业务系统认证（限增值税专用发票）后的十五个工作日内付款</w:t>
      </w:r>
      <w:r>
        <w:rPr>
          <w:rFonts w:hint="eastAsia" w:ascii="宋体" w:hAnsi="宋体" w:cs="新宋体"/>
          <w:color w:val="000000"/>
          <w:sz w:val="24"/>
          <w:highlight w:val="none"/>
        </w:rPr>
        <w:t>。</w:t>
      </w:r>
    </w:p>
    <w:p w14:paraId="45E0D5A3">
      <w:pPr>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乙方户名：</w:t>
      </w:r>
      <w:r>
        <w:rPr>
          <w:rFonts w:hint="eastAsia" w:ascii="宋体" w:hAnsi="宋体"/>
          <w:sz w:val="24"/>
          <w:highlight w:val="none"/>
          <w:u w:val="single"/>
        </w:rPr>
        <w:t xml:space="preserve">                                    </w:t>
      </w:r>
    </w:p>
    <w:p w14:paraId="22764053">
      <w:pPr>
        <w:spacing w:line="360" w:lineRule="auto"/>
        <w:ind w:firstLine="480" w:firstLineChars="200"/>
        <w:rPr>
          <w:rFonts w:ascii="宋体" w:hAnsi="宋体"/>
          <w:sz w:val="24"/>
          <w:highlight w:val="none"/>
        </w:rPr>
      </w:pPr>
      <w:r>
        <w:rPr>
          <w:rFonts w:hint="eastAsia" w:ascii="宋体" w:hAnsi="宋体"/>
          <w:sz w:val="24"/>
          <w:highlight w:val="none"/>
        </w:rPr>
        <w:t>银行账号：</w:t>
      </w:r>
      <w:r>
        <w:rPr>
          <w:rFonts w:hint="eastAsia" w:ascii="宋体" w:hAnsi="宋体"/>
          <w:sz w:val="24"/>
          <w:highlight w:val="none"/>
          <w:u w:val="single"/>
        </w:rPr>
        <w:t xml:space="preserve">                                    </w:t>
      </w:r>
    </w:p>
    <w:p w14:paraId="4C3D8289">
      <w:pPr>
        <w:spacing w:line="360" w:lineRule="auto"/>
        <w:ind w:firstLine="480" w:firstLineChars="200"/>
        <w:rPr>
          <w:rFonts w:ascii="宋体" w:hAnsi="宋体"/>
          <w:sz w:val="24"/>
          <w:highlight w:val="none"/>
          <w:u w:val="single"/>
        </w:rPr>
      </w:pPr>
      <w:r>
        <w:rPr>
          <w:rFonts w:hint="eastAsia" w:ascii="宋体" w:hAnsi="宋体"/>
          <w:sz w:val="24"/>
          <w:highlight w:val="none"/>
        </w:rPr>
        <w:t>开户银行：</w:t>
      </w:r>
      <w:r>
        <w:rPr>
          <w:rFonts w:hint="eastAsia" w:ascii="宋体" w:hAnsi="宋体"/>
          <w:sz w:val="24"/>
          <w:highlight w:val="none"/>
          <w:u w:val="single"/>
        </w:rPr>
        <w:t xml:space="preserve">                                    </w:t>
      </w:r>
    </w:p>
    <w:p w14:paraId="707459E5">
      <w:pPr>
        <w:spacing w:line="480" w:lineRule="exact"/>
        <w:ind w:firstLine="480" w:firstLineChars="200"/>
        <w:rPr>
          <w:rFonts w:ascii="宋体" w:hAnsi="宋体"/>
          <w:color w:val="000000"/>
          <w:sz w:val="24"/>
          <w:highlight w:val="none"/>
        </w:rPr>
      </w:pPr>
      <w:r>
        <w:rPr>
          <w:rFonts w:hint="eastAsia" w:ascii="宋体" w:hAnsi="宋体"/>
          <w:color w:val="000000"/>
          <w:sz w:val="24"/>
          <w:highlight w:val="none"/>
        </w:rPr>
        <w:t>乙方无法按约定提供合法有效的发票，需向甲方支付应提供发票总金额20%的违约金，并按甲方要求采取重新开具发票等措施。如乙方原因（包括但不限于无法提供增值税专用发票等其他凭证）造成甲方不能抵扣的，按“合同不含税价格”进行结算，同时甲方有权终止合同并要求乙方支付合同总价格（含税）20%的违约金。</w:t>
      </w:r>
    </w:p>
    <w:p w14:paraId="2F1A28AD">
      <w:pPr>
        <w:spacing w:line="360" w:lineRule="auto"/>
        <w:ind w:firstLine="480" w:firstLineChars="200"/>
        <w:rPr>
          <w:rFonts w:ascii="宋体" w:hAnsi="宋体"/>
          <w:sz w:val="24"/>
          <w:highlight w:val="none"/>
          <w:u w:val="single"/>
        </w:rPr>
      </w:pPr>
    </w:p>
    <w:p w14:paraId="5043CA3A">
      <w:pPr>
        <w:spacing w:line="360" w:lineRule="auto"/>
        <w:ind w:firstLine="3306" w:firstLineChars="1372"/>
        <w:rPr>
          <w:rFonts w:ascii="宋体" w:hAnsi="宋体"/>
          <w:b/>
          <w:bCs/>
          <w:sz w:val="24"/>
          <w:highlight w:val="none"/>
        </w:rPr>
      </w:pPr>
      <w:r>
        <w:rPr>
          <w:rFonts w:hint="eastAsia" w:ascii="宋体" w:hAnsi="宋体"/>
          <w:b/>
          <w:bCs/>
          <w:sz w:val="24"/>
          <w:highlight w:val="none"/>
        </w:rPr>
        <w:t>第二章　双方的责任</w:t>
      </w:r>
    </w:p>
    <w:p w14:paraId="01C560A7">
      <w:pPr>
        <w:spacing w:line="360" w:lineRule="auto"/>
        <w:ind w:firstLine="482" w:firstLineChars="200"/>
        <w:rPr>
          <w:rFonts w:ascii="宋体" w:hAnsi="宋体"/>
          <w:sz w:val="24"/>
          <w:highlight w:val="none"/>
        </w:rPr>
      </w:pPr>
      <w:r>
        <w:rPr>
          <w:rFonts w:hint="eastAsia" w:ascii="宋体" w:hAnsi="宋体"/>
          <w:b/>
          <w:sz w:val="24"/>
          <w:highlight w:val="none"/>
        </w:rPr>
        <w:t>第五条  甲方权利义务</w:t>
      </w:r>
    </w:p>
    <w:p w14:paraId="711E5A8F">
      <w:pPr>
        <w:spacing w:line="360" w:lineRule="auto"/>
        <w:ind w:firstLine="480" w:firstLineChars="200"/>
        <w:rPr>
          <w:rFonts w:ascii="宋体" w:hAnsi="宋体"/>
          <w:sz w:val="24"/>
          <w:highlight w:val="none"/>
        </w:rPr>
      </w:pPr>
      <w:r>
        <w:rPr>
          <w:rFonts w:hint="eastAsia" w:ascii="宋体" w:hAnsi="宋体"/>
          <w:sz w:val="24"/>
          <w:highlight w:val="none"/>
        </w:rPr>
        <w:t>1、</w:t>
      </w:r>
      <w:r>
        <w:rPr>
          <w:rFonts w:hint="eastAsia" w:ascii="宋体" w:hAnsi="宋体"/>
          <w:color w:val="000000"/>
          <w:sz w:val="24"/>
          <w:highlight w:val="none"/>
        </w:rPr>
        <w:t>甲方负责提供保洁工具集放地给乙方无偿使用，并提供</w:t>
      </w:r>
      <w:r>
        <w:rPr>
          <w:rFonts w:hint="eastAsia" w:ascii="宋体" w:hAnsi="宋体"/>
          <w:sz w:val="24"/>
          <w:highlight w:val="none"/>
        </w:rPr>
        <w:t>保洁用水及清洗场所</w:t>
      </w:r>
      <w:r>
        <w:rPr>
          <w:rFonts w:hint="eastAsia" w:ascii="宋体" w:hAnsi="宋体"/>
          <w:color w:val="000000"/>
          <w:sz w:val="24"/>
          <w:highlight w:val="none"/>
        </w:rPr>
        <w:t>。</w:t>
      </w:r>
    </w:p>
    <w:p w14:paraId="68666A7B">
      <w:pPr>
        <w:spacing w:line="360" w:lineRule="auto"/>
        <w:ind w:firstLine="480" w:firstLineChars="200"/>
        <w:rPr>
          <w:rFonts w:ascii="宋体" w:hAnsi="宋体"/>
          <w:sz w:val="24"/>
          <w:highlight w:val="none"/>
        </w:rPr>
      </w:pPr>
      <w:r>
        <w:rPr>
          <w:rFonts w:hint="eastAsia" w:ascii="宋体" w:hAnsi="宋体"/>
          <w:sz w:val="24"/>
          <w:highlight w:val="none"/>
        </w:rPr>
        <w:t>2、</w:t>
      </w:r>
      <w:r>
        <w:rPr>
          <w:rFonts w:hint="eastAsia" w:ascii="宋体" w:hAnsi="宋体"/>
          <w:color w:val="000000"/>
          <w:sz w:val="24"/>
          <w:highlight w:val="none"/>
        </w:rPr>
        <w:t>对乙方保洁服务情况及垃圾清运质量进行监督检查，及时将不符合</w:t>
      </w:r>
      <w:r>
        <w:rPr>
          <w:rFonts w:hint="eastAsia" w:ascii="宋体" w:hAnsi="宋体"/>
          <w:bCs/>
          <w:color w:val="000000"/>
          <w:sz w:val="24"/>
          <w:highlight w:val="none"/>
        </w:rPr>
        <w:t>保洁服务</w:t>
      </w:r>
      <w:r>
        <w:rPr>
          <w:rFonts w:hint="eastAsia" w:ascii="宋体" w:hAnsi="宋体"/>
          <w:color w:val="000000"/>
          <w:sz w:val="24"/>
          <w:highlight w:val="none"/>
        </w:rPr>
        <w:t>标准要求的事项以开具《卫生保洁返工单》或通过品控管理系统提单的形式向乙方反馈，</w:t>
      </w:r>
      <w:r>
        <w:rPr>
          <w:rFonts w:hint="eastAsia" w:ascii="宋体" w:hAnsi="宋体"/>
          <w:sz w:val="24"/>
          <w:highlight w:val="none"/>
        </w:rPr>
        <w:t>乙方应及时进行整改，未在规定时间内完成整改的，将作为《供方服务评价表》扣分依据。</w:t>
      </w:r>
    </w:p>
    <w:p w14:paraId="58987811">
      <w:pPr>
        <w:spacing w:line="360" w:lineRule="auto"/>
        <w:ind w:firstLine="480" w:firstLineChars="200"/>
        <w:rPr>
          <w:rFonts w:ascii="宋体" w:hAnsi="宋体" w:cs="宋体"/>
          <w:kern w:val="0"/>
          <w:sz w:val="24"/>
          <w:highlight w:val="none"/>
        </w:rPr>
      </w:pPr>
      <w:r>
        <w:rPr>
          <w:rFonts w:hint="eastAsia" w:ascii="宋体" w:hAnsi="宋体"/>
          <w:sz w:val="24"/>
          <w:highlight w:val="none"/>
        </w:rPr>
        <w:t>3、</w:t>
      </w:r>
      <w:r>
        <w:rPr>
          <w:rFonts w:hint="eastAsia" w:ascii="宋体" w:hAnsi="宋体" w:cs="宋体"/>
          <w:kern w:val="0"/>
          <w:sz w:val="24"/>
          <w:highlight w:val="none"/>
        </w:rPr>
        <w:t>如遇本项目开展垃圾分类、创优、政府部门检查或发生突发事件等</w:t>
      </w:r>
      <w:r>
        <w:rPr>
          <w:rFonts w:hint="eastAsia" w:ascii="宋体" w:hAnsi="宋体"/>
          <w:color w:val="000000"/>
          <w:sz w:val="24"/>
          <w:highlight w:val="none"/>
        </w:rPr>
        <w:t>特殊或紧急</w:t>
      </w:r>
      <w:r>
        <w:rPr>
          <w:rFonts w:hint="eastAsia" w:ascii="宋体" w:hAnsi="宋体" w:cs="宋体"/>
          <w:kern w:val="0"/>
          <w:sz w:val="24"/>
          <w:highlight w:val="none"/>
        </w:rPr>
        <w:t>工作需要，甲方可要求乙方无条件组织保洁人员免费对本项目进行清洁及垃圾清运，乙方应予以配合。</w:t>
      </w:r>
    </w:p>
    <w:p w14:paraId="45DD33FF">
      <w:pPr>
        <w:pStyle w:val="23"/>
        <w:tabs>
          <w:tab w:val="left" w:pos="900"/>
        </w:tabs>
        <w:spacing w:line="360" w:lineRule="auto"/>
        <w:ind w:firstLine="480"/>
        <w:rPr>
          <w:rFonts w:ascii="宋体" w:hAnsi="宋体"/>
          <w:sz w:val="24"/>
          <w:highlight w:val="none"/>
        </w:rPr>
      </w:pPr>
      <w:r>
        <w:rPr>
          <w:rFonts w:ascii="宋体" w:hAnsi="宋体"/>
          <w:sz w:val="24"/>
          <w:highlight w:val="none"/>
        </w:rPr>
        <w:t>4、</w:t>
      </w:r>
      <w:r>
        <w:rPr>
          <w:rFonts w:hint="eastAsia" w:ascii="宋体" w:hAnsi="宋体"/>
          <w:sz w:val="24"/>
          <w:highlight w:val="none"/>
        </w:rPr>
        <w:t>甲方有</w:t>
      </w:r>
      <w:r>
        <w:rPr>
          <w:rFonts w:ascii="宋体" w:hAnsi="宋体"/>
          <w:sz w:val="24"/>
          <w:highlight w:val="none"/>
        </w:rPr>
        <w:t>权对乙方保洁服务人员进行工作检查、监督及考核并在合同约定的保洁服务范围内进行合理的工作安排，对不称职</w:t>
      </w:r>
      <w:r>
        <w:rPr>
          <w:rFonts w:hint="eastAsia" w:ascii="宋体" w:hAnsi="宋体"/>
          <w:color w:val="000000"/>
          <w:sz w:val="24"/>
          <w:highlight w:val="none"/>
        </w:rPr>
        <w:t>不服从甲方安排</w:t>
      </w:r>
      <w:r>
        <w:rPr>
          <w:rFonts w:ascii="宋体" w:hAnsi="宋体"/>
          <w:sz w:val="24"/>
          <w:highlight w:val="none"/>
        </w:rPr>
        <w:t>的人员有权要求乙方予以撤换；如乙方未按约定的要求在合理的时间内更换人员，甲方有权扣除相应人员的月费用。</w:t>
      </w:r>
    </w:p>
    <w:p w14:paraId="024A20C9">
      <w:pPr>
        <w:pStyle w:val="23"/>
        <w:tabs>
          <w:tab w:val="left" w:pos="900"/>
        </w:tabs>
        <w:spacing w:line="360" w:lineRule="auto"/>
        <w:ind w:firstLine="480"/>
        <w:rPr>
          <w:rFonts w:ascii="宋体" w:hAnsi="宋体"/>
          <w:sz w:val="24"/>
          <w:highlight w:val="none"/>
        </w:rPr>
      </w:pPr>
      <w:r>
        <w:rPr>
          <w:rFonts w:hint="eastAsia" w:ascii="宋体" w:hAnsi="宋体"/>
          <w:color w:val="000000"/>
          <w:sz w:val="24"/>
          <w:highlight w:val="none"/>
        </w:rPr>
        <w:t>5、按合同约定向乙方支付保洁服务费。</w:t>
      </w:r>
    </w:p>
    <w:p w14:paraId="6FBC3456">
      <w:pPr>
        <w:spacing w:line="360" w:lineRule="auto"/>
        <w:ind w:firstLine="482" w:firstLineChars="200"/>
        <w:rPr>
          <w:rFonts w:ascii="宋体" w:hAnsi="宋体"/>
          <w:color w:val="000000"/>
          <w:sz w:val="24"/>
          <w:highlight w:val="none"/>
        </w:rPr>
      </w:pPr>
      <w:r>
        <w:rPr>
          <w:rFonts w:hint="eastAsia" w:ascii="宋体" w:hAnsi="宋体"/>
          <w:b/>
          <w:sz w:val="24"/>
          <w:highlight w:val="none"/>
        </w:rPr>
        <w:t>第六条  乙方权利义务</w:t>
      </w:r>
    </w:p>
    <w:p w14:paraId="14CE07F4">
      <w:pPr>
        <w:spacing w:line="360" w:lineRule="auto"/>
        <w:ind w:firstLine="480" w:firstLineChars="200"/>
        <w:rPr>
          <w:rFonts w:ascii="宋体" w:hAnsi="宋体"/>
          <w:sz w:val="24"/>
          <w:highlight w:val="none"/>
        </w:rPr>
      </w:pPr>
      <w:r>
        <w:rPr>
          <w:rFonts w:hint="eastAsia" w:ascii="宋体" w:hAnsi="宋体"/>
          <w:color w:val="000000"/>
          <w:sz w:val="24"/>
          <w:highlight w:val="none"/>
        </w:rPr>
        <w:t>1、乙方保洁人员应遵守本项目《管理规约》及各项管理规定，不得在工作区域范围内口出秽言、酗酒、赌博、吸毒、打架、嬉戏及其他不当行为，且</w:t>
      </w:r>
      <w:r>
        <w:rPr>
          <w:rFonts w:hint="eastAsia" w:ascii="宋体" w:hAnsi="宋体"/>
          <w:sz w:val="24"/>
          <w:highlight w:val="none"/>
        </w:rPr>
        <w:t>未经甲方同意，乙方人员不得进入除合同约定之外的项目区域范围。</w:t>
      </w:r>
      <w:r>
        <w:rPr>
          <w:rFonts w:hint="eastAsia" w:ascii="宋体" w:hAnsi="宋体"/>
          <w:color w:val="000000"/>
          <w:sz w:val="24"/>
          <w:highlight w:val="none"/>
        </w:rPr>
        <w:t>否则，甲方有权要求乙方更换人员，并在当月的《供方服务评价表》中进行扣分。</w:t>
      </w:r>
    </w:p>
    <w:p w14:paraId="2C809464">
      <w:pPr>
        <w:spacing w:line="360" w:lineRule="auto"/>
        <w:ind w:right="88" w:rightChars="42" w:firstLine="480" w:firstLineChars="200"/>
        <w:rPr>
          <w:rFonts w:ascii="宋体" w:hAnsi="宋体"/>
          <w:color w:val="000000"/>
          <w:sz w:val="24"/>
          <w:highlight w:val="none"/>
        </w:rPr>
      </w:pPr>
      <w:r>
        <w:rPr>
          <w:rFonts w:hint="eastAsia" w:ascii="宋体" w:hAnsi="宋体"/>
          <w:color w:val="000000"/>
          <w:sz w:val="24"/>
          <w:highlight w:val="none"/>
        </w:rPr>
        <w:t>2、乙方保证自身具有完全民事权利能力和完全民事行为能力，并与选派至本项目的保洁人员依法签订劳动合同，依照《中华人民共和国劳动法》及有关法律法规的相关规定为其缴交社会保险费，依法独立享有、承担相关的权利义务，乙方保洁人员的劳资纠纷概由乙方自行负责。</w:t>
      </w:r>
    </w:p>
    <w:p w14:paraId="1BF22177">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3、乙方负责本项目保洁人员的人事考勤工作，考勤途径为</w:t>
      </w:r>
      <w:r>
        <w:rPr>
          <w:rFonts w:hint="eastAsia" w:ascii="宋体" w:hAnsi="宋体"/>
          <w:color w:val="000000"/>
          <w:sz w:val="24"/>
          <w:highlight w:val="none"/>
          <w:lang w:val="en-US" w:eastAsia="zh-CN"/>
        </w:rPr>
        <w:t>人脸打卡</w:t>
      </w:r>
      <w:r>
        <w:rPr>
          <w:rFonts w:hint="eastAsia" w:ascii="宋体" w:hAnsi="宋体"/>
          <w:color w:val="000000"/>
          <w:sz w:val="24"/>
          <w:highlight w:val="none"/>
        </w:rPr>
        <w:t>（注</w:t>
      </w:r>
      <w:r>
        <w:rPr>
          <w:rFonts w:ascii="宋体" w:hAnsi="宋体"/>
          <w:color w:val="000000"/>
          <w:sz w:val="24"/>
          <w:highlight w:val="none"/>
        </w:rPr>
        <w:t>：</w:t>
      </w:r>
      <w:r>
        <w:rPr>
          <w:rFonts w:hint="eastAsia" w:ascii="宋体" w:hAnsi="宋体"/>
          <w:color w:val="000000"/>
          <w:sz w:val="24"/>
          <w:highlight w:val="none"/>
        </w:rPr>
        <w:t>不得采用手签名考勤、纸卡打卡考勤）。乙方应于每月</w:t>
      </w:r>
      <w:r>
        <w:rPr>
          <w:rFonts w:hint="eastAsia" w:ascii="宋体" w:hAnsi="宋体"/>
          <w:color w:val="000000"/>
          <w:sz w:val="24"/>
          <w:highlight w:val="none"/>
          <w:u w:val="single"/>
          <w:lang w:val="en-US" w:eastAsia="zh-CN"/>
        </w:rPr>
        <w:t>8</w:t>
      </w:r>
      <w:r>
        <w:rPr>
          <w:rFonts w:hint="eastAsia" w:ascii="宋体" w:hAnsi="宋体"/>
          <w:color w:val="000000"/>
          <w:sz w:val="24"/>
          <w:highlight w:val="none"/>
        </w:rPr>
        <w:t>日前将上一个月的考勤记录提交甲方稽核。</w:t>
      </w:r>
    </w:p>
    <w:p w14:paraId="201740F8">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4、</w:t>
      </w:r>
      <w:r>
        <w:rPr>
          <w:rFonts w:hint="eastAsia" w:ascii="宋体"/>
          <w:sz w:val="24"/>
          <w:highlight w:val="none"/>
        </w:rPr>
        <w:t>乙方应对其保洁人员进行安全法规、标准、安全操作技能和安全意识教育，使其具备相应的安全知识、安全意识和安全操作技能，为其保洁人员配备齐全合格的劳动防护用品和安全防护用具，并教育、督促保洁人员正确佩戴。针对有危险的作业，乙方应为其保洁人员购买意外伤害保险。</w:t>
      </w:r>
      <w:r>
        <w:rPr>
          <w:rFonts w:hint="eastAsia" w:ascii="宋体" w:hAnsi="宋体"/>
          <w:color w:val="000000"/>
          <w:sz w:val="24"/>
          <w:highlight w:val="none"/>
        </w:rPr>
        <w:t>乙方保洁</w:t>
      </w:r>
      <w:r>
        <w:rPr>
          <w:rFonts w:ascii="宋体" w:hAnsi="宋体"/>
          <w:color w:val="000000"/>
          <w:sz w:val="24"/>
          <w:highlight w:val="none"/>
        </w:rPr>
        <w:t>人</w:t>
      </w:r>
      <w:r>
        <w:rPr>
          <w:rFonts w:hint="eastAsia" w:ascii="宋体" w:hAnsi="宋体"/>
          <w:color w:val="000000"/>
          <w:sz w:val="24"/>
          <w:highlight w:val="none"/>
        </w:rPr>
        <w:t>员在履行本合同过程中发生的</w:t>
      </w:r>
      <w:r>
        <w:rPr>
          <w:rFonts w:ascii="宋体" w:hAnsi="宋体"/>
          <w:color w:val="000000"/>
          <w:sz w:val="24"/>
          <w:highlight w:val="none"/>
        </w:rPr>
        <w:t>一切</w:t>
      </w:r>
      <w:r>
        <w:rPr>
          <w:rFonts w:hint="eastAsia" w:ascii="宋体" w:hAnsi="宋体"/>
          <w:color w:val="000000"/>
          <w:sz w:val="24"/>
          <w:highlight w:val="none"/>
        </w:rPr>
        <w:t>人身、工伤、财产等</w:t>
      </w:r>
      <w:r>
        <w:rPr>
          <w:rFonts w:ascii="宋体" w:hAnsi="宋体"/>
          <w:color w:val="000000"/>
          <w:sz w:val="24"/>
          <w:highlight w:val="none"/>
        </w:rPr>
        <w:t>事故，</w:t>
      </w:r>
      <w:r>
        <w:rPr>
          <w:rFonts w:hint="eastAsia" w:ascii="宋体" w:hAnsi="宋体"/>
          <w:color w:val="000000"/>
          <w:sz w:val="24"/>
          <w:highlight w:val="none"/>
        </w:rPr>
        <w:t>均</w:t>
      </w:r>
      <w:r>
        <w:rPr>
          <w:rFonts w:ascii="宋体" w:hAnsi="宋体"/>
          <w:color w:val="000000"/>
          <w:sz w:val="24"/>
          <w:highlight w:val="none"/>
        </w:rPr>
        <w:t>由乙方</w:t>
      </w:r>
      <w:r>
        <w:rPr>
          <w:rFonts w:hint="eastAsia" w:ascii="宋体" w:hAnsi="宋体"/>
          <w:color w:val="000000"/>
          <w:sz w:val="24"/>
          <w:highlight w:val="none"/>
        </w:rPr>
        <w:t>负责处理并</w:t>
      </w:r>
      <w:r>
        <w:rPr>
          <w:rFonts w:ascii="宋体" w:hAnsi="宋体"/>
          <w:color w:val="000000"/>
          <w:sz w:val="24"/>
          <w:highlight w:val="none"/>
        </w:rPr>
        <w:t>承担</w:t>
      </w:r>
      <w:r>
        <w:rPr>
          <w:rFonts w:hint="eastAsia" w:ascii="宋体" w:hAnsi="宋体"/>
          <w:color w:val="000000"/>
          <w:sz w:val="24"/>
          <w:highlight w:val="none"/>
        </w:rPr>
        <w:t>相关责任和费用。</w:t>
      </w:r>
    </w:p>
    <w:p w14:paraId="76073368">
      <w:pPr>
        <w:spacing w:line="360" w:lineRule="auto"/>
        <w:ind w:right="88" w:rightChars="42" w:firstLine="480" w:firstLineChars="200"/>
        <w:rPr>
          <w:rFonts w:ascii="宋体" w:hAnsi="宋体"/>
          <w:color w:val="000000"/>
          <w:sz w:val="24"/>
          <w:highlight w:val="none"/>
        </w:rPr>
      </w:pPr>
      <w:r>
        <w:rPr>
          <w:rFonts w:hint="eastAsia" w:ascii="宋体" w:hAnsi="宋体"/>
          <w:color w:val="000000"/>
          <w:sz w:val="24"/>
          <w:highlight w:val="none"/>
        </w:rPr>
        <w:t>5、乙方应按照《厦门经济特区生活垃圾分类管理办法》或本项目所在地垃圾分类相关等法律法规实施垃圾分类，在非督导时间内履行垃圾分类督导责任，提供垃圾分类及垃圾的二次分拣、督导服务。因乙方未履行本条款约定的义务，导致甲方被媒体、行政部门曝光、通报批评或处罚等，甲方有权要求乙方赔偿因此给甲方造成的损失并对乙方进行扣罚，严重者甲方可提前解除合同。</w:t>
      </w:r>
    </w:p>
    <w:p w14:paraId="2B7F3C1F">
      <w:pPr>
        <w:spacing w:line="360" w:lineRule="auto"/>
        <w:ind w:right="88" w:rightChars="42" w:firstLine="480" w:firstLineChars="200"/>
        <w:rPr>
          <w:rFonts w:ascii="宋体" w:hAnsi="宋体"/>
          <w:color w:val="000000"/>
          <w:sz w:val="24"/>
          <w:highlight w:val="none"/>
        </w:rPr>
      </w:pPr>
      <w:r>
        <w:rPr>
          <w:rFonts w:hint="eastAsia" w:ascii="宋体" w:hAnsi="宋体"/>
          <w:color w:val="000000"/>
          <w:sz w:val="24"/>
          <w:highlight w:val="none"/>
        </w:rPr>
        <w:t>6、乙方派驻至本项目的保洁人员名单应报甲方本项目服务处存档备查，且乙方应根据人员及时更新资料。乙方至少指定一名主管（含）以上人员开通甲方品控管理系统账号，负责保洁相关工单的分配、完成、监督及反馈工作（相关标准按甲方品控管理系统要求执行）。</w:t>
      </w:r>
    </w:p>
    <w:p w14:paraId="1E646E6F">
      <w:pPr>
        <w:spacing w:line="360" w:lineRule="auto"/>
        <w:ind w:firstLine="480" w:firstLineChars="200"/>
        <w:rPr>
          <w:rFonts w:ascii="宋体"/>
          <w:sz w:val="24"/>
          <w:highlight w:val="none"/>
        </w:rPr>
      </w:pPr>
      <w:r>
        <w:rPr>
          <w:rFonts w:hint="eastAsia" w:ascii="宋体" w:hAnsi="宋体"/>
          <w:sz w:val="24"/>
          <w:highlight w:val="none"/>
        </w:rPr>
        <w:t>7、乙方必须节约用水，爱惜甲方提供的各种用具及</w:t>
      </w:r>
      <w:r>
        <w:rPr>
          <w:rFonts w:hint="eastAsia" w:ascii="宋体" w:hAnsi="宋体"/>
          <w:color w:val="000000"/>
          <w:sz w:val="24"/>
          <w:highlight w:val="none"/>
        </w:rPr>
        <w:t>公共</w:t>
      </w:r>
      <w:r>
        <w:rPr>
          <w:rFonts w:hint="eastAsia" w:ascii="宋体" w:hAnsi="宋体"/>
          <w:sz w:val="24"/>
          <w:highlight w:val="none"/>
        </w:rPr>
        <w:t>设备、设施等，并负责</w:t>
      </w:r>
      <w:r>
        <w:rPr>
          <w:rFonts w:hint="eastAsia" w:ascii="宋体" w:hAnsi="宋体"/>
          <w:color w:val="000000"/>
          <w:sz w:val="24"/>
          <w:highlight w:val="none"/>
        </w:rPr>
        <w:t>清洁保养及日常维护、维修</w:t>
      </w:r>
      <w:r>
        <w:rPr>
          <w:rFonts w:hint="eastAsia" w:ascii="宋体" w:hAnsi="宋体"/>
          <w:sz w:val="24"/>
          <w:highlight w:val="none"/>
        </w:rPr>
        <w:t>，如有损坏应照价赔偿。合同终止时，乙方应及时与甲方办理移交，保证上述用具及各种设施设备功能齐全完好无损。合同期限内因实际保洁工作需要增加保洁用品或设施设备等，由乙方负责采购并承担相关费用。</w:t>
      </w:r>
    </w:p>
    <w:p w14:paraId="0BD53491">
      <w:pPr>
        <w:spacing w:line="360" w:lineRule="auto"/>
        <w:ind w:firstLine="480" w:firstLineChars="200"/>
        <w:rPr>
          <w:rFonts w:ascii="宋体" w:hAnsi="宋体"/>
          <w:sz w:val="24"/>
          <w:highlight w:val="none"/>
        </w:rPr>
      </w:pPr>
      <w:r>
        <w:rPr>
          <w:rFonts w:hint="eastAsia" w:ascii="宋体" w:hAnsi="宋体"/>
          <w:sz w:val="24"/>
          <w:highlight w:val="none"/>
        </w:rPr>
        <w:t>8、乙方负责甲方指定区域内卫生保洁、“四害”消杀及垃圾清运服务，未经甲方同意，乙方不得将本合同约定的服务交由任何第三方负责。</w:t>
      </w:r>
    </w:p>
    <w:p w14:paraId="452CD806">
      <w:pPr>
        <w:spacing w:line="360" w:lineRule="auto"/>
        <w:ind w:firstLine="480" w:firstLineChars="200"/>
        <w:rPr>
          <w:rFonts w:ascii="宋体" w:hAnsi="宋体"/>
          <w:sz w:val="24"/>
          <w:highlight w:val="none"/>
        </w:rPr>
      </w:pPr>
      <w:r>
        <w:rPr>
          <w:rFonts w:hint="eastAsia" w:ascii="宋体" w:hAnsi="宋体"/>
          <w:sz w:val="24"/>
          <w:highlight w:val="none"/>
        </w:rPr>
        <w:t>9、乙方应根据项目实际需求制定保洁年度、月度工作计划，严格按照计划实施，并将相关工作记录交由服务处存档。</w:t>
      </w:r>
    </w:p>
    <w:p w14:paraId="3DCB747F">
      <w:pPr>
        <w:spacing w:line="360" w:lineRule="auto"/>
        <w:ind w:firstLine="480" w:firstLineChars="200"/>
        <w:rPr>
          <w:rFonts w:ascii="宋体" w:hAnsi="宋体"/>
          <w:color w:val="000000"/>
          <w:sz w:val="24"/>
          <w:highlight w:val="none"/>
        </w:rPr>
      </w:pPr>
      <w:r>
        <w:rPr>
          <w:rFonts w:hint="eastAsia" w:ascii="宋体" w:hAnsi="宋体"/>
          <w:sz w:val="24"/>
          <w:highlight w:val="none"/>
        </w:rPr>
        <w:t>10、</w:t>
      </w:r>
      <w:r>
        <w:rPr>
          <w:rFonts w:hint="eastAsia" w:ascii="宋体" w:hAnsi="宋体"/>
          <w:color w:val="000000"/>
          <w:sz w:val="24"/>
          <w:highlight w:val="none"/>
        </w:rPr>
        <w:t>乙方应根据项目实际需求制定年度消杀计划并严格按照计划实施，同时做好作业安全防护措施、消杀药品包装（容器）处置、四害废弃物（如老鼠、蟑螂、剩余药品等）处置及消杀记录。乙方应保证所使用消杀药品、药剂符合相关法律法规要求，同时</w:t>
      </w:r>
      <w:r>
        <w:rPr>
          <w:rFonts w:hint="eastAsia" w:ascii="宋体" w:hAnsi="宋体"/>
          <w:sz w:val="24"/>
          <w:highlight w:val="none"/>
        </w:rPr>
        <w:t>将相关工作记录交由服务处存档</w:t>
      </w:r>
      <w:r>
        <w:rPr>
          <w:rFonts w:hint="eastAsia" w:ascii="宋体" w:hAnsi="宋体"/>
          <w:color w:val="000000"/>
          <w:sz w:val="24"/>
          <w:highlight w:val="none"/>
        </w:rPr>
        <w:t>。</w:t>
      </w:r>
    </w:p>
    <w:p w14:paraId="5896764D">
      <w:pPr>
        <w:spacing w:line="360" w:lineRule="auto"/>
        <w:ind w:firstLine="480" w:firstLineChars="200"/>
        <w:rPr>
          <w:rFonts w:ascii="宋体" w:hAnsi="宋体" w:cs="宋体"/>
          <w:kern w:val="0"/>
          <w:sz w:val="24"/>
          <w:highlight w:val="none"/>
        </w:rPr>
      </w:pPr>
      <w:r>
        <w:rPr>
          <w:rFonts w:hint="eastAsia" w:ascii="宋体" w:hAnsi="宋体"/>
          <w:color w:val="000000"/>
          <w:sz w:val="24"/>
          <w:highlight w:val="none"/>
        </w:rPr>
        <w:t>11、</w:t>
      </w:r>
      <w:r>
        <w:rPr>
          <w:rFonts w:hint="eastAsia" w:ascii="宋体" w:hAnsi="宋体" w:cs="宋体"/>
          <w:kern w:val="0"/>
          <w:sz w:val="24"/>
          <w:highlight w:val="none"/>
        </w:rPr>
        <w:t>乙方每月至少两次以上安排专业管理人员到本项目对保洁人员进行质量检查、培训、指导，并将相关资料、记录报甲方存档。</w:t>
      </w:r>
    </w:p>
    <w:p w14:paraId="43D79501">
      <w:pPr>
        <w:spacing w:line="360" w:lineRule="auto"/>
        <w:jc w:val="center"/>
        <w:rPr>
          <w:rFonts w:ascii="宋体" w:hAnsi="宋体"/>
          <w:b/>
          <w:color w:val="000000"/>
          <w:sz w:val="24"/>
          <w:highlight w:val="none"/>
        </w:rPr>
      </w:pPr>
      <w:r>
        <w:rPr>
          <w:rFonts w:ascii="宋体" w:hAnsi="宋体" w:cs="宋体"/>
          <w:b/>
          <w:kern w:val="0"/>
          <w:sz w:val="24"/>
          <w:highlight w:val="none"/>
        </w:rPr>
        <w:t xml:space="preserve">第三章  </w:t>
      </w:r>
      <w:r>
        <w:rPr>
          <w:rFonts w:hint="eastAsia" w:ascii="宋体" w:hAnsi="宋体"/>
          <w:b/>
          <w:color w:val="000000"/>
          <w:sz w:val="24"/>
          <w:highlight w:val="none"/>
        </w:rPr>
        <w:t>满意度及品质考核</w:t>
      </w:r>
    </w:p>
    <w:p w14:paraId="0CE7FEBF">
      <w:pPr>
        <w:widowControl/>
        <w:spacing w:line="460" w:lineRule="exact"/>
        <w:ind w:firstLine="482" w:firstLineChars="200"/>
        <w:rPr>
          <w:rFonts w:ascii="宋体" w:hAnsi="宋体" w:cs="宋体"/>
          <w:color w:val="000000"/>
          <w:sz w:val="24"/>
          <w:highlight w:val="none"/>
        </w:rPr>
      </w:pPr>
      <w:r>
        <w:rPr>
          <w:rFonts w:ascii="宋体" w:hAnsi="宋体"/>
          <w:b/>
          <w:color w:val="000000"/>
          <w:sz w:val="24"/>
          <w:highlight w:val="none"/>
        </w:rPr>
        <w:t>第七条</w:t>
      </w:r>
      <w:r>
        <w:rPr>
          <w:rFonts w:ascii="宋体" w:hAnsi="宋体"/>
          <w:color w:val="000000"/>
          <w:sz w:val="24"/>
          <w:highlight w:val="none"/>
        </w:rPr>
        <w:t xml:space="preserve">  </w:t>
      </w:r>
      <w:r>
        <w:rPr>
          <w:rFonts w:hint="eastAsia" w:ascii="宋体" w:hAnsi="宋体" w:cs="宋体"/>
          <w:color w:val="000000"/>
          <w:sz w:val="24"/>
          <w:highlight w:val="none"/>
        </w:rPr>
        <w:t>根据第三方满意度调查公司和国贸服务9</w:t>
      </w:r>
      <w:r>
        <w:rPr>
          <w:rFonts w:ascii="宋体" w:hAnsi="宋体" w:cs="宋体"/>
          <w:color w:val="000000"/>
          <w:sz w:val="24"/>
          <w:highlight w:val="none"/>
        </w:rPr>
        <w:t>68115数信中心对</w:t>
      </w:r>
      <w:r>
        <w:rPr>
          <w:rFonts w:hint="eastAsia" w:ascii="宋体" w:hAnsi="宋体" w:cs="宋体"/>
          <w:color w:val="000000"/>
          <w:sz w:val="24"/>
          <w:highlight w:val="none"/>
        </w:rPr>
        <w:t>物业服务维度满意度抽样检查结果，每月对乙方保洁服务进行考评，如保洁服务指标满意度低于</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95</w:t>
      </w:r>
      <w:r>
        <w:rPr>
          <w:rFonts w:ascii="宋体" w:hAnsi="宋体" w:cs="宋体"/>
          <w:color w:val="000000"/>
          <w:sz w:val="24"/>
          <w:highlight w:val="none"/>
          <w:u w:val="single"/>
        </w:rPr>
        <w:t xml:space="preserve"> %</w:t>
      </w:r>
      <w:r>
        <w:rPr>
          <w:rFonts w:hint="eastAsia" w:ascii="宋体" w:hAnsi="宋体" w:cs="宋体"/>
          <w:color w:val="000000"/>
          <w:sz w:val="24"/>
          <w:highlight w:val="none"/>
        </w:rPr>
        <w:t>（根据项目年度考核指标确定具体分值），每低1个百分点扣除当月保洁服务费</w:t>
      </w:r>
      <w:r>
        <w:rPr>
          <w:rFonts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500</w:t>
      </w:r>
      <w:r>
        <w:rPr>
          <w:rFonts w:ascii="宋体" w:hAnsi="宋体" w:cs="宋体"/>
          <w:color w:val="000000"/>
          <w:sz w:val="24"/>
          <w:highlight w:val="none"/>
          <w:u w:val="single"/>
        </w:rPr>
        <w:t xml:space="preserve">  </w:t>
      </w:r>
      <w:r>
        <w:rPr>
          <w:rFonts w:ascii="宋体" w:hAnsi="宋体" w:cs="宋体"/>
          <w:color w:val="000000"/>
          <w:sz w:val="24"/>
          <w:highlight w:val="none"/>
        </w:rPr>
        <w:t>元</w:t>
      </w:r>
      <w:r>
        <w:rPr>
          <w:rFonts w:hint="eastAsia" w:ascii="宋体" w:hAnsi="宋体" w:cs="宋体"/>
          <w:color w:val="000000"/>
          <w:sz w:val="24"/>
          <w:highlight w:val="none"/>
        </w:rPr>
        <w:t>；调查样本大于1</w:t>
      </w:r>
      <w:r>
        <w:rPr>
          <w:rFonts w:ascii="宋体" w:hAnsi="宋体" w:cs="宋体"/>
          <w:color w:val="000000"/>
          <w:sz w:val="24"/>
          <w:highlight w:val="none"/>
        </w:rPr>
        <w:t>0个以上开始考核，本月无新增调查样本，当月不考核</w:t>
      </w:r>
      <w:r>
        <w:rPr>
          <w:rFonts w:hint="eastAsia" w:ascii="宋体" w:hAnsi="宋体" w:cs="宋体"/>
          <w:color w:val="000000"/>
          <w:sz w:val="24"/>
          <w:highlight w:val="none"/>
        </w:rPr>
        <w:t>；其中，国贸服务9</w:t>
      </w:r>
      <w:r>
        <w:rPr>
          <w:rFonts w:ascii="宋体" w:hAnsi="宋体" w:cs="宋体"/>
          <w:color w:val="000000"/>
          <w:sz w:val="24"/>
          <w:highlight w:val="none"/>
        </w:rPr>
        <w:t>68115数信中心满意度调查结果在</w:t>
      </w:r>
      <w:r>
        <w:rPr>
          <w:rFonts w:hint="eastAsia" w:ascii="宋体" w:hAnsi="宋体" w:cs="宋体"/>
          <w:color w:val="000000"/>
          <w:sz w:val="24"/>
          <w:highlight w:val="none"/>
        </w:rPr>
        <w:t>精装项目交付后3个月内、毛坯房交付后6个月内不应用考核。</w:t>
      </w:r>
    </w:p>
    <w:p w14:paraId="6643B35D">
      <w:pPr>
        <w:spacing w:line="360" w:lineRule="auto"/>
        <w:ind w:firstLine="482" w:firstLineChars="200"/>
        <w:rPr>
          <w:rFonts w:ascii="宋体" w:hAnsi="宋体"/>
          <w:color w:val="000000"/>
          <w:sz w:val="24"/>
          <w:highlight w:val="none"/>
        </w:rPr>
      </w:pPr>
      <w:r>
        <w:rPr>
          <w:rFonts w:hint="eastAsia" w:ascii="宋体" w:hAnsi="宋体"/>
          <w:b/>
          <w:color w:val="000000"/>
          <w:sz w:val="24"/>
          <w:highlight w:val="none"/>
        </w:rPr>
        <w:t>第八条</w:t>
      </w:r>
      <w:r>
        <w:rPr>
          <w:rFonts w:hint="eastAsia" w:ascii="宋体" w:hAnsi="宋体"/>
          <w:color w:val="000000"/>
          <w:sz w:val="24"/>
          <w:highlight w:val="none"/>
        </w:rPr>
        <w:t xml:space="preserve"> </w:t>
      </w:r>
      <w:r>
        <w:rPr>
          <w:rFonts w:ascii="宋体" w:hAnsi="宋体"/>
          <w:color w:val="000000"/>
          <w:sz w:val="24"/>
          <w:highlight w:val="none"/>
        </w:rPr>
        <w:t xml:space="preserve"> </w:t>
      </w:r>
      <w:r>
        <w:rPr>
          <w:rFonts w:hint="eastAsia" w:ascii="宋体" w:hAnsi="宋体" w:cs="宋体"/>
          <w:color w:val="000000"/>
          <w:sz w:val="24"/>
          <w:highlight w:val="none"/>
        </w:rPr>
        <w:t>根据第三方神秘访客检查公司</w:t>
      </w:r>
      <w:r>
        <w:rPr>
          <w:rFonts w:ascii="宋体" w:hAnsi="宋体" w:cs="宋体"/>
          <w:color w:val="000000"/>
          <w:sz w:val="24"/>
          <w:highlight w:val="none"/>
        </w:rPr>
        <w:t>对</w:t>
      </w:r>
      <w:r>
        <w:rPr>
          <w:rFonts w:hint="eastAsia" w:ascii="宋体" w:hAnsi="宋体" w:cs="宋体"/>
          <w:color w:val="000000"/>
          <w:sz w:val="24"/>
          <w:highlight w:val="none"/>
        </w:rPr>
        <w:t>物业服务维度品质检查结果，甲方每季度对乙方保洁服务进行考评，如保洁服务指标得分低于</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88</w:t>
      </w:r>
      <w:r>
        <w:rPr>
          <w:rFonts w:ascii="宋体" w:hAnsi="宋体" w:cs="宋体"/>
          <w:color w:val="000000"/>
          <w:sz w:val="24"/>
          <w:highlight w:val="none"/>
          <w:u w:val="single"/>
        </w:rPr>
        <w:t xml:space="preserve">   </w:t>
      </w:r>
      <w:r>
        <w:rPr>
          <w:rFonts w:hint="eastAsia" w:ascii="宋体" w:hAnsi="宋体" w:cs="宋体"/>
          <w:color w:val="000000"/>
          <w:sz w:val="24"/>
          <w:highlight w:val="none"/>
        </w:rPr>
        <w:t>分（根据项目年度考核指标确定具体分值），则每低1分扣除当月保洁服务费</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500</w:t>
      </w:r>
      <w:r>
        <w:rPr>
          <w:rFonts w:ascii="宋体" w:hAnsi="宋体" w:cs="宋体"/>
          <w:color w:val="000000"/>
          <w:sz w:val="24"/>
          <w:highlight w:val="none"/>
          <w:u w:val="single"/>
        </w:rPr>
        <w:t xml:space="preserve">  </w:t>
      </w:r>
      <w:r>
        <w:rPr>
          <w:rFonts w:ascii="宋体" w:hAnsi="宋体" w:cs="宋体"/>
          <w:color w:val="000000"/>
          <w:sz w:val="24"/>
          <w:highlight w:val="none"/>
        </w:rPr>
        <w:t>元</w:t>
      </w:r>
      <w:r>
        <w:rPr>
          <w:rFonts w:hint="eastAsia" w:ascii="宋体" w:hAnsi="宋体" w:cs="宋体"/>
          <w:color w:val="000000"/>
          <w:sz w:val="24"/>
          <w:highlight w:val="none"/>
        </w:rPr>
        <w:t>。</w:t>
      </w:r>
    </w:p>
    <w:p w14:paraId="206CA4F4">
      <w:pPr>
        <w:spacing w:line="360" w:lineRule="auto"/>
        <w:jc w:val="center"/>
        <w:rPr>
          <w:rFonts w:ascii="宋体" w:hAnsi="宋体"/>
          <w:b/>
          <w:sz w:val="24"/>
          <w:highlight w:val="none"/>
        </w:rPr>
      </w:pPr>
      <w:r>
        <w:rPr>
          <w:rFonts w:hint="eastAsia" w:ascii="宋体" w:hAnsi="宋体"/>
          <w:b/>
          <w:sz w:val="24"/>
          <w:highlight w:val="none"/>
        </w:rPr>
        <w:t>第四章 违约责任</w:t>
      </w:r>
    </w:p>
    <w:p w14:paraId="33D458B3">
      <w:pPr>
        <w:spacing w:line="360" w:lineRule="auto"/>
        <w:ind w:firstLine="482" w:firstLineChars="200"/>
        <w:rPr>
          <w:rFonts w:ascii="宋体" w:hAnsi="宋体"/>
          <w:sz w:val="24"/>
          <w:highlight w:val="none"/>
        </w:rPr>
      </w:pPr>
      <w:r>
        <w:rPr>
          <w:rFonts w:hint="eastAsia" w:ascii="宋体" w:hAnsi="宋体"/>
          <w:b/>
          <w:sz w:val="24"/>
          <w:highlight w:val="none"/>
        </w:rPr>
        <w:t>第九条</w:t>
      </w:r>
      <w:r>
        <w:rPr>
          <w:rFonts w:hint="eastAsia" w:ascii="宋体" w:hAnsi="宋体"/>
          <w:sz w:val="24"/>
          <w:highlight w:val="none"/>
        </w:rPr>
        <w:t xml:space="preserve">  如因乙方原因使</w:t>
      </w:r>
      <w:r>
        <w:rPr>
          <w:rFonts w:hint="eastAsia" w:ascii="宋体" w:hAnsi="宋体"/>
          <w:color w:val="000000"/>
          <w:sz w:val="24"/>
          <w:highlight w:val="none"/>
        </w:rPr>
        <w:t>甲方形象受到影响或造成甲方或第三人损失的</w:t>
      </w:r>
      <w:r>
        <w:rPr>
          <w:rFonts w:hint="eastAsia" w:ascii="宋体" w:hAnsi="宋体"/>
          <w:sz w:val="24"/>
          <w:highlight w:val="none"/>
        </w:rPr>
        <w:t>，乙方应及时消除影响并承担由此造成的全部损失。</w:t>
      </w:r>
    </w:p>
    <w:p w14:paraId="631E9003">
      <w:pPr>
        <w:spacing w:line="360" w:lineRule="auto"/>
        <w:ind w:firstLine="482" w:firstLineChars="200"/>
        <w:rPr>
          <w:rFonts w:ascii="宋体" w:hAnsi="宋体"/>
          <w:color w:val="000000"/>
          <w:sz w:val="24"/>
          <w:highlight w:val="none"/>
        </w:rPr>
      </w:pPr>
      <w:r>
        <w:rPr>
          <w:rFonts w:hint="eastAsia" w:ascii="宋体" w:hAnsi="宋体"/>
          <w:b/>
          <w:sz w:val="24"/>
          <w:highlight w:val="none"/>
        </w:rPr>
        <w:t>第十条</w:t>
      </w:r>
      <w:r>
        <w:rPr>
          <w:rFonts w:hint="eastAsia" w:ascii="宋体" w:hAnsi="宋体"/>
          <w:sz w:val="24"/>
          <w:highlight w:val="none"/>
        </w:rPr>
        <w:t xml:space="preserve">  甲方每月派专业管理人员进行现场考核，享有对服务范围内保洁服务的监督及评审权，发现乙方所提供的保洁服务不符合约定的标准（包括但不限于乙方保洁人员无故旷工、垃圾未及时清运或受到业主投诉等），甲方有权要求乙方限期整改并按500元/次向甲方支付违约金，若乙方逾期未进行整改或整改后仍未能达到约定的保洁服务标准，甲方有权提前解除本合同，乙方应当承担违约责任并赔偿由此给甲方造成的损失。</w:t>
      </w:r>
    </w:p>
    <w:p w14:paraId="550FF93F">
      <w:pPr>
        <w:widowControl/>
        <w:spacing w:line="460" w:lineRule="exact"/>
        <w:ind w:firstLine="482" w:firstLineChars="200"/>
        <w:jc w:val="left"/>
        <w:rPr>
          <w:rFonts w:ascii="宋体" w:hAnsi="宋体"/>
          <w:color w:val="000000"/>
          <w:sz w:val="24"/>
          <w:highlight w:val="none"/>
        </w:rPr>
      </w:pPr>
      <w:r>
        <w:rPr>
          <w:rFonts w:hint="eastAsia" w:ascii="宋体" w:hAnsi="宋体"/>
          <w:b/>
          <w:color w:val="000000"/>
          <w:sz w:val="24"/>
          <w:highlight w:val="none"/>
        </w:rPr>
        <w:t xml:space="preserve">第十一条 </w:t>
      </w:r>
      <w:r>
        <w:rPr>
          <w:rFonts w:ascii="宋体" w:hAnsi="宋体"/>
          <w:b/>
          <w:color w:val="000000"/>
          <w:sz w:val="24"/>
          <w:highlight w:val="none"/>
        </w:rPr>
        <w:t xml:space="preserve"> </w:t>
      </w:r>
      <w:r>
        <w:rPr>
          <w:rFonts w:hint="eastAsia" w:ascii="宋体" w:hAnsi="宋体"/>
          <w:sz w:val="24"/>
          <w:highlight w:val="none"/>
        </w:rPr>
        <w:t>乙方应按本合同约定配备相应的保洁人员 (包括合同期内保洁员换人)并在一周内配置到位，否则，每缺勤一</w:t>
      </w:r>
      <w:r>
        <w:rPr>
          <w:rFonts w:hint="eastAsia" w:ascii="宋体" w:hAnsi="宋体"/>
          <w:sz w:val="24"/>
          <w:highlight w:val="none"/>
          <w:lang w:val="en-US" w:eastAsia="zh-CN"/>
        </w:rPr>
        <w:t>岗</w:t>
      </w:r>
      <w:r>
        <w:rPr>
          <w:rFonts w:hint="eastAsia" w:ascii="宋体" w:hAnsi="宋体"/>
          <w:sz w:val="24"/>
          <w:highlight w:val="none"/>
        </w:rPr>
        <w:t>，甲方将按合同约定的每</w:t>
      </w:r>
      <w:r>
        <w:rPr>
          <w:rFonts w:hint="eastAsia" w:ascii="宋体" w:hAnsi="宋体"/>
          <w:sz w:val="24"/>
          <w:highlight w:val="none"/>
          <w:lang w:val="en-US" w:eastAsia="zh-CN"/>
        </w:rPr>
        <w:t>岗</w:t>
      </w:r>
      <w:r>
        <w:rPr>
          <w:rFonts w:hint="eastAsia" w:ascii="宋体" w:hAnsi="宋体"/>
          <w:sz w:val="24"/>
          <w:highlight w:val="none"/>
        </w:rPr>
        <w:t>每月费用的1.5倍在当月保洁服务费中扣除。</w:t>
      </w:r>
      <w:bookmarkStart w:id="236" w:name="_Hlk139548043"/>
    </w:p>
    <w:p w14:paraId="62945F5E">
      <w:pPr>
        <w:spacing w:line="460" w:lineRule="exact"/>
        <w:ind w:firstLine="482" w:firstLineChars="200"/>
        <w:rPr>
          <w:rFonts w:ascii="宋体" w:hAnsi="宋体" w:cs="仿宋_GB2312"/>
          <w:sz w:val="24"/>
          <w:highlight w:val="none"/>
        </w:rPr>
      </w:pPr>
      <w:r>
        <w:rPr>
          <w:rFonts w:ascii="宋体" w:hAnsi="宋体"/>
          <w:b/>
          <w:color w:val="000000"/>
          <w:sz w:val="24"/>
          <w:highlight w:val="none"/>
        </w:rPr>
        <w:t>第十二条</w:t>
      </w:r>
      <w:r>
        <w:rPr>
          <w:rFonts w:hint="eastAsia" w:ascii="宋体" w:hAnsi="宋体"/>
          <w:color w:val="000000"/>
          <w:sz w:val="24"/>
          <w:highlight w:val="none"/>
        </w:rPr>
        <w:t xml:space="preserve"> </w:t>
      </w:r>
      <w:r>
        <w:rPr>
          <w:rFonts w:ascii="宋体" w:hAnsi="宋体"/>
          <w:color w:val="000000"/>
          <w:sz w:val="24"/>
          <w:highlight w:val="none"/>
        </w:rPr>
        <w:t xml:space="preserve"> </w:t>
      </w:r>
      <w:r>
        <w:rPr>
          <w:rFonts w:hint="eastAsia" w:ascii="宋体" w:hAnsi="宋体" w:cs="仿宋_GB2312"/>
          <w:sz w:val="24"/>
          <w:highlight w:val="none"/>
        </w:rPr>
        <w:t>未经甲方书面同意，乙方擅自更改、调整保洁服务标准或擅自将本合同约定的保洁服务交由任何第三人的，甲方有权解除本合同且乙方应向甲方支付本合同保洁服务费总额</w:t>
      </w:r>
      <w:r>
        <w:rPr>
          <w:rFonts w:ascii="宋体" w:hAnsi="宋体" w:cs="仿宋_GB2312"/>
          <w:sz w:val="24"/>
          <w:highlight w:val="none"/>
        </w:rPr>
        <w:t>30%的违约金，若给甲方造成的损失超过违约金的，差额部分乙方也应予以赔偿。</w:t>
      </w:r>
    </w:p>
    <w:bookmarkEnd w:id="236"/>
    <w:p w14:paraId="786CAA87">
      <w:pPr>
        <w:tabs>
          <w:tab w:val="left" w:pos="1710"/>
        </w:tabs>
        <w:spacing w:line="360" w:lineRule="auto"/>
        <w:ind w:firstLine="463" w:firstLineChars="192"/>
        <w:rPr>
          <w:rFonts w:ascii="宋体" w:hAnsi="宋体"/>
          <w:sz w:val="24"/>
          <w:highlight w:val="none"/>
        </w:rPr>
      </w:pPr>
      <w:r>
        <w:rPr>
          <w:rFonts w:hint="eastAsia" w:ascii="宋体" w:hAnsi="宋体"/>
          <w:b/>
          <w:sz w:val="24"/>
          <w:highlight w:val="none"/>
        </w:rPr>
        <w:t>第十三条</w:t>
      </w:r>
      <w:r>
        <w:rPr>
          <w:rFonts w:hint="eastAsia" w:ascii="宋体" w:hAnsi="宋体"/>
          <w:sz w:val="24"/>
          <w:highlight w:val="none"/>
        </w:rPr>
        <w:t xml:space="preserve">  除本合同特别约定外，在合同生效期间内，如任何一方确须提前解除本合同，必须至少提前30天书面通知另一方，双方就合同善后事宜达成书面一致意见后，可解除本合同。任何一方违反本条款约定擅自解除本合同的，必须继续履行本合同相关义务，由</w:t>
      </w:r>
      <w:r>
        <w:rPr>
          <w:rFonts w:hint="eastAsia" w:ascii="宋体" w:hAnsi="宋体"/>
          <w:color w:val="000000"/>
          <w:sz w:val="24"/>
          <w:highlight w:val="none"/>
        </w:rPr>
        <w:t>提出解除合同的一方支付壹个月的保洁费用作为违约赔偿金</w:t>
      </w:r>
      <w:r>
        <w:rPr>
          <w:rFonts w:hint="eastAsia" w:ascii="宋体" w:hAnsi="宋体"/>
          <w:sz w:val="24"/>
          <w:highlight w:val="none"/>
        </w:rPr>
        <w:t>并赔偿另一方因此产生的实际损失。</w:t>
      </w:r>
      <w:r>
        <w:rPr>
          <w:rFonts w:hint="eastAsia" w:ascii="宋体" w:hAnsi="宋体"/>
          <w:color w:val="000000"/>
          <w:sz w:val="24"/>
          <w:highlight w:val="none"/>
        </w:rPr>
        <w:t>如遇不可抗拒的原因（如天灾、地震、政府政策变化等）而无法履行合同的，则不在此例。</w:t>
      </w:r>
    </w:p>
    <w:p w14:paraId="41E01D1B">
      <w:pPr>
        <w:spacing w:line="360" w:lineRule="auto"/>
        <w:ind w:firstLine="3424" w:firstLineChars="1421"/>
        <w:rPr>
          <w:rFonts w:ascii="宋体" w:hAnsi="宋体"/>
          <w:b/>
          <w:sz w:val="24"/>
          <w:highlight w:val="none"/>
        </w:rPr>
      </w:pPr>
      <w:r>
        <w:rPr>
          <w:rFonts w:hint="eastAsia" w:ascii="宋体" w:hAnsi="宋体"/>
          <w:b/>
          <w:sz w:val="24"/>
          <w:highlight w:val="none"/>
        </w:rPr>
        <w:t>第五章　附　则</w:t>
      </w:r>
    </w:p>
    <w:p w14:paraId="7E0217EE">
      <w:pPr>
        <w:spacing w:line="360" w:lineRule="auto"/>
        <w:ind w:firstLine="482" w:firstLineChars="200"/>
        <w:rPr>
          <w:rFonts w:ascii="宋体" w:hAnsi="宋体"/>
          <w:sz w:val="24"/>
          <w:highlight w:val="none"/>
        </w:rPr>
      </w:pPr>
      <w:r>
        <w:rPr>
          <w:rFonts w:hint="eastAsia" w:ascii="宋体" w:hAnsi="宋体"/>
          <w:b/>
          <w:sz w:val="24"/>
          <w:highlight w:val="none"/>
          <w:lang w:val="zh-CN"/>
        </w:rPr>
        <w:t>第十四条 通知</w:t>
      </w:r>
    </w:p>
    <w:p w14:paraId="50651CD6">
      <w:pPr>
        <w:spacing w:line="360" w:lineRule="auto"/>
        <w:ind w:firstLine="480" w:firstLineChars="200"/>
        <w:rPr>
          <w:rFonts w:ascii="宋体" w:hAnsi="宋体"/>
          <w:sz w:val="24"/>
          <w:highlight w:val="none"/>
        </w:rPr>
      </w:pPr>
      <w:r>
        <w:rPr>
          <w:rFonts w:hint="eastAsia" w:ascii="宋体" w:hAnsi="宋体"/>
          <w:sz w:val="24"/>
          <w:highlight w:val="none"/>
          <w:lang w:val="zh-CN"/>
        </w:rPr>
        <w:t>本合同正文首页抬头载明地址等联系方式为甲、乙双方的有效联系方式。任何一方如改变其联系方式，应及时书面通知另一方。否则，另一方按照本合同载明联系方式发出通知，视为该通知有效送达，变更方自行承担通知不能实际送达的后果。</w:t>
      </w:r>
    </w:p>
    <w:p w14:paraId="259B26D4">
      <w:pPr>
        <w:spacing w:line="360" w:lineRule="auto"/>
        <w:ind w:firstLine="482" w:firstLineChars="200"/>
        <w:rPr>
          <w:rFonts w:ascii="宋体" w:hAnsi="宋体"/>
          <w:b/>
          <w:sz w:val="24"/>
          <w:highlight w:val="none"/>
        </w:rPr>
      </w:pPr>
      <w:r>
        <w:rPr>
          <w:rFonts w:hint="eastAsia" w:ascii="宋体" w:hAnsi="宋体"/>
          <w:b/>
          <w:sz w:val="24"/>
          <w:highlight w:val="none"/>
        </w:rPr>
        <w:t>第十五条 双方约定的其他事项</w:t>
      </w:r>
    </w:p>
    <w:p w14:paraId="5F982762">
      <w:pPr>
        <w:spacing w:line="360" w:lineRule="auto"/>
        <w:ind w:firstLine="482" w:firstLineChars="200"/>
        <w:rPr>
          <w:rFonts w:ascii="宋体" w:hAnsi="宋体"/>
          <w:b/>
          <w:sz w:val="24"/>
          <w:highlight w:val="none"/>
          <w:u w:val="single"/>
        </w:rPr>
      </w:pPr>
      <w:r>
        <w:rPr>
          <w:rFonts w:hint="eastAsia" w:ascii="宋体" w:hAnsi="宋体"/>
          <w:b/>
          <w:sz w:val="24"/>
          <w:highlight w:val="none"/>
          <w:u w:val="single"/>
        </w:rPr>
        <w:t xml:space="preserve">                                                                 </w:t>
      </w:r>
    </w:p>
    <w:p w14:paraId="53A2FCC4">
      <w:pPr>
        <w:spacing w:line="360" w:lineRule="auto"/>
        <w:rPr>
          <w:rFonts w:ascii="宋体" w:hAnsi="宋体"/>
          <w:b/>
          <w:sz w:val="24"/>
          <w:highlight w:val="none"/>
        </w:rPr>
      </w:pPr>
      <w:r>
        <w:rPr>
          <w:rFonts w:hint="eastAsia" w:ascii="宋体" w:hAnsi="宋体"/>
          <w:b/>
          <w:sz w:val="24"/>
          <w:highlight w:val="none"/>
          <w:u w:val="single"/>
        </w:rPr>
        <w:t xml:space="preserve">                                                                   。</w:t>
      </w:r>
    </w:p>
    <w:p w14:paraId="39926E9A">
      <w:pPr>
        <w:spacing w:line="360" w:lineRule="auto"/>
        <w:ind w:firstLine="482" w:firstLineChars="200"/>
        <w:rPr>
          <w:rFonts w:ascii="宋体" w:hAnsi="宋体"/>
          <w:sz w:val="24"/>
          <w:highlight w:val="none"/>
        </w:rPr>
      </w:pPr>
      <w:r>
        <w:rPr>
          <w:rFonts w:hint="eastAsia" w:ascii="宋体" w:hAnsi="宋体"/>
          <w:b/>
          <w:sz w:val="24"/>
          <w:highlight w:val="none"/>
        </w:rPr>
        <w:t xml:space="preserve">第十六条 </w:t>
      </w:r>
      <w:r>
        <w:rPr>
          <w:rFonts w:ascii="宋体" w:hAnsi="宋体"/>
          <w:b/>
          <w:sz w:val="24"/>
          <w:highlight w:val="none"/>
        </w:rPr>
        <w:t xml:space="preserve"> </w:t>
      </w:r>
      <w:r>
        <w:rPr>
          <w:rFonts w:hint="eastAsia" w:ascii="宋体" w:hAnsi="宋体"/>
          <w:sz w:val="24"/>
          <w:highlight w:val="none"/>
        </w:rPr>
        <w:t>本合同未尽事宜，甲乙双方可另行协商并签订补充协议，补充协议与本合同具有同等效力。</w:t>
      </w:r>
    </w:p>
    <w:p w14:paraId="19F35D78">
      <w:pPr>
        <w:spacing w:line="360" w:lineRule="auto"/>
        <w:ind w:firstLine="482" w:firstLineChars="200"/>
        <w:rPr>
          <w:rFonts w:ascii="宋体" w:hAnsi="宋体"/>
          <w:sz w:val="24"/>
          <w:highlight w:val="none"/>
        </w:rPr>
      </w:pPr>
      <w:r>
        <w:rPr>
          <w:rFonts w:hint="eastAsia" w:ascii="宋体" w:hAnsi="宋体"/>
          <w:b/>
          <w:sz w:val="24"/>
          <w:highlight w:val="none"/>
        </w:rPr>
        <w:t>第十七条</w:t>
      </w: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本合同履行过程中发生争议，双方应协商解决，协商不成时，任何一方可向甲方所在地的人民法院提起诉讼。</w:t>
      </w:r>
    </w:p>
    <w:p w14:paraId="36F16D15">
      <w:pPr>
        <w:tabs>
          <w:tab w:val="left" w:pos="1710"/>
        </w:tabs>
        <w:spacing w:line="360" w:lineRule="auto"/>
        <w:ind w:firstLine="482" w:firstLineChars="200"/>
        <w:rPr>
          <w:rFonts w:ascii="宋体" w:hAnsi="宋体"/>
          <w:sz w:val="24"/>
          <w:highlight w:val="none"/>
        </w:rPr>
      </w:pPr>
      <w:r>
        <w:rPr>
          <w:rFonts w:hint="eastAsia" w:ascii="宋体" w:hAnsi="宋体"/>
          <w:b/>
          <w:sz w:val="24"/>
          <w:highlight w:val="none"/>
        </w:rPr>
        <w:t>第十八条</w:t>
      </w: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本合同的附件为本合同的有效组成部分，与本合同具同等法律效力。</w:t>
      </w:r>
    </w:p>
    <w:p w14:paraId="1DE3D44A">
      <w:pPr>
        <w:tabs>
          <w:tab w:val="left" w:pos="1710"/>
        </w:tabs>
        <w:spacing w:line="360" w:lineRule="auto"/>
        <w:ind w:firstLine="482" w:firstLineChars="200"/>
        <w:rPr>
          <w:rFonts w:ascii="宋体" w:hAnsi="宋体"/>
          <w:sz w:val="24"/>
          <w:highlight w:val="none"/>
        </w:rPr>
      </w:pPr>
      <w:r>
        <w:rPr>
          <w:rFonts w:hint="eastAsia" w:ascii="宋体" w:hAnsi="宋体"/>
          <w:b/>
          <w:color w:val="000000"/>
          <w:sz w:val="24"/>
          <w:highlight w:val="none"/>
        </w:rPr>
        <w:t>第十九条</w:t>
      </w:r>
      <w:r>
        <w:rPr>
          <w:rFonts w:hint="eastAsia" w:ascii="宋体" w:hAnsi="宋体"/>
          <w:color w:val="000000"/>
          <w:sz w:val="24"/>
          <w:highlight w:val="none"/>
        </w:rPr>
        <w:t xml:space="preserve"> </w:t>
      </w:r>
      <w:r>
        <w:rPr>
          <w:rFonts w:ascii="宋体" w:hAnsi="宋体"/>
          <w:color w:val="000000"/>
          <w:sz w:val="24"/>
          <w:highlight w:val="none"/>
        </w:rPr>
        <w:t xml:space="preserve"> </w:t>
      </w:r>
      <w:r>
        <w:rPr>
          <w:rFonts w:hint="eastAsia" w:ascii="宋体" w:hAnsi="宋体"/>
          <w:sz w:val="24"/>
          <w:highlight w:val="none"/>
        </w:rPr>
        <w:t>本合同壹式贰份，甲、乙双方各执壹份，具有同等</w:t>
      </w:r>
      <w:r>
        <w:rPr>
          <w:rFonts w:hint="eastAsia" w:ascii="宋体" w:hAnsi="宋体"/>
          <w:color w:val="000000"/>
          <w:sz w:val="24"/>
          <w:highlight w:val="none"/>
        </w:rPr>
        <w:t>法律</w:t>
      </w:r>
      <w:r>
        <w:rPr>
          <w:rFonts w:hint="eastAsia" w:ascii="宋体" w:hAnsi="宋体"/>
          <w:sz w:val="24"/>
          <w:highlight w:val="none"/>
        </w:rPr>
        <w:t>效力，本合同自签订之日起生效。</w:t>
      </w:r>
    </w:p>
    <w:p w14:paraId="27C97C67">
      <w:pPr>
        <w:spacing w:line="360" w:lineRule="auto"/>
        <w:ind w:firstLine="482" w:firstLineChars="200"/>
        <w:rPr>
          <w:rFonts w:ascii="宋体" w:hAnsi="宋体"/>
          <w:b/>
          <w:sz w:val="24"/>
          <w:highlight w:val="none"/>
        </w:rPr>
      </w:pPr>
      <w:r>
        <w:rPr>
          <w:rFonts w:hint="eastAsia" w:ascii="宋体" w:hAnsi="宋体"/>
          <w:b/>
          <w:sz w:val="24"/>
          <w:highlight w:val="none"/>
        </w:rPr>
        <w:t>附件一：</w:t>
      </w:r>
      <w:r>
        <w:rPr>
          <w:rFonts w:hint="eastAsia" w:ascii="宋体" w:hAnsi="宋体"/>
          <w:b/>
          <w:color w:val="000000"/>
          <w:sz w:val="24"/>
          <w:highlight w:val="none"/>
        </w:rPr>
        <w:t>《</w:t>
      </w:r>
      <w:r>
        <w:rPr>
          <w:rFonts w:hint="eastAsia" w:hAnsi="宋体"/>
          <w:b/>
          <w:bCs/>
          <w:color w:val="000000"/>
          <w:sz w:val="24"/>
          <w:highlight w:val="none"/>
        </w:rPr>
        <w:t>管理岗位日巡</w:t>
      </w:r>
      <w:r>
        <w:rPr>
          <w:rFonts w:hint="eastAsia" w:ascii="宋体" w:hAnsi="宋体"/>
          <w:b/>
          <w:bCs/>
          <w:color w:val="000000"/>
          <w:sz w:val="24"/>
          <w:highlight w:val="none"/>
        </w:rPr>
        <w:t>检要求</w:t>
      </w:r>
      <w:r>
        <w:rPr>
          <w:rFonts w:hint="eastAsia" w:ascii="宋体" w:hAnsi="宋体"/>
          <w:b/>
          <w:color w:val="000000"/>
          <w:sz w:val="24"/>
          <w:highlight w:val="none"/>
        </w:rPr>
        <w:t>》</w:t>
      </w:r>
    </w:p>
    <w:p w14:paraId="4772BE35">
      <w:pPr>
        <w:spacing w:line="360" w:lineRule="auto"/>
        <w:ind w:firstLine="472" w:firstLineChars="196"/>
        <w:rPr>
          <w:rFonts w:ascii="宋体" w:hAnsi="宋体"/>
          <w:b/>
          <w:color w:val="000000"/>
          <w:sz w:val="24"/>
          <w:highlight w:val="none"/>
        </w:rPr>
      </w:pPr>
      <w:r>
        <w:rPr>
          <w:rFonts w:hint="eastAsia" w:ascii="宋体" w:hAnsi="宋体"/>
          <w:b/>
          <w:color w:val="000000"/>
          <w:sz w:val="24"/>
          <w:highlight w:val="none"/>
        </w:rPr>
        <w:t>附件二：《</w:t>
      </w:r>
      <w:r>
        <w:rPr>
          <w:rFonts w:hint="eastAsia" w:hAnsi="宋体"/>
          <w:b/>
          <w:color w:val="000000"/>
          <w:sz w:val="24"/>
          <w:highlight w:val="none"/>
        </w:rPr>
        <w:t>保洁人员岗位编制表</w:t>
      </w:r>
      <w:r>
        <w:rPr>
          <w:rFonts w:hint="eastAsia" w:ascii="宋体" w:hAnsi="宋体"/>
          <w:b/>
          <w:color w:val="000000"/>
          <w:sz w:val="24"/>
          <w:highlight w:val="none"/>
        </w:rPr>
        <w:t>》</w:t>
      </w:r>
    </w:p>
    <w:p w14:paraId="056B798F">
      <w:pPr>
        <w:spacing w:line="360" w:lineRule="auto"/>
        <w:ind w:firstLine="472" w:firstLineChars="196"/>
        <w:rPr>
          <w:rFonts w:ascii="宋体" w:hAnsi="宋体"/>
          <w:b/>
          <w:sz w:val="24"/>
          <w:highlight w:val="none"/>
        </w:rPr>
      </w:pPr>
      <w:r>
        <w:rPr>
          <w:rFonts w:hint="eastAsia" w:ascii="宋体" w:hAnsi="宋体"/>
          <w:b/>
          <w:color w:val="000000"/>
          <w:sz w:val="24"/>
          <w:highlight w:val="none"/>
        </w:rPr>
        <w:t>附件三：《</w:t>
      </w:r>
      <w:r>
        <w:rPr>
          <w:rFonts w:hint="eastAsia"/>
          <w:b/>
          <w:bCs/>
          <w:color w:val="000000"/>
          <w:sz w:val="24"/>
          <w:highlight w:val="none"/>
        </w:rPr>
        <w:t>主要清洁物料明细表</w:t>
      </w:r>
      <w:r>
        <w:rPr>
          <w:rFonts w:hint="eastAsia" w:ascii="宋体" w:hAnsi="宋体"/>
          <w:b/>
          <w:color w:val="000000"/>
          <w:sz w:val="24"/>
          <w:highlight w:val="none"/>
        </w:rPr>
        <w:t>》</w:t>
      </w:r>
    </w:p>
    <w:p w14:paraId="68870DBD">
      <w:pPr>
        <w:spacing w:line="360" w:lineRule="auto"/>
        <w:ind w:firstLine="472" w:firstLineChars="196"/>
        <w:rPr>
          <w:rStyle w:val="33"/>
          <w:color w:val="000000"/>
          <w:highlight w:val="none"/>
        </w:rPr>
      </w:pPr>
      <w:r>
        <w:rPr>
          <w:rFonts w:hint="eastAsia" w:ascii="宋体" w:hAnsi="宋体"/>
          <w:b/>
          <w:sz w:val="24"/>
          <w:highlight w:val="none"/>
        </w:rPr>
        <w:t>附件四：《</w:t>
      </w:r>
      <w:r>
        <w:rPr>
          <w:rFonts w:hint="eastAsia"/>
          <w:b/>
          <w:bCs/>
          <w:color w:val="000000"/>
          <w:sz w:val="24"/>
          <w:highlight w:val="none"/>
        </w:rPr>
        <w:t>供方服务评价表</w:t>
      </w:r>
      <w:r>
        <w:rPr>
          <w:rFonts w:hint="eastAsia" w:ascii="宋体" w:hAnsi="宋体"/>
          <w:b/>
          <w:sz w:val="24"/>
          <w:highlight w:val="none"/>
        </w:rPr>
        <w:t>》</w:t>
      </w:r>
    </w:p>
    <w:p w14:paraId="7CBE9E91">
      <w:pPr>
        <w:spacing w:line="360" w:lineRule="auto"/>
        <w:ind w:firstLine="472" w:firstLineChars="196"/>
        <w:rPr>
          <w:rFonts w:hint="eastAsia" w:ascii="宋体" w:hAnsi="宋体"/>
          <w:b/>
          <w:sz w:val="24"/>
          <w:highlight w:val="none"/>
        </w:rPr>
      </w:pPr>
      <w:r>
        <w:rPr>
          <w:rFonts w:hint="eastAsia" w:ascii="宋体" w:hAnsi="宋体"/>
          <w:b/>
          <w:sz w:val="24"/>
          <w:highlight w:val="none"/>
        </w:rPr>
        <w:t>附件五：《</w:t>
      </w:r>
      <w:r>
        <w:rPr>
          <w:rFonts w:hint="eastAsia"/>
          <w:b/>
          <w:bCs/>
          <w:color w:val="000000"/>
          <w:sz w:val="24"/>
          <w:highlight w:val="none"/>
        </w:rPr>
        <w:t>安全生产管理协议书</w:t>
      </w:r>
      <w:r>
        <w:rPr>
          <w:rFonts w:hint="eastAsia" w:ascii="宋体" w:hAnsi="宋体"/>
          <w:b/>
          <w:sz w:val="24"/>
          <w:highlight w:val="none"/>
        </w:rPr>
        <w:t>》</w:t>
      </w:r>
    </w:p>
    <w:p w14:paraId="56910E0C">
      <w:pPr>
        <w:spacing w:line="360" w:lineRule="auto"/>
        <w:ind w:firstLine="472" w:firstLineChars="196"/>
        <w:rPr>
          <w:rFonts w:hint="eastAsia" w:ascii="宋体" w:hAnsi="宋体"/>
          <w:b/>
          <w:sz w:val="24"/>
          <w:highlight w:val="none"/>
        </w:rPr>
      </w:pPr>
      <w:r>
        <w:rPr>
          <w:rFonts w:hint="eastAsia" w:ascii="宋体" w:hAnsi="宋体"/>
          <w:b/>
          <w:sz w:val="24"/>
          <w:highlight w:val="none"/>
        </w:rPr>
        <w:t>附件</w:t>
      </w:r>
      <w:r>
        <w:rPr>
          <w:rFonts w:hint="eastAsia" w:ascii="宋体" w:hAnsi="宋体"/>
          <w:b/>
          <w:sz w:val="24"/>
          <w:highlight w:val="none"/>
          <w:lang w:val="en-US" w:eastAsia="zh-CN"/>
        </w:rPr>
        <w:t>六</w:t>
      </w:r>
      <w:r>
        <w:rPr>
          <w:rFonts w:hint="eastAsia" w:ascii="宋体" w:hAnsi="宋体"/>
          <w:b/>
          <w:sz w:val="24"/>
          <w:highlight w:val="none"/>
        </w:rPr>
        <w:t>：《供应商廉洁诚信承诺书》</w:t>
      </w:r>
    </w:p>
    <w:p w14:paraId="57E48B01">
      <w:pPr>
        <w:spacing w:line="360" w:lineRule="auto"/>
        <w:ind w:firstLine="472" w:firstLineChars="196"/>
        <w:rPr>
          <w:rFonts w:hint="eastAsia" w:ascii="宋体" w:hAnsi="宋体"/>
          <w:b/>
          <w:sz w:val="24"/>
          <w:highlight w:val="none"/>
        </w:rPr>
      </w:pPr>
      <w:r>
        <w:rPr>
          <w:rFonts w:hint="eastAsia" w:ascii="宋体" w:hAnsi="宋体"/>
          <w:b/>
          <w:sz w:val="24"/>
          <w:highlight w:val="none"/>
        </w:rPr>
        <w:t>附件</w:t>
      </w:r>
      <w:r>
        <w:rPr>
          <w:rFonts w:hint="eastAsia" w:ascii="宋体" w:hAnsi="宋体"/>
          <w:b/>
          <w:sz w:val="24"/>
          <w:highlight w:val="none"/>
          <w:lang w:val="en-US" w:eastAsia="zh-CN"/>
        </w:rPr>
        <w:t>七</w:t>
      </w:r>
      <w:r>
        <w:rPr>
          <w:rFonts w:hint="eastAsia" w:ascii="宋体" w:hAnsi="宋体"/>
          <w:b/>
          <w:sz w:val="24"/>
          <w:highlight w:val="none"/>
        </w:rPr>
        <w:t>：《保洁服务内容</w:t>
      </w:r>
      <w:r>
        <w:rPr>
          <w:rFonts w:ascii="宋体" w:hAnsi="宋体"/>
          <w:b/>
          <w:sz w:val="24"/>
          <w:highlight w:val="none"/>
        </w:rPr>
        <w:t>与质量标准</w:t>
      </w:r>
      <w:r>
        <w:rPr>
          <w:rFonts w:hint="eastAsia" w:ascii="宋体" w:hAnsi="宋体"/>
          <w:b/>
          <w:sz w:val="24"/>
          <w:highlight w:val="none"/>
        </w:rPr>
        <w:t>》</w:t>
      </w:r>
    </w:p>
    <w:p w14:paraId="1631BA09">
      <w:pPr>
        <w:spacing w:line="360" w:lineRule="auto"/>
        <w:ind w:firstLine="472" w:firstLineChars="196"/>
        <w:rPr>
          <w:rFonts w:hint="eastAsia" w:ascii="宋体" w:hAnsi="宋体"/>
          <w:b/>
          <w:sz w:val="24"/>
          <w:highlight w:val="none"/>
        </w:rPr>
      </w:pPr>
      <w:r>
        <w:rPr>
          <w:rFonts w:hint="eastAsia" w:ascii="宋体" w:hAnsi="宋体"/>
          <w:b/>
          <w:sz w:val="24"/>
          <w:highlight w:val="none"/>
        </w:rPr>
        <w:t>附件</w:t>
      </w:r>
      <w:r>
        <w:rPr>
          <w:rFonts w:hint="eastAsia" w:ascii="宋体" w:hAnsi="宋体"/>
          <w:b/>
          <w:sz w:val="24"/>
          <w:highlight w:val="none"/>
          <w:lang w:val="en-US" w:eastAsia="zh-CN"/>
        </w:rPr>
        <w:t>八</w:t>
      </w:r>
      <w:r>
        <w:rPr>
          <w:rFonts w:hint="eastAsia" w:ascii="宋体" w:hAnsi="宋体"/>
          <w:b/>
          <w:sz w:val="24"/>
          <w:highlight w:val="none"/>
        </w:rPr>
        <w:t>：《</w:t>
      </w:r>
      <w:r>
        <w:rPr>
          <w:rFonts w:ascii="宋体" w:hAnsi="宋体"/>
          <w:b/>
          <w:sz w:val="24"/>
          <w:highlight w:val="none"/>
        </w:rPr>
        <w:t>保洁</w:t>
      </w:r>
      <w:r>
        <w:rPr>
          <w:rFonts w:hint="eastAsia" w:ascii="宋体" w:hAnsi="宋体"/>
          <w:b/>
          <w:sz w:val="24"/>
          <w:highlight w:val="none"/>
        </w:rPr>
        <w:t>服务检查</w:t>
      </w:r>
      <w:r>
        <w:rPr>
          <w:rFonts w:hint="eastAsia" w:ascii="宋体" w:hAnsi="宋体"/>
          <w:b/>
          <w:sz w:val="24"/>
          <w:highlight w:val="none"/>
          <w:lang w:val="en-US" w:eastAsia="zh-CN"/>
        </w:rPr>
        <w:t>考核</w:t>
      </w:r>
      <w:r>
        <w:rPr>
          <w:rFonts w:hint="eastAsia" w:ascii="宋体" w:hAnsi="宋体"/>
          <w:b/>
          <w:sz w:val="24"/>
          <w:highlight w:val="none"/>
        </w:rPr>
        <w:t>标准》</w:t>
      </w:r>
    </w:p>
    <w:p w14:paraId="176DA04D">
      <w:pPr>
        <w:spacing w:line="360" w:lineRule="auto"/>
        <w:ind w:firstLine="472" w:firstLineChars="196"/>
        <w:rPr>
          <w:rFonts w:hint="eastAsia" w:ascii="宋体" w:hAnsi="宋体"/>
          <w:b/>
          <w:sz w:val="24"/>
          <w:highlight w:val="none"/>
        </w:rPr>
      </w:pPr>
    </w:p>
    <w:p w14:paraId="7443156F">
      <w:pPr>
        <w:spacing w:line="360" w:lineRule="auto"/>
        <w:ind w:firstLine="472" w:firstLineChars="196"/>
        <w:rPr>
          <w:rFonts w:hint="eastAsia" w:ascii="宋体" w:hAnsi="宋体"/>
          <w:b/>
          <w:sz w:val="24"/>
          <w:highlight w:val="none"/>
        </w:rPr>
      </w:pPr>
    </w:p>
    <w:p w14:paraId="282C55B8">
      <w:pPr>
        <w:spacing w:line="360" w:lineRule="auto"/>
        <w:ind w:firstLine="472" w:firstLineChars="196"/>
        <w:rPr>
          <w:rFonts w:hint="eastAsia" w:ascii="宋体" w:hAnsi="宋体"/>
          <w:b/>
          <w:sz w:val="24"/>
          <w:highlight w:val="none"/>
        </w:rPr>
      </w:pPr>
    </w:p>
    <w:p w14:paraId="3617D3B9">
      <w:pPr>
        <w:spacing w:line="360" w:lineRule="auto"/>
        <w:jc w:val="left"/>
        <w:rPr>
          <w:rFonts w:ascii="宋体" w:hAnsi="宋体"/>
          <w:b/>
          <w:sz w:val="24"/>
          <w:highlight w:val="none"/>
        </w:rPr>
      </w:pPr>
      <w:r>
        <w:rPr>
          <w:rFonts w:hint="eastAsia" w:ascii="宋体" w:hAnsi="宋体"/>
          <w:b/>
          <w:sz w:val="24"/>
          <w:highlight w:val="none"/>
        </w:rPr>
        <w:t xml:space="preserve">甲方：     </w:t>
      </w:r>
      <w:r>
        <w:rPr>
          <w:rFonts w:ascii="宋体" w:hAnsi="宋体"/>
          <w:b/>
          <w:sz w:val="24"/>
          <w:highlight w:val="none"/>
        </w:rPr>
        <w:t xml:space="preserve">       </w:t>
      </w:r>
      <w:r>
        <w:rPr>
          <w:rFonts w:hint="eastAsia" w:ascii="宋体" w:hAnsi="宋体"/>
          <w:b/>
          <w:sz w:val="24"/>
          <w:highlight w:val="none"/>
        </w:rPr>
        <w:t xml:space="preserve">                             乙方：</w:t>
      </w:r>
    </w:p>
    <w:p w14:paraId="739C406E">
      <w:pPr>
        <w:spacing w:line="360" w:lineRule="auto"/>
        <w:jc w:val="left"/>
        <w:rPr>
          <w:rFonts w:ascii="宋体" w:hAnsi="宋体"/>
          <w:b/>
          <w:sz w:val="24"/>
          <w:highlight w:val="none"/>
        </w:rPr>
      </w:pPr>
      <w:r>
        <w:rPr>
          <w:rFonts w:hint="eastAsia" w:ascii="宋体" w:hAnsi="宋体"/>
          <w:b/>
          <w:sz w:val="24"/>
          <w:highlight w:val="none"/>
        </w:rPr>
        <w:t xml:space="preserve">授权代表：  </w:t>
      </w:r>
      <w:r>
        <w:rPr>
          <w:rFonts w:ascii="宋体" w:hAnsi="宋体"/>
          <w:b/>
          <w:sz w:val="24"/>
          <w:highlight w:val="none"/>
        </w:rPr>
        <w:t xml:space="preserve">                                   </w:t>
      </w:r>
      <w:r>
        <w:rPr>
          <w:rFonts w:hint="eastAsia" w:ascii="宋体" w:hAnsi="宋体"/>
          <w:b/>
          <w:sz w:val="24"/>
          <w:highlight w:val="none"/>
        </w:rPr>
        <w:t>授权代表：</w:t>
      </w:r>
    </w:p>
    <w:p w14:paraId="067591FA">
      <w:pPr>
        <w:spacing w:line="360" w:lineRule="auto"/>
        <w:jc w:val="left"/>
        <w:rPr>
          <w:rFonts w:ascii="宋体" w:hAnsi="宋体"/>
          <w:b/>
          <w:sz w:val="24"/>
          <w:highlight w:val="none"/>
        </w:rPr>
      </w:pPr>
      <w:r>
        <w:rPr>
          <w:rFonts w:hint="eastAsia" w:ascii="宋体" w:hAnsi="宋体"/>
          <w:b/>
          <w:sz w:val="24"/>
          <w:highlight w:val="none"/>
        </w:rPr>
        <w:t xml:space="preserve">联系方式：    </w:t>
      </w:r>
      <w:r>
        <w:rPr>
          <w:rFonts w:ascii="宋体" w:hAnsi="宋体"/>
          <w:b/>
          <w:sz w:val="24"/>
          <w:highlight w:val="none"/>
        </w:rPr>
        <w:t xml:space="preserve">                                 </w:t>
      </w:r>
      <w:r>
        <w:rPr>
          <w:rFonts w:hint="eastAsia" w:ascii="宋体" w:hAnsi="宋体"/>
          <w:b/>
          <w:sz w:val="24"/>
          <w:highlight w:val="none"/>
        </w:rPr>
        <w:t>联系方式：</w:t>
      </w:r>
    </w:p>
    <w:p w14:paraId="2742AF20">
      <w:pPr>
        <w:spacing w:line="360" w:lineRule="auto"/>
        <w:jc w:val="left"/>
        <w:rPr>
          <w:rFonts w:hint="eastAsia"/>
          <w:highlight w:val="none"/>
        </w:rPr>
      </w:pPr>
      <w:r>
        <w:rPr>
          <w:rFonts w:hint="eastAsia" w:ascii="宋体" w:hAnsi="宋体"/>
          <w:b/>
          <w:sz w:val="24"/>
          <w:highlight w:val="none"/>
        </w:rPr>
        <w:t xml:space="preserve">日期： </w:t>
      </w:r>
      <w:r>
        <w:rPr>
          <w:rFonts w:ascii="宋体" w:hAnsi="宋体"/>
          <w:b/>
          <w:sz w:val="24"/>
          <w:highlight w:val="none"/>
        </w:rPr>
        <w:t xml:space="preserve">                                        </w:t>
      </w:r>
      <w:r>
        <w:rPr>
          <w:rFonts w:hint="eastAsia" w:ascii="宋体" w:hAnsi="宋体"/>
          <w:b/>
          <w:sz w:val="24"/>
          <w:highlight w:val="none"/>
        </w:rPr>
        <w:t xml:space="preserve">日期：   </w:t>
      </w:r>
    </w:p>
    <w:p w14:paraId="3D0E7B12">
      <w:pPr>
        <w:pStyle w:val="16"/>
        <w:jc w:val="both"/>
        <w:rPr>
          <w:rFonts w:hint="eastAsia"/>
          <w:highlight w:val="none"/>
        </w:rPr>
      </w:pPr>
    </w:p>
    <w:p w14:paraId="0CD448DB">
      <w:pPr>
        <w:pStyle w:val="16"/>
        <w:jc w:val="both"/>
        <w:rPr>
          <w:rFonts w:hint="eastAsia"/>
          <w:highlight w:val="none"/>
        </w:rPr>
      </w:pPr>
    </w:p>
    <w:p w14:paraId="1F98743D">
      <w:pPr>
        <w:pStyle w:val="16"/>
        <w:jc w:val="both"/>
        <w:rPr>
          <w:rFonts w:hint="eastAsia"/>
          <w:highlight w:val="none"/>
        </w:rPr>
      </w:pPr>
    </w:p>
    <w:p w14:paraId="2BBEC8EC">
      <w:pPr>
        <w:pStyle w:val="16"/>
        <w:jc w:val="both"/>
        <w:rPr>
          <w:rFonts w:hint="eastAsia"/>
          <w:highlight w:val="none"/>
        </w:rPr>
      </w:pPr>
    </w:p>
    <w:p w14:paraId="45E37F0C">
      <w:pPr>
        <w:pStyle w:val="16"/>
        <w:jc w:val="both"/>
        <w:rPr>
          <w:rFonts w:hint="eastAsia"/>
          <w:highlight w:val="none"/>
        </w:rPr>
      </w:pPr>
    </w:p>
    <w:p w14:paraId="5A07EEA3">
      <w:pPr>
        <w:pStyle w:val="16"/>
        <w:jc w:val="both"/>
        <w:rPr>
          <w:rFonts w:hint="eastAsia"/>
          <w:highlight w:val="none"/>
        </w:rPr>
      </w:pPr>
    </w:p>
    <w:p w14:paraId="16C0FAA3">
      <w:pPr>
        <w:pStyle w:val="16"/>
        <w:jc w:val="both"/>
        <w:rPr>
          <w:rFonts w:hint="eastAsia"/>
          <w:highlight w:val="none"/>
        </w:rPr>
      </w:pPr>
    </w:p>
    <w:p w14:paraId="269156A5">
      <w:pPr>
        <w:pStyle w:val="16"/>
        <w:jc w:val="both"/>
        <w:rPr>
          <w:rFonts w:hint="eastAsia"/>
          <w:highlight w:val="none"/>
        </w:rPr>
      </w:pPr>
    </w:p>
    <w:p w14:paraId="4CCA64AE">
      <w:pPr>
        <w:pStyle w:val="16"/>
        <w:jc w:val="both"/>
        <w:rPr>
          <w:rFonts w:hint="eastAsia"/>
          <w:highlight w:val="none"/>
        </w:rPr>
      </w:pPr>
    </w:p>
    <w:p w14:paraId="12E7C87B">
      <w:pPr>
        <w:pStyle w:val="16"/>
        <w:jc w:val="both"/>
        <w:rPr>
          <w:rFonts w:hint="eastAsia"/>
          <w:highlight w:val="none"/>
        </w:rPr>
      </w:pPr>
    </w:p>
    <w:p w14:paraId="0E7447B7">
      <w:pPr>
        <w:pStyle w:val="16"/>
        <w:jc w:val="both"/>
        <w:rPr>
          <w:rFonts w:hint="eastAsia"/>
          <w:highlight w:val="none"/>
        </w:rPr>
      </w:pPr>
    </w:p>
    <w:p w14:paraId="490E958F">
      <w:pPr>
        <w:pStyle w:val="34"/>
        <w:spacing w:line="360" w:lineRule="auto"/>
        <w:ind w:firstLine="0" w:firstLineChars="0"/>
        <w:rPr>
          <w:rFonts w:ascii="宋体" w:hAnsi="宋体" w:cs="宋体"/>
          <w:b/>
          <w:color w:val="000000"/>
          <w:szCs w:val="21"/>
          <w:highlight w:val="none"/>
        </w:rPr>
      </w:pPr>
      <w:r>
        <w:rPr>
          <w:rFonts w:hint="eastAsia" w:hAnsi="宋体"/>
          <w:b/>
          <w:bCs/>
          <w:color w:val="000000"/>
          <w:sz w:val="24"/>
          <w:highlight w:val="none"/>
        </w:rPr>
        <w:t>附件一：《管理岗位日巡</w:t>
      </w:r>
      <w:r>
        <w:rPr>
          <w:rFonts w:hint="eastAsia" w:ascii="宋体" w:hAnsi="宋体"/>
          <w:b/>
          <w:bCs/>
          <w:color w:val="000000"/>
          <w:sz w:val="24"/>
          <w:highlight w:val="none"/>
        </w:rPr>
        <w:t>检要求</w:t>
      </w:r>
      <w:r>
        <w:rPr>
          <w:rFonts w:hint="eastAsia" w:hAnsi="宋体"/>
          <w:b/>
          <w:bCs/>
          <w:color w:val="000000"/>
          <w:sz w:val="24"/>
          <w:highlight w:val="none"/>
        </w:rPr>
        <w:t>》</w:t>
      </w:r>
    </w:p>
    <w:tbl>
      <w:tblPr>
        <w:tblStyle w:val="1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792"/>
        <w:gridCol w:w="3039"/>
        <w:gridCol w:w="3569"/>
      </w:tblGrid>
      <w:tr w14:paraId="7EF6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58" w:type="dxa"/>
            <w:noWrap w:val="0"/>
            <w:vAlign w:val="center"/>
          </w:tcPr>
          <w:p w14:paraId="2020115A">
            <w:pPr>
              <w:jc w:val="center"/>
              <w:rPr>
                <w:rFonts w:ascii="宋体" w:hAnsi="宋体" w:cs="宋体"/>
                <w:b/>
                <w:color w:val="000000"/>
                <w:szCs w:val="21"/>
                <w:highlight w:val="none"/>
              </w:rPr>
            </w:pPr>
            <w:r>
              <w:rPr>
                <w:rFonts w:hint="eastAsia" w:ascii="宋体" w:hAnsi="宋体" w:cs="宋体"/>
                <w:b/>
                <w:color w:val="000000"/>
                <w:szCs w:val="21"/>
                <w:highlight w:val="none"/>
              </w:rPr>
              <w:t>区域</w:t>
            </w:r>
          </w:p>
        </w:tc>
        <w:tc>
          <w:tcPr>
            <w:tcW w:w="792" w:type="dxa"/>
            <w:noWrap w:val="0"/>
            <w:vAlign w:val="center"/>
          </w:tcPr>
          <w:p w14:paraId="75B4154F">
            <w:pPr>
              <w:jc w:val="center"/>
              <w:rPr>
                <w:rFonts w:ascii="宋体" w:hAnsi="宋体" w:cs="宋体"/>
                <w:b/>
                <w:color w:val="000000"/>
                <w:szCs w:val="21"/>
                <w:highlight w:val="none"/>
              </w:rPr>
            </w:pPr>
            <w:r>
              <w:rPr>
                <w:rFonts w:hint="eastAsia" w:ascii="宋体" w:hAnsi="宋体" w:cs="宋体"/>
                <w:b/>
                <w:color w:val="000000"/>
                <w:szCs w:val="21"/>
                <w:highlight w:val="none"/>
              </w:rPr>
              <w:t>序号</w:t>
            </w:r>
          </w:p>
        </w:tc>
        <w:tc>
          <w:tcPr>
            <w:tcW w:w="3039" w:type="dxa"/>
            <w:noWrap w:val="0"/>
            <w:vAlign w:val="center"/>
          </w:tcPr>
          <w:p w14:paraId="482D5F1C">
            <w:pPr>
              <w:jc w:val="center"/>
              <w:rPr>
                <w:rFonts w:ascii="宋体" w:hAnsi="宋体" w:cs="宋体"/>
                <w:b/>
                <w:color w:val="000000"/>
                <w:szCs w:val="21"/>
                <w:highlight w:val="none"/>
              </w:rPr>
            </w:pPr>
            <w:r>
              <w:rPr>
                <w:rFonts w:hint="eastAsia" w:ascii="宋体" w:hAnsi="宋体" w:cs="宋体"/>
                <w:b/>
                <w:color w:val="000000"/>
                <w:szCs w:val="21"/>
                <w:highlight w:val="none"/>
              </w:rPr>
              <w:t>类型/内容</w:t>
            </w:r>
          </w:p>
        </w:tc>
        <w:tc>
          <w:tcPr>
            <w:tcW w:w="3569" w:type="dxa"/>
            <w:noWrap w:val="0"/>
            <w:vAlign w:val="center"/>
          </w:tcPr>
          <w:p w14:paraId="36CFF3D4">
            <w:pPr>
              <w:jc w:val="center"/>
              <w:rPr>
                <w:rFonts w:hint="eastAsia" w:ascii="宋体" w:hAnsi="宋体" w:cs="宋体"/>
                <w:b/>
                <w:color w:val="000000"/>
                <w:szCs w:val="21"/>
                <w:highlight w:val="none"/>
              </w:rPr>
            </w:pPr>
            <w:r>
              <w:rPr>
                <w:rFonts w:hint="eastAsia" w:ascii="宋体" w:hAnsi="宋体" w:cs="宋体"/>
                <w:b/>
                <w:color w:val="000000"/>
                <w:szCs w:val="21"/>
                <w:highlight w:val="none"/>
              </w:rPr>
              <w:t>检查频次</w:t>
            </w:r>
          </w:p>
        </w:tc>
      </w:tr>
      <w:tr w14:paraId="1DD7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058" w:type="dxa"/>
            <w:vMerge w:val="restart"/>
            <w:noWrap w:val="0"/>
            <w:vAlign w:val="center"/>
          </w:tcPr>
          <w:p w14:paraId="4F65A1AD">
            <w:pPr>
              <w:jc w:val="center"/>
              <w:rPr>
                <w:rFonts w:hint="eastAsia" w:ascii="宋体" w:hAnsi="宋体" w:cs="宋体"/>
                <w:color w:val="000000"/>
                <w:szCs w:val="21"/>
                <w:highlight w:val="none"/>
              </w:rPr>
            </w:pPr>
            <w:r>
              <w:rPr>
                <w:rFonts w:hint="eastAsia" w:ascii="宋体" w:hAnsi="宋体" w:cs="宋体"/>
                <w:color w:val="000000"/>
                <w:szCs w:val="21"/>
                <w:highlight w:val="none"/>
              </w:rPr>
              <w:t>商场</w:t>
            </w:r>
          </w:p>
        </w:tc>
        <w:tc>
          <w:tcPr>
            <w:tcW w:w="792" w:type="dxa"/>
            <w:noWrap w:val="0"/>
            <w:vAlign w:val="center"/>
          </w:tcPr>
          <w:p w14:paraId="65E53291">
            <w:pPr>
              <w:jc w:val="center"/>
              <w:rPr>
                <w:rFonts w:ascii="宋体" w:hAnsi="宋体" w:cs="宋体"/>
                <w:color w:val="000000"/>
                <w:szCs w:val="21"/>
                <w:highlight w:val="none"/>
              </w:rPr>
            </w:pPr>
            <w:r>
              <w:rPr>
                <w:rFonts w:hint="eastAsia" w:ascii="宋体" w:hAnsi="宋体" w:cs="宋体"/>
                <w:color w:val="000000"/>
                <w:szCs w:val="21"/>
                <w:highlight w:val="none"/>
              </w:rPr>
              <w:t>1</w:t>
            </w:r>
          </w:p>
        </w:tc>
        <w:tc>
          <w:tcPr>
            <w:tcW w:w="3039" w:type="dxa"/>
            <w:noWrap w:val="0"/>
            <w:vAlign w:val="center"/>
          </w:tcPr>
          <w:p w14:paraId="0694B17B">
            <w:pPr>
              <w:jc w:val="center"/>
              <w:rPr>
                <w:rFonts w:ascii="宋体" w:hAnsi="宋体" w:cs="宋体"/>
                <w:color w:val="000000"/>
                <w:szCs w:val="21"/>
                <w:highlight w:val="none"/>
              </w:rPr>
            </w:pPr>
            <w:r>
              <w:rPr>
                <w:rFonts w:hint="eastAsia" w:ascii="宋体" w:hAnsi="宋体" w:cs="宋体"/>
                <w:color w:val="000000"/>
                <w:szCs w:val="21"/>
                <w:highlight w:val="none"/>
              </w:rPr>
              <w:t>商业管理办公区</w:t>
            </w:r>
          </w:p>
        </w:tc>
        <w:tc>
          <w:tcPr>
            <w:tcW w:w="3569" w:type="dxa"/>
            <w:noWrap w:val="0"/>
            <w:vAlign w:val="center"/>
          </w:tcPr>
          <w:p w14:paraId="76979341">
            <w:pPr>
              <w:jc w:val="center"/>
              <w:rPr>
                <w:rFonts w:ascii="宋体" w:hAnsi="宋体" w:cs="宋体"/>
                <w:color w:val="000000"/>
                <w:szCs w:val="21"/>
                <w:highlight w:val="none"/>
              </w:rPr>
            </w:pPr>
            <w:r>
              <w:rPr>
                <w:rFonts w:hint="eastAsia" w:ascii="宋体" w:hAnsi="宋体" w:cs="宋体"/>
                <w:color w:val="000000"/>
                <w:szCs w:val="21"/>
                <w:highlight w:val="none"/>
              </w:rPr>
              <w:t>每日检查不少于2次（其中上午不少于1次，下午不少于1次）</w:t>
            </w:r>
          </w:p>
        </w:tc>
      </w:tr>
      <w:tr w14:paraId="3FB0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058" w:type="dxa"/>
            <w:vMerge w:val="continue"/>
            <w:noWrap w:val="0"/>
            <w:vAlign w:val="center"/>
          </w:tcPr>
          <w:p w14:paraId="44F4B31E">
            <w:pPr>
              <w:jc w:val="center"/>
              <w:rPr>
                <w:rFonts w:ascii="宋体" w:hAnsi="宋体" w:cs="宋体"/>
                <w:color w:val="000000"/>
                <w:szCs w:val="21"/>
                <w:highlight w:val="none"/>
              </w:rPr>
            </w:pPr>
          </w:p>
        </w:tc>
        <w:tc>
          <w:tcPr>
            <w:tcW w:w="792" w:type="dxa"/>
            <w:noWrap w:val="0"/>
            <w:vAlign w:val="center"/>
          </w:tcPr>
          <w:p w14:paraId="3589D201">
            <w:pPr>
              <w:jc w:val="center"/>
              <w:rPr>
                <w:rFonts w:ascii="宋体" w:hAnsi="宋体" w:cs="宋体"/>
                <w:color w:val="000000"/>
                <w:szCs w:val="21"/>
                <w:highlight w:val="none"/>
              </w:rPr>
            </w:pPr>
            <w:r>
              <w:rPr>
                <w:rFonts w:hint="eastAsia" w:ascii="宋体" w:hAnsi="宋体" w:cs="宋体"/>
                <w:color w:val="000000"/>
                <w:szCs w:val="21"/>
                <w:highlight w:val="none"/>
              </w:rPr>
              <w:t>2</w:t>
            </w:r>
          </w:p>
        </w:tc>
        <w:tc>
          <w:tcPr>
            <w:tcW w:w="3039" w:type="dxa"/>
            <w:noWrap w:val="0"/>
            <w:vAlign w:val="center"/>
          </w:tcPr>
          <w:p w14:paraId="619A1F10">
            <w:pPr>
              <w:jc w:val="center"/>
              <w:rPr>
                <w:rFonts w:ascii="宋体" w:hAnsi="宋体" w:cs="宋体"/>
                <w:color w:val="000000"/>
                <w:szCs w:val="21"/>
                <w:highlight w:val="none"/>
              </w:rPr>
            </w:pPr>
            <w:r>
              <w:rPr>
                <w:rFonts w:hint="eastAsia" w:ascii="宋体" w:hAnsi="宋体" w:cs="宋体"/>
                <w:color w:val="000000"/>
                <w:szCs w:val="21"/>
                <w:highlight w:val="none"/>
              </w:rPr>
              <w:t>商场出入口、门窗</w:t>
            </w:r>
          </w:p>
        </w:tc>
        <w:tc>
          <w:tcPr>
            <w:tcW w:w="3569" w:type="dxa"/>
            <w:noWrap w:val="0"/>
            <w:vAlign w:val="center"/>
          </w:tcPr>
          <w:p w14:paraId="572383FA">
            <w:pPr>
              <w:jc w:val="center"/>
              <w:rPr>
                <w:rFonts w:ascii="宋体" w:hAnsi="宋体" w:cs="宋体"/>
                <w:color w:val="000000"/>
                <w:szCs w:val="21"/>
                <w:highlight w:val="none"/>
              </w:rPr>
            </w:pPr>
            <w:r>
              <w:rPr>
                <w:rFonts w:hint="eastAsia" w:ascii="宋体" w:hAnsi="宋体" w:cs="宋体"/>
                <w:color w:val="000000"/>
                <w:szCs w:val="21"/>
                <w:highlight w:val="none"/>
              </w:rPr>
              <w:t>每日检查不少于2次</w:t>
            </w:r>
          </w:p>
        </w:tc>
      </w:tr>
      <w:tr w14:paraId="70DD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058" w:type="dxa"/>
            <w:vMerge w:val="continue"/>
            <w:noWrap w:val="0"/>
            <w:vAlign w:val="center"/>
          </w:tcPr>
          <w:p w14:paraId="1D15AAB7">
            <w:pPr>
              <w:jc w:val="center"/>
              <w:rPr>
                <w:rFonts w:ascii="宋体" w:hAnsi="宋体" w:cs="宋体"/>
                <w:color w:val="000000"/>
                <w:szCs w:val="21"/>
                <w:highlight w:val="none"/>
              </w:rPr>
            </w:pPr>
          </w:p>
        </w:tc>
        <w:tc>
          <w:tcPr>
            <w:tcW w:w="792" w:type="dxa"/>
            <w:noWrap w:val="0"/>
            <w:vAlign w:val="center"/>
          </w:tcPr>
          <w:p w14:paraId="0324508B">
            <w:pPr>
              <w:jc w:val="center"/>
              <w:rPr>
                <w:rFonts w:ascii="宋体" w:hAnsi="宋体" w:cs="宋体"/>
                <w:color w:val="000000"/>
                <w:szCs w:val="21"/>
                <w:highlight w:val="none"/>
              </w:rPr>
            </w:pPr>
            <w:r>
              <w:rPr>
                <w:rFonts w:hint="eastAsia" w:ascii="宋体" w:hAnsi="宋体" w:cs="宋体"/>
                <w:color w:val="000000"/>
                <w:szCs w:val="21"/>
                <w:highlight w:val="none"/>
              </w:rPr>
              <w:t>3</w:t>
            </w:r>
          </w:p>
        </w:tc>
        <w:tc>
          <w:tcPr>
            <w:tcW w:w="3039" w:type="dxa"/>
            <w:noWrap w:val="0"/>
            <w:vAlign w:val="center"/>
          </w:tcPr>
          <w:p w14:paraId="158D9EDA">
            <w:pPr>
              <w:jc w:val="center"/>
              <w:rPr>
                <w:rFonts w:ascii="宋体" w:hAnsi="宋体" w:cs="宋体"/>
                <w:color w:val="000000"/>
                <w:szCs w:val="21"/>
                <w:highlight w:val="none"/>
              </w:rPr>
            </w:pPr>
            <w:r>
              <w:rPr>
                <w:rFonts w:hint="eastAsia" w:ascii="宋体" w:hAnsi="宋体" w:cs="宋体"/>
                <w:color w:val="000000"/>
                <w:szCs w:val="21"/>
                <w:highlight w:val="none"/>
              </w:rPr>
              <w:t>商场扶梯、垂直电梯</w:t>
            </w:r>
          </w:p>
        </w:tc>
        <w:tc>
          <w:tcPr>
            <w:tcW w:w="3569" w:type="dxa"/>
            <w:noWrap w:val="0"/>
            <w:vAlign w:val="center"/>
          </w:tcPr>
          <w:p w14:paraId="68EA25A0">
            <w:pPr>
              <w:jc w:val="center"/>
              <w:rPr>
                <w:rFonts w:ascii="宋体" w:hAnsi="宋体" w:cs="宋体"/>
                <w:color w:val="000000"/>
                <w:szCs w:val="21"/>
                <w:highlight w:val="none"/>
              </w:rPr>
            </w:pPr>
            <w:r>
              <w:rPr>
                <w:rFonts w:hint="eastAsia" w:ascii="宋体" w:hAnsi="宋体" w:cs="宋体"/>
                <w:color w:val="000000"/>
                <w:szCs w:val="21"/>
                <w:highlight w:val="none"/>
              </w:rPr>
              <w:t>每日检查不少于2次</w:t>
            </w:r>
          </w:p>
        </w:tc>
      </w:tr>
      <w:tr w14:paraId="59C1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058" w:type="dxa"/>
            <w:vMerge w:val="continue"/>
            <w:noWrap w:val="0"/>
            <w:vAlign w:val="center"/>
          </w:tcPr>
          <w:p w14:paraId="115E94F8">
            <w:pPr>
              <w:jc w:val="center"/>
              <w:rPr>
                <w:rFonts w:ascii="宋体" w:hAnsi="宋体" w:cs="宋体"/>
                <w:color w:val="000000"/>
                <w:szCs w:val="21"/>
                <w:highlight w:val="none"/>
              </w:rPr>
            </w:pPr>
          </w:p>
        </w:tc>
        <w:tc>
          <w:tcPr>
            <w:tcW w:w="792" w:type="dxa"/>
            <w:noWrap w:val="0"/>
            <w:vAlign w:val="center"/>
          </w:tcPr>
          <w:p w14:paraId="076D418F">
            <w:pPr>
              <w:jc w:val="center"/>
              <w:rPr>
                <w:rFonts w:ascii="宋体" w:hAnsi="宋体" w:cs="宋体"/>
                <w:color w:val="000000"/>
                <w:szCs w:val="21"/>
                <w:highlight w:val="none"/>
              </w:rPr>
            </w:pPr>
            <w:r>
              <w:rPr>
                <w:rFonts w:hint="eastAsia" w:ascii="宋体" w:hAnsi="宋体" w:cs="宋体"/>
                <w:color w:val="000000"/>
                <w:szCs w:val="21"/>
                <w:highlight w:val="none"/>
              </w:rPr>
              <w:t>4</w:t>
            </w:r>
          </w:p>
        </w:tc>
        <w:tc>
          <w:tcPr>
            <w:tcW w:w="3039" w:type="dxa"/>
            <w:noWrap w:val="0"/>
            <w:vAlign w:val="center"/>
          </w:tcPr>
          <w:p w14:paraId="2B0591FB">
            <w:pPr>
              <w:jc w:val="center"/>
              <w:rPr>
                <w:rFonts w:ascii="宋体" w:hAnsi="宋体" w:cs="宋体"/>
                <w:color w:val="000000"/>
                <w:szCs w:val="21"/>
                <w:highlight w:val="none"/>
              </w:rPr>
            </w:pPr>
            <w:r>
              <w:rPr>
                <w:rFonts w:hint="eastAsia" w:ascii="宋体" w:hAnsi="宋体" w:cs="宋体"/>
                <w:color w:val="000000"/>
                <w:szCs w:val="21"/>
                <w:highlight w:val="none"/>
              </w:rPr>
              <w:t>商场卫生间</w:t>
            </w:r>
          </w:p>
        </w:tc>
        <w:tc>
          <w:tcPr>
            <w:tcW w:w="3569" w:type="dxa"/>
            <w:noWrap w:val="0"/>
            <w:vAlign w:val="center"/>
          </w:tcPr>
          <w:p w14:paraId="094F988E">
            <w:pPr>
              <w:jc w:val="center"/>
              <w:rPr>
                <w:rFonts w:ascii="宋体" w:hAnsi="宋体" w:cs="宋体"/>
                <w:color w:val="000000"/>
                <w:szCs w:val="21"/>
                <w:highlight w:val="none"/>
              </w:rPr>
            </w:pPr>
            <w:r>
              <w:rPr>
                <w:rFonts w:hint="eastAsia" w:ascii="宋体" w:hAnsi="宋体" w:cs="宋体"/>
                <w:color w:val="000000"/>
                <w:szCs w:val="21"/>
                <w:highlight w:val="none"/>
              </w:rPr>
              <w:t>每日检查不少于4次（其中开店、中午及晚上用餐高峰至少各1次，下午至少1次）</w:t>
            </w:r>
          </w:p>
        </w:tc>
      </w:tr>
      <w:tr w14:paraId="11EC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238B853D">
            <w:pPr>
              <w:jc w:val="center"/>
              <w:rPr>
                <w:rFonts w:ascii="宋体" w:hAnsi="宋体" w:cs="宋体"/>
                <w:color w:val="000000"/>
                <w:szCs w:val="21"/>
                <w:highlight w:val="none"/>
              </w:rPr>
            </w:pPr>
          </w:p>
        </w:tc>
        <w:tc>
          <w:tcPr>
            <w:tcW w:w="792" w:type="dxa"/>
            <w:noWrap w:val="0"/>
            <w:vAlign w:val="center"/>
          </w:tcPr>
          <w:p w14:paraId="2E452EA1">
            <w:pPr>
              <w:jc w:val="center"/>
              <w:rPr>
                <w:rFonts w:ascii="宋体" w:hAnsi="宋体" w:cs="宋体"/>
                <w:color w:val="000000"/>
                <w:szCs w:val="21"/>
                <w:highlight w:val="none"/>
              </w:rPr>
            </w:pPr>
            <w:r>
              <w:rPr>
                <w:rFonts w:hint="eastAsia" w:ascii="宋体" w:hAnsi="宋体" w:cs="宋体"/>
                <w:color w:val="000000"/>
                <w:szCs w:val="21"/>
                <w:highlight w:val="none"/>
              </w:rPr>
              <w:t>5</w:t>
            </w:r>
          </w:p>
        </w:tc>
        <w:tc>
          <w:tcPr>
            <w:tcW w:w="3039" w:type="dxa"/>
            <w:noWrap w:val="0"/>
            <w:vAlign w:val="center"/>
          </w:tcPr>
          <w:p w14:paraId="4FD682AE">
            <w:pPr>
              <w:jc w:val="center"/>
              <w:rPr>
                <w:rFonts w:ascii="宋体" w:hAnsi="宋体" w:cs="宋体"/>
                <w:color w:val="000000"/>
                <w:szCs w:val="21"/>
                <w:highlight w:val="none"/>
              </w:rPr>
            </w:pPr>
            <w:r>
              <w:rPr>
                <w:rFonts w:hint="eastAsia" w:ascii="宋体" w:hAnsi="宋体" w:cs="宋体"/>
                <w:color w:val="000000"/>
                <w:szCs w:val="21"/>
                <w:highlight w:val="none"/>
              </w:rPr>
              <w:t>商场消防通道（含防火门）、空调风口</w:t>
            </w:r>
          </w:p>
        </w:tc>
        <w:tc>
          <w:tcPr>
            <w:tcW w:w="3569" w:type="dxa"/>
            <w:noWrap w:val="0"/>
            <w:vAlign w:val="center"/>
          </w:tcPr>
          <w:p w14:paraId="2432492A">
            <w:pPr>
              <w:jc w:val="center"/>
              <w:rPr>
                <w:rFonts w:ascii="宋体" w:hAnsi="宋体" w:cs="宋体"/>
                <w:color w:val="000000"/>
                <w:szCs w:val="21"/>
                <w:highlight w:val="none"/>
              </w:rPr>
            </w:pPr>
            <w:r>
              <w:rPr>
                <w:rFonts w:hint="eastAsia" w:ascii="宋体" w:hAnsi="宋体" w:cs="宋体"/>
                <w:color w:val="000000"/>
                <w:szCs w:val="21"/>
                <w:highlight w:val="none"/>
              </w:rPr>
              <w:t>每日抽查20%，一周100%覆盖</w:t>
            </w:r>
          </w:p>
        </w:tc>
      </w:tr>
      <w:tr w14:paraId="4E23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4CB479B7">
            <w:pPr>
              <w:jc w:val="center"/>
              <w:rPr>
                <w:rFonts w:ascii="宋体" w:hAnsi="宋体" w:cs="宋体"/>
                <w:color w:val="000000"/>
                <w:szCs w:val="21"/>
                <w:highlight w:val="none"/>
              </w:rPr>
            </w:pPr>
          </w:p>
        </w:tc>
        <w:tc>
          <w:tcPr>
            <w:tcW w:w="792" w:type="dxa"/>
            <w:noWrap w:val="0"/>
            <w:vAlign w:val="center"/>
          </w:tcPr>
          <w:p w14:paraId="29E924E2">
            <w:pPr>
              <w:jc w:val="center"/>
              <w:rPr>
                <w:rFonts w:hint="eastAsia" w:ascii="宋体" w:hAnsi="宋体" w:cs="宋体"/>
                <w:color w:val="000000"/>
                <w:szCs w:val="21"/>
                <w:highlight w:val="none"/>
              </w:rPr>
            </w:pPr>
            <w:r>
              <w:rPr>
                <w:rFonts w:hint="eastAsia" w:ascii="宋体" w:hAnsi="宋体" w:cs="宋体"/>
                <w:color w:val="000000"/>
                <w:szCs w:val="21"/>
                <w:highlight w:val="none"/>
              </w:rPr>
              <w:t>6</w:t>
            </w:r>
          </w:p>
        </w:tc>
        <w:tc>
          <w:tcPr>
            <w:tcW w:w="3039" w:type="dxa"/>
            <w:noWrap w:val="0"/>
            <w:vAlign w:val="center"/>
          </w:tcPr>
          <w:p w14:paraId="0CF1FED3">
            <w:pPr>
              <w:jc w:val="center"/>
              <w:rPr>
                <w:rFonts w:hint="eastAsia" w:ascii="宋体" w:hAnsi="宋体" w:cs="宋体"/>
                <w:color w:val="000000"/>
                <w:szCs w:val="21"/>
                <w:highlight w:val="none"/>
              </w:rPr>
            </w:pPr>
            <w:r>
              <w:rPr>
                <w:rFonts w:hint="eastAsia" w:ascii="宋体" w:hAnsi="宋体" w:cs="宋体"/>
                <w:color w:val="000000"/>
                <w:szCs w:val="21"/>
                <w:highlight w:val="none"/>
              </w:rPr>
              <w:t>商场广告灯箱、导视牌、灯具、消火栓箱</w:t>
            </w:r>
          </w:p>
        </w:tc>
        <w:tc>
          <w:tcPr>
            <w:tcW w:w="3569" w:type="dxa"/>
            <w:noWrap w:val="0"/>
            <w:vAlign w:val="center"/>
          </w:tcPr>
          <w:p w14:paraId="3054D516">
            <w:pPr>
              <w:jc w:val="center"/>
              <w:rPr>
                <w:rFonts w:hint="eastAsia" w:ascii="宋体" w:hAnsi="宋体" w:cs="宋体"/>
                <w:color w:val="000000"/>
                <w:szCs w:val="21"/>
                <w:highlight w:val="none"/>
              </w:rPr>
            </w:pPr>
            <w:r>
              <w:rPr>
                <w:rFonts w:hint="eastAsia" w:ascii="宋体" w:hAnsi="宋体" w:cs="宋体"/>
                <w:color w:val="000000"/>
                <w:szCs w:val="21"/>
                <w:highlight w:val="none"/>
              </w:rPr>
              <w:t>每日抽查20%，一周100%覆盖</w:t>
            </w:r>
          </w:p>
        </w:tc>
      </w:tr>
      <w:tr w14:paraId="3394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31D13733">
            <w:pPr>
              <w:jc w:val="center"/>
              <w:rPr>
                <w:rFonts w:ascii="宋体" w:hAnsi="宋体" w:cs="宋体"/>
                <w:color w:val="000000"/>
                <w:szCs w:val="21"/>
                <w:highlight w:val="none"/>
              </w:rPr>
            </w:pPr>
          </w:p>
        </w:tc>
        <w:tc>
          <w:tcPr>
            <w:tcW w:w="792" w:type="dxa"/>
            <w:noWrap w:val="0"/>
            <w:vAlign w:val="center"/>
          </w:tcPr>
          <w:p w14:paraId="620CAC15">
            <w:pPr>
              <w:jc w:val="center"/>
              <w:rPr>
                <w:rFonts w:hint="eastAsia" w:ascii="宋体" w:hAnsi="宋体" w:cs="宋体"/>
                <w:color w:val="000000"/>
                <w:szCs w:val="21"/>
                <w:highlight w:val="none"/>
              </w:rPr>
            </w:pPr>
            <w:r>
              <w:rPr>
                <w:rFonts w:hint="eastAsia" w:ascii="宋体" w:hAnsi="宋体" w:cs="宋体"/>
                <w:color w:val="000000"/>
                <w:szCs w:val="21"/>
                <w:highlight w:val="none"/>
              </w:rPr>
              <w:t>7</w:t>
            </w:r>
          </w:p>
        </w:tc>
        <w:tc>
          <w:tcPr>
            <w:tcW w:w="3039" w:type="dxa"/>
            <w:noWrap w:val="0"/>
            <w:vAlign w:val="center"/>
          </w:tcPr>
          <w:p w14:paraId="6C1BE1F7">
            <w:pPr>
              <w:jc w:val="center"/>
              <w:rPr>
                <w:rFonts w:ascii="宋体" w:hAnsi="宋体" w:cs="宋体"/>
                <w:color w:val="000000"/>
                <w:szCs w:val="21"/>
                <w:highlight w:val="none"/>
              </w:rPr>
            </w:pPr>
            <w:r>
              <w:rPr>
                <w:rFonts w:hint="eastAsia" w:ascii="宋体" w:hAnsi="宋体" w:cs="宋体"/>
                <w:color w:val="000000"/>
                <w:szCs w:val="21"/>
                <w:highlight w:val="none"/>
              </w:rPr>
              <w:t>商场地面、墙面、玻璃、天花</w:t>
            </w:r>
          </w:p>
        </w:tc>
        <w:tc>
          <w:tcPr>
            <w:tcW w:w="3569" w:type="dxa"/>
            <w:noWrap w:val="0"/>
            <w:vAlign w:val="center"/>
          </w:tcPr>
          <w:p w14:paraId="02CC0C56">
            <w:pPr>
              <w:jc w:val="center"/>
              <w:rPr>
                <w:rFonts w:ascii="宋体" w:hAnsi="宋体" w:cs="宋体"/>
                <w:color w:val="000000"/>
                <w:szCs w:val="21"/>
                <w:highlight w:val="none"/>
              </w:rPr>
            </w:pPr>
            <w:r>
              <w:rPr>
                <w:rFonts w:hint="eastAsia" w:ascii="宋体" w:hAnsi="宋体" w:cs="宋体"/>
                <w:color w:val="000000"/>
                <w:szCs w:val="21"/>
                <w:highlight w:val="none"/>
              </w:rPr>
              <w:t>每日抽查1次</w:t>
            </w:r>
          </w:p>
        </w:tc>
      </w:tr>
      <w:tr w14:paraId="40D4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57142F70">
            <w:pPr>
              <w:jc w:val="center"/>
              <w:rPr>
                <w:rFonts w:ascii="宋体" w:hAnsi="宋体" w:cs="宋体"/>
                <w:color w:val="000000"/>
                <w:szCs w:val="21"/>
                <w:highlight w:val="none"/>
              </w:rPr>
            </w:pPr>
          </w:p>
        </w:tc>
        <w:tc>
          <w:tcPr>
            <w:tcW w:w="792" w:type="dxa"/>
            <w:noWrap w:val="0"/>
            <w:vAlign w:val="center"/>
          </w:tcPr>
          <w:p w14:paraId="0E323AB5">
            <w:pPr>
              <w:jc w:val="center"/>
              <w:rPr>
                <w:rFonts w:hint="eastAsia" w:ascii="宋体" w:hAnsi="宋体" w:cs="宋体"/>
                <w:color w:val="000000"/>
                <w:szCs w:val="21"/>
                <w:highlight w:val="none"/>
              </w:rPr>
            </w:pPr>
            <w:r>
              <w:rPr>
                <w:rFonts w:hint="eastAsia" w:ascii="宋体" w:hAnsi="宋体" w:cs="宋体"/>
                <w:color w:val="000000"/>
                <w:szCs w:val="21"/>
                <w:highlight w:val="none"/>
              </w:rPr>
              <w:t>8</w:t>
            </w:r>
          </w:p>
        </w:tc>
        <w:tc>
          <w:tcPr>
            <w:tcW w:w="3039" w:type="dxa"/>
            <w:noWrap w:val="0"/>
            <w:vAlign w:val="center"/>
          </w:tcPr>
          <w:p w14:paraId="0A03BF8E">
            <w:pPr>
              <w:jc w:val="center"/>
              <w:rPr>
                <w:rFonts w:ascii="宋体" w:hAnsi="宋体" w:cs="宋体"/>
                <w:color w:val="000000"/>
                <w:szCs w:val="21"/>
                <w:highlight w:val="none"/>
              </w:rPr>
            </w:pPr>
            <w:r>
              <w:rPr>
                <w:rFonts w:hint="eastAsia" w:ascii="宋体" w:hAnsi="宋体" w:cs="宋体"/>
                <w:color w:val="000000"/>
                <w:szCs w:val="21"/>
                <w:highlight w:val="none"/>
              </w:rPr>
              <w:t>商场服务台、小品摆件、休息座椅</w:t>
            </w:r>
          </w:p>
        </w:tc>
        <w:tc>
          <w:tcPr>
            <w:tcW w:w="3569" w:type="dxa"/>
            <w:noWrap w:val="0"/>
            <w:vAlign w:val="center"/>
          </w:tcPr>
          <w:p w14:paraId="4C4D96B5">
            <w:pPr>
              <w:jc w:val="center"/>
              <w:rPr>
                <w:rFonts w:ascii="宋体" w:hAnsi="宋体" w:cs="宋体"/>
                <w:color w:val="000000"/>
                <w:szCs w:val="21"/>
                <w:highlight w:val="none"/>
              </w:rPr>
            </w:pPr>
            <w:r>
              <w:rPr>
                <w:rFonts w:hint="eastAsia" w:ascii="宋体" w:hAnsi="宋体" w:cs="宋体"/>
                <w:color w:val="000000"/>
                <w:szCs w:val="21"/>
                <w:highlight w:val="none"/>
              </w:rPr>
              <w:t>每日检查1次</w:t>
            </w:r>
          </w:p>
        </w:tc>
      </w:tr>
      <w:tr w14:paraId="1B74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vMerge w:val="continue"/>
            <w:noWrap w:val="0"/>
            <w:vAlign w:val="center"/>
          </w:tcPr>
          <w:p w14:paraId="79ECBE43">
            <w:pPr>
              <w:jc w:val="center"/>
              <w:rPr>
                <w:rFonts w:ascii="宋体" w:hAnsi="宋体" w:cs="宋体"/>
                <w:color w:val="000000"/>
                <w:szCs w:val="21"/>
                <w:highlight w:val="none"/>
              </w:rPr>
            </w:pPr>
          </w:p>
        </w:tc>
        <w:tc>
          <w:tcPr>
            <w:tcW w:w="792" w:type="dxa"/>
            <w:noWrap w:val="0"/>
            <w:vAlign w:val="center"/>
          </w:tcPr>
          <w:p w14:paraId="02D1933C">
            <w:pPr>
              <w:jc w:val="center"/>
              <w:rPr>
                <w:rFonts w:hint="eastAsia" w:ascii="宋体" w:hAnsi="宋体" w:cs="宋体"/>
                <w:color w:val="000000"/>
                <w:szCs w:val="21"/>
                <w:highlight w:val="none"/>
              </w:rPr>
            </w:pPr>
            <w:r>
              <w:rPr>
                <w:rFonts w:hint="eastAsia" w:ascii="宋体" w:hAnsi="宋体" w:cs="宋体"/>
                <w:color w:val="000000"/>
                <w:szCs w:val="21"/>
                <w:highlight w:val="none"/>
              </w:rPr>
              <w:t>9</w:t>
            </w:r>
          </w:p>
        </w:tc>
        <w:tc>
          <w:tcPr>
            <w:tcW w:w="3039" w:type="dxa"/>
            <w:noWrap w:val="0"/>
            <w:vAlign w:val="center"/>
          </w:tcPr>
          <w:p w14:paraId="671052D2">
            <w:pPr>
              <w:jc w:val="center"/>
              <w:rPr>
                <w:rFonts w:ascii="宋体" w:hAnsi="宋体" w:cs="宋体"/>
                <w:color w:val="000000"/>
                <w:szCs w:val="21"/>
                <w:highlight w:val="none"/>
              </w:rPr>
            </w:pPr>
            <w:r>
              <w:rPr>
                <w:rFonts w:hint="eastAsia" w:ascii="宋体" w:hAnsi="宋体" w:cs="宋体"/>
                <w:color w:val="000000"/>
                <w:szCs w:val="21"/>
                <w:highlight w:val="none"/>
              </w:rPr>
              <w:t>商场内垃圾桶、烟灰桶、水牌</w:t>
            </w:r>
          </w:p>
        </w:tc>
        <w:tc>
          <w:tcPr>
            <w:tcW w:w="3569" w:type="dxa"/>
            <w:noWrap w:val="0"/>
            <w:vAlign w:val="center"/>
          </w:tcPr>
          <w:p w14:paraId="3A9DF119">
            <w:pPr>
              <w:jc w:val="center"/>
              <w:rPr>
                <w:rFonts w:hint="eastAsia" w:ascii="宋体" w:hAnsi="宋体" w:cs="宋体"/>
                <w:color w:val="000000"/>
                <w:szCs w:val="21"/>
                <w:highlight w:val="none"/>
              </w:rPr>
            </w:pPr>
            <w:r>
              <w:rPr>
                <w:rFonts w:hint="eastAsia" w:ascii="宋体" w:hAnsi="宋体" w:cs="宋体"/>
                <w:color w:val="000000"/>
                <w:szCs w:val="21"/>
                <w:highlight w:val="none"/>
              </w:rPr>
              <w:t>每日检查2次</w:t>
            </w:r>
          </w:p>
        </w:tc>
      </w:tr>
      <w:tr w14:paraId="10B6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058" w:type="dxa"/>
            <w:noWrap w:val="0"/>
            <w:vAlign w:val="center"/>
          </w:tcPr>
          <w:p w14:paraId="736BEDEE">
            <w:pPr>
              <w:jc w:val="center"/>
              <w:rPr>
                <w:rFonts w:hint="eastAsia" w:ascii="宋体" w:hAnsi="宋体" w:cs="宋体"/>
                <w:color w:val="000000"/>
                <w:szCs w:val="21"/>
                <w:highlight w:val="none"/>
              </w:rPr>
            </w:pPr>
            <w:r>
              <w:rPr>
                <w:rFonts w:hint="eastAsia" w:ascii="宋体" w:hAnsi="宋体" w:cs="宋体"/>
                <w:color w:val="000000"/>
                <w:szCs w:val="21"/>
                <w:highlight w:val="none"/>
              </w:rPr>
              <w:t>广场</w:t>
            </w:r>
          </w:p>
        </w:tc>
        <w:tc>
          <w:tcPr>
            <w:tcW w:w="792" w:type="dxa"/>
            <w:noWrap w:val="0"/>
            <w:vAlign w:val="center"/>
          </w:tcPr>
          <w:p w14:paraId="5E67F153">
            <w:pPr>
              <w:jc w:val="center"/>
              <w:rPr>
                <w:rFonts w:ascii="宋体" w:hAnsi="宋体" w:cs="宋体"/>
                <w:color w:val="000000"/>
                <w:szCs w:val="21"/>
                <w:highlight w:val="none"/>
              </w:rPr>
            </w:pPr>
            <w:r>
              <w:rPr>
                <w:rFonts w:hint="eastAsia" w:ascii="宋体" w:hAnsi="宋体" w:cs="宋体"/>
                <w:color w:val="000000"/>
                <w:szCs w:val="21"/>
                <w:highlight w:val="none"/>
              </w:rPr>
              <w:t>10</w:t>
            </w:r>
          </w:p>
        </w:tc>
        <w:tc>
          <w:tcPr>
            <w:tcW w:w="3039" w:type="dxa"/>
            <w:noWrap w:val="0"/>
            <w:vAlign w:val="center"/>
          </w:tcPr>
          <w:p w14:paraId="28A758FF">
            <w:pPr>
              <w:jc w:val="center"/>
              <w:rPr>
                <w:rFonts w:ascii="宋体" w:hAnsi="宋体" w:cs="宋体"/>
                <w:color w:val="000000"/>
                <w:szCs w:val="21"/>
                <w:highlight w:val="none"/>
              </w:rPr>
            </w:pPr>
            <w:r>
              <w:rPr>
                <w:rFonts w:hint="eastAsia" w:ascii="宋体" w:hAnsi="宋体" w:cs="宋体"/>
                <w:color w:val="000000"/>
                <w:szCs w:val="21"/>
                <w:highlight w:val="none"/>
              </w:rPr>
              <w:t>综合保洁内容</w:t>
            </w:r>
          </w:p>
        </w:tc>
        <w:tc>
          <w:tcPr>
            <w:tcW w:w="3569" w:type="dxa"/>
            <w:noWrap w:val="0"/>
            <w:vAlign w:val="center"/>
          </w:tcPr>
          <w:p w14:paraId="7F20D395">
            <w:pPr>
              <w:jc w:val="center"/>
              <w:rPr>
                <w:rFonts w:ascii="宋体" w:hAnsi="宋体" w:cs="宋体"/>
                <w:color w:val="000000"/>
                <w:szCs w:val="21"/>
                <w:highlight w:val="none"/>
              </w:rPr>
            </w:pPr>
            <w:r>
              <w:rPr>
                <w:rFonts w:hint="eastAsia" w:ascii="宋体" w:hAnsi="宋体" w:cs="宋体"/>
                <w:color w:val="000000"/>
                <w:szCs w:val="21"/>
                <w:highlight w:val="none"/>
              </w:rPr>
              <w:t>每日检查1次</w:t>
            </w:r>
          </w:p>
        </w:tc>
      </w:tr>
      <w:tr w14:paraId="7D71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058" w:type="dxa"/>
            <w:noWrap w:val="0"/>
            <w:vAlign w:val="center"/>
          </w:tcPr>
          <w:p w14:paraId="1791FC97">
            <w:pPr>
              <w:jc w:val="center"/>
              <w:rPr>
                <w:rFonts w:hint="eastAsia" w:ascii="宋体" w:hAnsi="宋体" w:cs="宋体"/>
                <w:color w:val="000000"/>
                <w:szCs w:val="21"/>
                <w:highlight w:val="none"/>
              </w:rPr>
            </w:pPr>
            <w:r>
              <w:rPr>
                <w:rFonts w:hint="eastAsia" w:ascii="宋体" w:hAnsi="宋体" w:cs="宋体"/>
                <w:color w:val="000000"/>
                <w:szCs w:val="21"/>
                <w:highlight w:val="none"/>
              </w:rPr>
              <w:t>车库</w:t>
            </w:r>
          </w:p>
        </w:tc>
        <w:tc>
          <w:tcPr>
            <w:tcW w:w="792" w:type="dxa"/>
            <w:noWrap w:val="0"/>
            <w:vAlign w:val="center"/>
          </w:tcPr>
          <w:p w14:paraId="02BCF58C">
            <w:pPr>
              <w:jc w:val="center"/>
              <w:rPr>
                <w:rFonts w:ascii="宋体" w:hAnsi="宋体" w:cs="宋体"/>
                <w:color w:val="000000"/>
                <w:szCs w:val="21"/>
                <w:highlight w:val="none"/>
              </w:rPr>
            </w:pPr>
            <w:r>
              <w:rPr>
                <w:rFonts w:hint="eastAsia" w:ascii="宋体" w:hAnsi="宋体" w:cs="宋体"/>
                <w:color w:val="000000"/>
                <w:szCs w:val="21"/>
                <w:highlight w:val="none"/>
              </w:rPr>
              <w:t>11</w:t>
            </w:r>
          </w:p>
        </w:tc>
        <w:tc>
          <w:tcPr>
            <w:tcW w:w="3039" w:type="dxa"/>
            <w:noWrap w:val="0"/>
            <w:vAlign w:val="center"/>
          </w:tcPr>
          <w:p w14:paraId="0F4D1521">
            <w:pPr>
              <w:jc w:val="center"/>
              <w:rPr>
                <w:rFonts w:ascii="宋体" w:hAnsi="宋体" w:cs="宋体"/>
                <w:color w:val="000000"/>
                <w:szCs w:val="21"/>
                <w:highlight w:val="none"/>
              </w:rPr>
            </w:pPr>
            <w:r>
              <w:rPr>
                <w:rFonts w:hint="eastAsia" w:ascii="宋体" w:hAnsi="宋体" w:cs="宋体"/>
                <w:color w:val="000000"/>
                <w:szCs w:val="21"/>
                <w:highlight w:val="none"/>
              </w:rPr>
              <w:t>综合保洁内容</w:t>
            </w:r>
          </w:p>
        </w:tc>
        <w:tc>
          <w:tcPr>
            <w:tcW w:w="3569" w:type="dxa"/>
            <w:noWrap w:val="0"/>
            <w:vAlign w:val="center"/>
          </w:tcPr>
          <w:p w14:paraId="133E0B2F">
            <w:pPr>
              <w:jc w:val="center"/>
              <w:rPr>
                <w:rFonts w:ascii="宋体" w:hAnsi="宋体" w:cs="宋体"/>
                <w:color w:val="000000"/>
                <w:szCs w:val="21"/>
                <w:highlight w:val="none"/>
              </w:rPr>
            </w:pPr>
            <w:r>
              <w:rPr>
                <w:rFonts w:hint="eastAsia" w:ascii="宋体" w:hAnsi="宋体" w:cs="宋体"/>
                <w:color w:val="000000"/>
                <w:szCs w:val="21"/>
                <w:highlight w:val="none"/>
              </w:rPr>
              <w:t>每日检查1次</w:t>
            </w:r>
          </w:p>
        </w:tc>
      </w:tr>
      <w:tr w14:paraId="0D4E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058" w:type="dxa"/>
            <w:noWrap w:val="0"/>
            <w:vAlign w:val="center"/>
          </w:tcPr>
          <w:p w14:paraId="1B93B3E5">
            <w:pPr>
              <w:jc w:val="center"/>
              <w:rPr>
                <w:rFonts w:ascii="宋体" w:hAnsi="宋体" w:cs="宋体"/>
                <w:color w:val="000000"/>
                <w:szCs w:val="21"/>
                <w:highlight w:val="none"/>
              </w:rPr>
            </w:pPr>
            <w:r>
              <w:rPr>
                <w:rFonts w:hint="eastAsia" w:ascii="宋体" w:hAnsi="宋体" w:cs="宋体"/>
                <w:color w:val="000000"/>
                <w:szCs w:val="21"/>
                <w:highlight w:val="none"/>
              </w:rPr>
              <w:t>安全生产</w:t>
            </w:r>
          </w:p>
        </w:tc>
        <w:tc>
          <w:tcPr>
            <w:tcW w:w="792" w:type="dxa"/>
            <w:noWrap w:val="0"/>
            <w:vAlign w:val="center"/>
          </w:tcPr>
          <w:p w14:paraId="6E8F0CC4">
            <w:pPr>
              <w:jc w:val="center"/>
              <w:rPr>
                <w:rFonts w:ascii="宋体" w:hAnsi="宋体" w:cs="宋体"/>
                <w:color w:val="000000"/>
                <w:szCs w:val="21"/>
                <w:highlight w:val="none"/>
              </w:rPr>
            </w:pPr>
            <w:r>
              <w:rPr>
                <w:rFonts w:hint="eastAsia" w:ascii="宋体" w:hAnsi="宋体" w:cs="宋体"/>
                <w:color w:val="000000"/>
                <w:szCs w:val="21"/>
                <w:highlight w:val="none"/>
              </w:rPr>
              <w:t>12</w:t>
            </w:r>
          </w:p>
        </w:tc>
        <w:tc>
          <w:tcPr>
            <w:tcW w:w="3039" w:type="dxa"/>
            <w:noWrap w:val="0"/>
            <w:vAlign w:val="center"/>
          </w:tcPr>
          <w:p w14:paraId="71880851">
            <w:pPr>
              <w:jc w:val="center"/>
              <w:rPr>
                <w:rFonts w:ascii="宋体" w:hAnsi="宋体" w:cs="宋体"/>
                <w:color w:val="000000"/>
                <w:szCs w:val="21"/>
                <w:highlight w:val="none"/>
              </w:rPr>
            </w:pPr>
            <w:r>
              <w:rPr>
                <w:rFonts w:hint="eastAsia" w:ascii="宋体" w:hAnsi="宋体" w:cs="宋体"/>
                <w:color w:val="000000"/>
                <w:szCs w:val="21"/>
                <w:highlight w:val="none"/>
              </w:rPr>
              <w:t>保洁物品悬挂高处、清洗药水遗留、高空作业等</w:t>
            </w:r>
          </w:p>
        </w:tc>
        <w:tc>
          <w:tcPr>
            <w:tcW w:w="3569" w:type="dxa"/>
            <w:noWrap w:val="0"/>
            <w:vAlign w:val="center"/>
          </w:tcPr>
          <w:p w14:paraId="44B6AA52">
            <w:pPr>
              <w:jc w:val="center"/>
              <w:rPr>
                <w:rFonts w:ascii="宋体" w:hAnsi="宋体" w:cs="宋体"/>
                <w:color w:val="000000"/>
                <w:szCs w:val="21"/>
                <w:highlight w:val="none"/>
              </w:rPr>
            </w:pPr>
            <w:r>
              <w:rPr>
                <w:rFonts w:hint="eastAsia" w:ascii="宋体" w:hAnsi="宋体" w:cs="宋体"/>
                <w:color w:val="000000"/>
                <w:szCs w:val="21"/>
                <w:highlight w:val="none"/>
              </w:rPr>
              <w:t>培训、巡视</w:t>
            </w:r>
          </w:p>
        </w:tc>
      </w:tr>
    </w:tbl>
    <w:p w14:paraId="4765581C">
      <w:pPr>
        <w:rPr>
          <w:rFonts w:hint="eastAsia" w:hAnsi="宋体"/>
          <w:b/>
          <w:color w:val="000000"/>
          <w:sz w:val="24"/>
          <w:highlight w:val="none"/>
        </w:rPr>
      </w:pPr>
      <w:r>
        <w:rPr>
          <w:rFonts w:hint="eastAsia" w:hAnsi="宋体"/>
          <w:b/>
          <w:color w:val="000000"/>
          <w:sz w:val="24"/>
          <w:highlight w:val="none"/>
        </w:rPr>
        <w:t>备注：乙方现场主要负责人（如保洁经理、保洁主管）对本项目各保洁</w:t>
      </w:r>
      <w:r>
        <w:rPr>
          <w:rFonts w:hAnsi="宋体"/>
          <w:b/>
          <w:color w:val="000000"/>
          <w:sz w:val="24"/>
          <w:highlight w:val="none"/>
        </w:rPr>
        <w:t>服务</w:t>
      </w:r>
      <w:r>
        <w:rPr>
          <w:rFonts w:hint="eastAsia" w:hAnsi="宋体"/>
          <w:b/>
          <w:color w:val="000000"/>
          <w:sz w:val="24"/>
          <w:highlight w:val="none"/>
        </w:rPr>
        <w:t>区域的保洁品质进行日检/抽检，检查标准依照</w:t>
      </w:r>
      <w:r>
        <w:rPr>
          <w:rFonts w:hint="eastAsia" w:ascii="宋体" w:hAnsi="宋体"/>
          <w:b/>
          <w:sz w:val="24"/>
          <w:highlight w:val="none"/>
        </w:rPr>
        <w:t>《保洁服务检查标准》文件执行。</w:t>
      </w:r>
    </w:p>
    <w:p w14:paraId="022372DB">
      <w:pPr>
        <w:rPr>
          <w:rFonts w:hint="eastAsia" w:hAnsi="宋体"/>
          <w:b/>
          <w:color w:val="000000"/>
          <w:sz w:val="24"/>
          <w:highlight w:val="none"/>
        </w:rPr>
      </w:pPr>
    </w:p>
    <w:p w14:paraId="2A361368">
      <w:pPr>
        <w:rPr>
          <w:rFonts w:hint="eastAsia" w:hAnsi="宋体"/>
          <w:b/>
          <w:color w:val="000000"/>
          <w:sz w:val="24"/>
          <w:highlight w:val="none"/>
        </w:rPr>
      </w:pPr>
    </w:p>
    <w:p w14:paraId="582343F3">
      <w:pPr>
        <w:rPr>
          <w:rFonts w:hint="eastAsia" w:hAnsi="宋体"/>
          <w:b/>
          <w:color w:val="000000"/>
          <w:sz w:val="24"/>
          <w:highlight w:val="none"/>
        </w:rPr>
      </w:pPr>
    </w:p>
    <w:p w14:paraId="780E935A">
      <w:pPr>
        <w:rPr>
          <w:rFonts w:hint="eastAsia" w:hAnsi="宋体"/>
          <w:b/>
          <w:color w:val="000000"/>
          <w:sz w:val="24"/>
          <w:highlight w:val="none"/>
        </w:rPr>
      </w:pPr>
    </w:p>
    <w:p w14:paraId="56563A68">
      <w:pPr>
        <w:rPr>
          <w:rFonts w:hint="eastAsia" w:hAnsi="宋体"/>
          <w:b/>
          <w:color w:val="000000"/>
          <w:sz w:val="24"/>
          <w:highlight w:val="none"/>
        </w:rPr>
      </w:pPr>
      <w:r>
        <w:rPr>
          <w:rFonts w:hint="eastAsia" w:hAnsi="宋体"/>
          <w:b/>
          <w:color w:val="000000"/>
          <w:sz w:val="24"/>
          <w:highlight w:val="none"/>
        </w:rPr>
        <w:t>附件二：《保洁人员岗位编制表》</w:t>
      </w:r>
    </w:p>
    <w:p w14:paraId="2513DA05">
      <w:pPr>
        <w:spacing w:line="360" w:lineRule="auto"/>
        <w:jc w:val="center"/>
        <w:rPr>
          <w:b/>
          <w:bCs/>
          <w:color w:val="000000"/>
          <w:sz w:val="28"/>
          <w:szCs w:val="28"/>
          <w:highlight w:val="none"/>
        </w:rPr>
      </w:pPr>
      <w:r>
        <w:rPr>
          <w:rFonts w:hint="eastAsia"/>
          <w:b/>
          <w:bCs/>
          <w:color w:val="000000"/>
          <w:sz w:val="28"/>
          <w:szCs w:val="28"/>
          <w:highlight w:val="none"/>
        </w:rPr>
        <w:t>保洁人员岗位编制表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389"/>
        <w:gridCol w:w="1389"/>
        <w:gridCol w:w="1626"/>
        <w:gridCol w:w="1331"/>
        <w:gridCol w:w="1214"/>
      </w:tblGrid>
      <w:tr w14:paraId="546A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noWrap w:val="0"/>
            <w:vAlign w:val="center"/>
          </w:tcPr>
          <w:p w14:paraId="728789CF">
            <w:pPr>
              <w:jc w:val="center"/>
              <w:rPr>
                <w:highlight w:val="none"/>
              </w:rPr>
            </w:pPr>
            <w:r>
              <w:rPr>
                <w:rFonts w:hint="eastAsia"/>
                <w:highlight w:val="none"/>
              </w:rPr>
              <w:t>类型</w:t>
            </w:r>
          </w:p>
        </w:tc>
        <w:tc>
          <w:tcPr>
            <w:tcW w:w="1389" w:type="dxa"/>
            <w:noWrap w:val="0"/>
            <w:vAlign w:val="center"/>
          </w:tcPr>
          <w:p w14:paraId="015FC7C7">
            <w:pPr>
              <w:spacing w:line="360" w:lineRule="auto"/>
              <w:jc w:val="center"/>
              <w:rPr>
                <w:rFonts w:hint="eastAsia"/>
                <w:color w:val="000000"/>
                <w:sz w:val="24"/>
                <w:highlight w:val="none"/>
              </w:rPr>
            </w:pPr>
            <w:r>
              <w:rPr>
                <w:rFonts w:hint="eastAsia"/>
                <w:color w:val="000000"/>
                <w:sz w:val="24"/>
                <w:highlight w:val="none"/>
              </w:rPr>
              <w:t>岗位</w:t>
            </w:r>
          </w:p>
        </w:tc>
        <w:tc>
          <w:tcPr>
            <w:tcW w:w="1389" w:type="dxa"/>
            <w:noWrap w:val="0"/>
            <w:vAlign w:val="center"/>
          </w:tcPr>
          <w:p w14:paraId="438816CB">
            <w:pPr>
              <w:spacing w:line="360" w:lineRule="auto"/>
              <w:jc w:val="center"/>
              <w:rPr>
                <w:rFonts w:hint="eastAsia"/>
                <w:color w:val="000000"/>
                <w:sz w:val="24"/>
                <w:highlight w:val="none"/>
              </w:rPr>
            </w:pPr>
            <w:r>
              <w:rPr>
                <w:rFonts w:hint="eastAsia"/>
                <w:color w:val="000000"/>
                <w:sz w:val="24"/>
                <w:highlight w:val="none"/>
              </w:rPr>
              <w:t>人数</w:t>
            </w:r>
          </w:p>
        </w:tc>
        <w:tc>
          <w:tcPr>
            <w:tcW w:w="1626" w:type="dxa"/>
            <w:noWrap w:val="0"/>
            <w:vAlign w:val="center"/>
          </w:tcPr>
          <w:p w14:paraId="1F138F6B">
            <w:pPr>
              <w:spacing w:line="360" w:lineRule="auto"/>
              <w:jc w:val="center"/>
              <w:rPr>
                <w:color w:val="000000"/>
                <w:sz w:val="24"/>
                <w:highlight w:val="none"/>
              </w:rPr>
            </w:pPr>
            <w:r>
              <w:rPr>
                <w:rFonts w:hint="eastAsia"/>
                <w:color w:val="000000"/>
                <w:sz w:val="24"/>
                <w:highlight w:val="none"/>
              </w:rPr>
              <w:t>工作时间</w:t>
            </w:r>
          </w:p>
        </w:tc>
        <w:tc>
          <w:tcPr>
            <w:tcW w:w="1331" w:type="dxa"/>
            <w:noWrap w:val="0"/>
            <w:vAlign w:val="center"/>
          </w:tcPr>
          <w:p w14:paraId="3B169C1F">
            <w:pPr>
              <w:spacing w:line="360" w:lineRule="auto"/>
              <w:jc w:val="center"/>
              <w:rPr>
                <w:color w:val="000000"/>
                <w:sz w:val="24"/>
                <w:highlight w:val="none"/>
              </w:rPr>
            </w:pPr>
            <w:r>
              <w:rPr>
                <w:rFonts w:hint="eastAsia"/>
                <w:color w:val="000000"/>
                <w:sz w:val="24"/>
                <w:highlight w:val="none"/>
              </w:rPr>
              <w:t>排班逻辑</w:t>
            </w:r>
          </w:p>
        </w:tc>
        <w:tc>
          <w:tcPr>
            <w:tcW w:w="1214" w:type="dxa"/>
            <w:noWrap w:val="0"/>
            <w:vAlign w:val="center"/>
          </w:tcPr>
          <w:p w14:paraId="53001C03">
            <w:pPr>
              <w:spacing w:line="360" w:lineRule="auto"/>
              <w:jc w:val="center"/>
              <w:rPr>
                <w:rFonts w:hint="eastAsia"/>
                <w:color w:val="000000"/>
                <w:sz w:val="24"/>
                <w:highlight w:val="none"/>
              </w:rPr>
            </w:pPr>
            <w:r>
              <w:rPr>
                <w:rFonts w:hint="eastAsia"/>
                <w:color w:val="000000"/>
                <w:sz w:val="24"/>
                <w:highlight w:val="none"/>
              </w:rPr>
              <w:t>备注</w:t>
            </w:r>
          </w:p>
        </w:tc>
      </w:tr>
      <w:tr w14:paraId="6A96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restart"/>
            <w:noWrap w:val="0"/>
            <w:vAlign w:val="center"/>
          </w:tcPr>
          <w:p w14:paraId="6210003C">
            <w:pPr>
              <w:spacing w:line="360" w:lineRule="auto"/>
              <w:jc w:val="center"/>
              <w:rPr>
                <w:rFonts w:hint="eastAsia"/>
                <w:highlight w:val="none"/>
              </w:rPr>
            </w:pPr>
            <w:r>
              <w:rPr>
                <w:rFonts w:hint="eastAsia"/>
                <w:highlight w:val="none"/>
              </w:rPr>
              <w:t>保洁</w:t>
            </w:r>
          </w:p>
          <w:p w14:paraId="29B3879F">
            <w:pPr>
              <w:spacing w:line="360" w:lineRule="auto"/>
              <w:jc w:val="center"/>
              <w:rPr>
                <w:color w:val="000000"/>
                <w:sz w:val="24"/>
                <w:highlight w:val="none"/>
              </w:rPr>
            </w:pPr>
          </w:p>
        </w:tc>
        <w:tc>
          <w:tcPr>
            <w:tcW w:w="1389" w:type="dxa"/>
            <w:noWrap w:val="0"/>
            <w:vAlign w:val="center"/>
          </w:tcPr>
          <w:p w14:paraId="5F80A25E">
            <w:pPr>
              <w:spacing w:line="360" w:lineRule="auto"/>
              <w:jc w:val="center"/>
              <w:rPr>
                <w:rFonts w:hint="eastAsia"/>
                <w:color w:val="000000"/>
                <w:sz w:val="24"/>
                <w:highlight w:val="none"/>
              </w:rPr>
            </w:pPr>
            <w:r>
              <w:rPr>
                <w:rFonts w:hint="eastAsia"/>
                <w:color w:val="000000"/>
                <w:sz w:val="24"/>
                <w:highlight w:val="none"/>
              </w:rPr>
              <w:t>主管</w:t>
            </w:r>
          </w:p>
        </w:tc>
        <w:tc>
          <w:tcPr>
            <w:tcW w:w="1389" w:type="dxa"/>
            <w:noWrap w:val="0"/>
            <w:vAlign w:val="center"/>
          </w:tcPr>
          <w:p w14:paraId="03E608E5">
            <w:pPr>
              <w:spacing w:line="360" w:lineRule="auto"/>
              <w:jc w:val="center"/>
              <w:rPr>
                <w:rFonts w:hint="eastAsia"/>
                <w:color w:val="000000"/>
                <w:sz w:val="24"/>
                <w:highlight w:val="none"/>
              </w:rPr>
            </w:pPr>
            <w:r>
              <w:rPr>
                <w:rFonts w:hint="eastAsia"/>
                <w:color w:val="000000"/>
                <w:sz w:val="24"/>
                <w:highlight w:val="none"/>
              </w:rPr>
              <w:t>1</w:t>
            </w:r>
          </w:p>
        </w:tc>
        <w:tc>
          <w:tcPr>
            <w:tcW w:w="1626" w:type="dxa"/>
            <w:vMerge w:val="restart"/>
            <w:noWrap w:val="0"/>
            <w:vAlign w:val="center"/>
          </w:tcPr>
          <w:p w14:paraId="1E912A59">
            <w:pPr>
              <w:spacing w:line="360" w:lineRule="auto"/>
              <w:jc w:val="center"/>
              <w:rPr>
                <w:rFonts w:hint="eastAsia"/>
                <w:color w:val="000000"/>
                <w:sz w:val="24"/>
                <w:highlight w:val="none"/>
              </w:rPr>
            </w:pPr>
            <w:r>
              <w:rPr>
                <w:rFonts w:hint="eastAsia"/>
                <w:color w:val="000000"/>
                <w:sz w:val="24"/>
                <w:highlight w:val="none"/>
              </w:rPr>
              <w:t>8：00-22：00</w:t>
            </w:r>
          </w:p>
          <w:p w14:paraId="29E27FA4">
            <w:pPr>
              <w:spacing w:line="360" w:lineRule="auto"/>
              <w:jc w:val="center"/>
              <w:rPr>
                <w:rFonts w:hint="eastAsia"/>
                <w:color w:val="000000"/>
                <w:sz w:val="24"/>
                <w:highlight w:val="none"/>
              </w:rPr>
            </w:pPr>
          </w:p>
        </w:tc>
        <w:tc>
          <w:tcPr>
            <w:tcW w:w="1331" w:type="dxa"/>
            <w:vMerge w:val="restart"/>
            <w:noWrap w:val="0"/>
            <w:vAlign w:val="center"/>
          </w:tcPr>
          <w:p w14:paraId="0039F7C9">
            <w:pPr>
              <w:spacing w:line="360" w:lineRule="auto"/>
              <w:jc w:val="center"/>
              <w:rPr>
                <w:rFonts w:hint="eastAsia" w:eastAsia="宋体"/>
                <w:color w:val="000000"/>
                <w:sz w:val="24"/>
                <w:highlight w:val="none"/>
                <w:lang w:val="en-US" w:eastAsia="zh-CN"/>
              </w:rPr>
            </w:pPr>
            <w:r>
              <w:rPr>
                <w:rFonts w:hint="eastAsia" w:ascii="Times New Roman" w:hAnsi="Times New Roman" w:eastAsia="宋体"/>
                <w:b w:val="0"/>
                <w:bCs w:val="0"/>
                <w:color w:val="000000"/>
                <w:sz w:val="24"/>
                <w:szCs w:val="24"/>
                <w:highlight w:val="none"/>
                <w:lang w:val="en-US" w:eastAsia="zh-CN"/>
              </w:rPr>
              <w:t>所有岗位上班期间不得缺勤，岗位人员休息、休假期间需安排人员顶岗</w:t>
            </w:r>
          </w:p>
          <w:p w14:paraId="7FD1B6E4">
            <w:pPr>
              <w:spacing w:line="360" w:lineRule="auto"/>
              <w:jc w:val="center"/>
              <w:rPr>
                <w:rFonts w:hint="eastAsia"/>
                <w:color w:val="000000"/>
                <w:sz w:val="24"/>
                <w:highlight w:val="none"/>
              </w:rPr>
            </w:pPr>
          </w:p>
        </w:tc>
        <w:tc>
          <w:tcPr>
            <w:tcW w:w="1214" w:type="dxa"/>
            <w:noWrap w:val="0"/>
            <w:vAlign w:val="center"/>
          </w:tcPr>
          <w:p w14:paraId="15755016">
            <w:pPr>
              <w:spacing w:line="360" w:lineRule="auto"/>
              <w:jc w:val="center"/>
              <w:rPr>
                <w:rFonts w:hint="eastAsia"/>
                <w:color w:val="000000"/>
                <w:sz w:val="24"/>
                <w:highlight w:val="none"/>
              </w:rPr>
            </w:pPr>
          </w:p>
        </w:tc>
      </w:tr>
      <w:tr w14:paraId="074D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4F5D4ADC">
            <w:pPr>
              <w:spacing w:line="360" w:lineRule="auto"/>
              <w:rPr>
                <w:rFonts w:hint="eastAsia"/>
                <w:color w:val="000000"/>
                <w:sz w:val="24"/>
                <w:highlight w:val="none"/>
              </w:rPr>
            </w:pPr>
          </w:p>
        </w:tc>
        <w:tc>
          <w:tcPr>
            <w:tcW w:w="1389" w:type="dxa"/>
            <w:noWrap w:val="0"/>
            <w:vAlign w:val="center"/>
          </w:tcPr>
          <w:p w14:paraId="2A997BCE">
            <w:pPr>
              <w:spacing w:line="360" w:lineRule="auto"/>
              <w:jc w:val="center"/>
              <w:rPr>
                <w:rFonts w:hint="eastAsia"/>
                <w:color w:val="000000"/>
                <w:sz w:val="24"/>
                <w:highlight w:val="none"/>
              </w:rPr>
            </w:pPr>
            <w:r>
              <w:rPr>
                <w:rFonts w:hint="eastAsia"/>
                <w:color w:val="000000"/>
                <w:sz w:val="24"/>
                <w:highlight w:val="none"/>
              </w:rPr>
              <w:t>领班</w:t>
            </w:r>
          </w:p>
        </w:tc>
        <w:tc>
          <w:tcPr>
            <w:tcW w:w="1389" w:type="dxa"/>
            <w:noWrap w:val="0"/>
            <w:vAlign w:val="center"/>
          </w:tcPr>
          <w:p w14:paraId="2CEF2358">
            <w:pPr>
              <w:spacing w:line="360" w:lineRule="auto"/>
              <w:jc w:val="center"/>
              <w:rPr>
                <w:rFonts w:hint="eastAsia"/>
                <w:color w:val="000000"/>
                <w:sz w:val="24"/>
                <w:highlight w:val="none"/>
              </w:rPr>
            </w:pPr>
            <w:r>
              <w:rPr>
                <w:rFonts w:hint="eastAsia"/>
                <w:color w:val="000000"/>
                <w:sz w:val="24"/>
                <w:highlight w:val="none"/>
              </w:rPr>
              <w:t>1</w:t>
            </w:r>
          </w:p>
        </w:tc>
        <w:tc>
          <w:tcPr>
            <w:tcW w:w="1626" w:type="dxa"/>
            <w:vMerge w:val="continue"/>
            <w:noWrap w:val="0"/>
            <w:vAlign w:val="top"/>
          </w:tcPr>
          <w:p w14:paraId="0CAE1417">
            <w:pPr>
              <w:spacing w:line="360" w:lineRule="auto"/>
              <w:jc w:val="center"/>
              <w:rPr>
                <w:rFonts w:hint="eastAsia"/>
                <w:color w:val="000000"/>
                <w:sz w:val="24"/>
                <w:highlight w:val="none"/>
              </w:rPr>
            </w:pPr>
          </w:p>
        </w:tc>
        <w:tc>
          <w:tcPr>
            <w:tcW w:w="1331" w:type="dxa"/>
            <w:vMerge w:val="continue"/>
            <w:noWrap w:val="0"/>
            <w:vAlign w:val="top"/>
          </w:tcPr>
          <w:p w14:paraId="5D731478">
            <w:pPr>
              <w:spacing w:line="360" w:lineRule="auto"/>
              <w:jc w:val="center"/>
              <w:rPr>
                <w:rFonts w:hint="eastAsia"/>
                <w:color w:val="000000"/>
                <w:sz w:val="24"/>
                <w:highlight w:val="none"/>
              </w:rPr>
            </w:pPr>
          </w:p>
        </w:tc>
        <w:tc>
          <w:tcPr>
            <w:tcW w:w="1214" w:type="dxa"/>
            <w:noWrap w:val="0"/>
            <w:vAlign w:val="top"/>
          </w:tcPr>
          <w:p w14:paraId="275E7FA9">
            <w:pPr>
              <w:spacing w:line="360" w:lineRule="auto"/>
              <w:jc w:val="center"/>
              <w:rPr>
                <w:rFonts w:hint="eastAsia"/>
                <w:color w:val="000000"/>
                <w:sz w:val="24"/>
                <w:highlight w:val="none"/>
              </w:rPr>
            </w:pPr>
          </w:p>
        </w:tc>
      </w:tr>
      <w:tr w14:paraId="1FF1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55D27652">
            <w:pPr>
              <w:spacing w:line="360" w:lineRule="auto"/>
              <w:rPr>
                <w:rFonts w:hint="eastAsia"/>
                <w:color w:val="000000"/>
                <w:sz w:val="24"/>
                <w:highlight w:val="none"/>
              </w:rPr>
            </w:pPr>
          </w:p>
        </w:tc>
        <w:tc>
          <w:tcPr>
            <w:tcW w:w="1389" w:type="dxa"/>
            <w:noWrap w:val="0"/>
            <w:vAlign w:val="center"/>
          </w:tcPr>
          <w:p w14:paraId="1393EFEE">
            <w:pPr>
              <w:spacing w:line="360" w:lineRule="auto"/>
              <w:jc w:val="center"/>
              <w:rPr>
                <w:color w:val="000000"/>
                <w:sz w:val="24"/>
                <w:highlight w:val="none"/>
              </w:rPr>
            </w:pPr>
            <w:r>
              <w:rPr>
                <w:rFonts w:hint="eastAsia"/>
                <w:color w:val="000000"/>
                <w:sz w:val="24"/>
                <w:highlight w:val="none"/>
              </w:rPr>
              <w:t>地下车场</w:t>
            </w:r>
          </w:p>
        </w:tc>
        <w:tc>
          <w:tcPr>
            <w:tcW w:w="1389" w:type="dxa"/>
            <w:noWrap w:val="0"/>
            <w:vAlign w:val="center"/>
          </w:tcPr>
          <w:p w14:paraId="73D822C6">
            <w:pPr>
              <w:spacing w:line="360" w:lineRule="auto"/>
              <w:jc w:val="center"/>
              <w:rPr>
                <w:rFonts w:hint="eastAsia" w:eastAsia="宋体"/>
                <w:color w:val="000000"/>
                <w:sz w:val="24"/>
                <w:highlight w:val="none"/>
                <w:lang w:eastAsia="zh-CN"/>
              </w:rPr>
            </w:pPr>
            <w:r>
              <w:rPr>
                <w:rFonts w:hint="eastAsia"/>
                <w:color w:val="000000"/>
                <w:sz w:val="24"/>
                <w:highlight w:val="none"/>
                <w:lang w:val="en-US" w:eastAsia="zh-CN"/>
              </w:rPr>
              <w:t>2</w:t>
            </w:r>
          </w:p>
        </w:tc>
        <w:tc>
          <w:tcPr>
            <w:tcW w:w="1626" w:type="dxa"/>
            <w:vMerge w:val="continue"/>
            <w:noWrap w:val="0"/>
            <w:vAlign w:val="top"/>
          </w:tcPr>
          <w:p w14:paraId="2F3BDC91">
            <w:pPr>
              <w:spacing w:line="360" w:lineRule="auto"/>
              <w:jc w:val="center"/>
              <w:rPr>
                <w:rFonts w:hint="eastAsia"/>
                <w:color w:val="000000"/>
                <w:sz w:val="24"/>
                <w:highlight w:val="none"/>
              </w:rPr>
            </w:pPr>
          </w:p>
        </w:tc>
        <w:tc>
          <w:tcPr>
            <w:tcW w:w="1331" w:type="dxa"/>
            <w:vMerge w:val="continue"/>
            <w:noWrap w:val="0"/>
            <w:vAlign w:val="top"/>
          </w:tcPr>
          <w:p w14:paraId="2CC4E022">
            <w:pPr>
              <w:spacing w:line="360" w:lineRule="auto"/>
              <w:jc w:val="center"/>
              <w:rPr>
                <w:rFonts w:hint="eastAsia"/>
                <w:color w:val="000000"/>
                <w:sz w:val="24"/>
                <w:highlight w:val="none"/>
              </w:rPr>
            </w:pPr>
          </w:p>
        </w:tc>
        <w:tc>
          <w:tcPr>
            <w:tcW w:w="1214" w:type="dxa"/>
            <w:noWrap w:val="0"/>
            <w:vAlign w:val="top"/>
          </w:tcPr>
          <w:p w14:paraId="0B5AF757">
            <w:pPr>
              <w:spacing w:line="360" w:lineRule="auto"/>
              <w:jc w:val="center"/>
              <w:rPr>
                <w:rFonts w:hint="eastAsia"/>
                <w:color w:val="000000"/>
                <w:sz w:val="24"/>
                <w:highlight w:val="none"/>
              </w:rPr>
            </w:pPr>
          </w:p>
        </w:tc>
      </w:tr>
      <w:tr w14:paraId="5BB2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2EA2F5F6">
            <w:pPr>
              <w:spacing w:line="360" w:lineRule="auto"/>
              <w:rPr>
                <w:rFonts w:hint="eastAsia"/>
                <w:color w:val="000000"/>
                <w:sz w:val="24"/>
                <w:highlight w:val="none"/>
              </w:rPr>
            </w:pPr>
          </w:p>
        </w:tc>
        <w:tc>
          <w:tcPr>
            <w:tcW w:w="1389" w:type="dxa"/>
            <w:noWrap w:val="0"/>
            <w:vAlign w:val="center"/>
          </w:tcPr>
          <w:p w14:paraId="0924D58A">
            <w:pPr>
              <w:spacing w:line="360" w:lineRule="auto"/>
              <w:jc w:val="center"/>
              <w:rPr>
                <w:color w:val="000000"/>
                <w:sz w:val="24"/>
                <w:highlight w:val="none"/>
              </w:rPr>
            </w:pPr>
            <w:r>
              <w:rPr>
                <w:rFonts w:hint="eastAsia"/>
                <w:color w:val="000000"/>
                <w:sz w:val="24"/>
                <w:highlight w:val="none"/>
              </w:rPr>
              <w:t>商场外围、内场</w:t>
            </w:r>
          </w:p>
        </w:tc>
        <w:tc>
          <w:tcPr>
            <w:tcW w:w="1389" w:type="dxa"/>
            <w:noWrap w:val="0"/>
            <w:vAlign w:val="center"/>
          </w:tcPr>
          <w:p w14:paraId="24BC936F">
            <w:pPr>
              <w:spacing w:line="360" w:lineRule="auto"/>
              <w:jc w:val="center"/>
              <w:rPr>
                <w:rFonts w:hint="eastAsia" w:eastAsia="宋体"/>
                <w:color w:val="000000"/>
                <w:sz w:val="24"/>
                <w:highlight w:val="none"/>
                <w:lang w:eastAsia="zh-CN"/>
              </w:rPr>
            </w:pPr>
            <w:r>
              <w:rPr>
                <w:rFonts w:hint="eastAsia"/>
                <w:color w:val="000000"/>
                <w:sz w:val="24"/>
                <w:highlight w:val="none"/>
                <w:lang w:val="en-US" w:eastAsia="zh-CN"/>
              </w:rPr>
              <w:t>7</w:t>
            </w:r>
          </w:p>
        </w:tc>
        <w:tc>
          <w:tcPr>
            <w:tcW w:w="1626" w:type="dxa"/>
            <w:vMerge w:val="continue"/>
            <w:noWrap w:val="0"/>
            <w:vAlign w:val="top"/>
          </w:tcPr>
          <w:p w14:paraId="634E910D">
            <w:pPr>
              <w:spacing w:line="360" w:lineRule="auto"/>
              <w:jc w:val="center"/>
              <w:rPr>
                <w:rFonts w:hint="eastAsia"/>
                <w:color w:val="000000"/>
                <w:sz w:val="24"/>
                <w:highlight w:val="none"/>
              </w:rPr>
            </w:pPr>
          </w:p>
        </w:tc>
        <w:tc>
          <w:tcPr>
            <w:tcW w:w="1331" w:type="dxa"/>
            <w:vMerge w:val="continue"/>
            <w:noWrap w:val="0"/>
            <w:vAlign w:val="top"/>
          </w:tcPr>
          <w:p w14:paraId="18866906">
            <w:pPr>
              <w:spacing w:line="360" w:lineRule="auto"/>
              <w:jc w:val="center"/>
              <w:rPr>
                <w:rFonts w:hint="eastAsia"/>
                <w:color w:val="000000"/>
                <w:sz w:val="24"/>
                <w:highlight w:val="none"/>
              </w:rPr>
            </w:pPr>
          </w:p>
        </w:tc>
        <w:tc>
          <w:tcPr>
            <w:tcW w:w="1214" w:type="dxa"/>
            <w:noWrap w:val="0"/>
            <w:vAlign w:val="top"/>
          </w:tcPr>
          <w:p w14:paraId="3B50A773">
            <w:pPr>
              <w:spacing w:line="360" w:lineRule="auto"/>
              <w:jc w:val="center"/>
              <w:rPr>
                <w:rFonts w:hint="eastAsia"/>
                <w:color w:val="000000"/>
                <w:sz w:val="24"/>
                <w:highlight w:val="none"/>
              </w:rPr>
            </w:pPr>
          </w:p>
        </w:tc>
      </w:tr>
      <w:tr w14:paraId="66D1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78C7A731">
            <w:pPr>
              <w:spacing w:line="360" w:lineRule="auto"/>
              <w:rPr>
                <w:rFonts w:hint="eastAsia"/>
                <w:color w:val="000000"/>
                <w:sz w:val="24"/>
                <w:highlight w:val="none"/>
              </w:rPr>
            </w:pPr>
          </w:p>
        </w:tc>
        <w:tc>
          <w:tcPr>
            <w:tcW w:w="1389" w:type="dxa"/>
            <w:noWrap w:val="0"/>
            <w:vAlign w:val="center"/>
          </w:tcPr>
          <w:p w14:paraId="01413B57">
            <w:pPr>
              <w:spacing w:line="360" w:lineRule="auto"/>
              <w:jc w:val="center"/>
              <w:rPr>
                <w:rFonts w:hint="eastAsia"/>
                <w:color w:val="000000"/>
                <w:sz w:val="24"/>
                <w:highlight w:val="none"/>
              </w:rPr>
            </w:pPr>
            <w:r>
              <w:rPr>
                <w:rFonts w:hint="eastAsia"/>
                <w:color w:val="000000"/>
                <w:sz w:val="24"/>
                <w:highlight w:val="none"/>
              </w:rPr>
              <w:t>洗手间</w:t>
            </w:r>
          </w:p>
        </w:tc>
        <w:tc>
          <w:tcPr>
            <w:tcW w:w="1389" w:type="dxa"/>
            <w:noWrap w:val="0"/>
            <w:vAlign w:val="center"/>
          </w:tcPr>
          <w:p w14:paraId="17F62B94">
            <w:pPr>
              <w:spacing w:line="360" w:lineRule="auto"/>
              <w:jc w:val="center"/>
              <w:rPr>
                <w:color w:val="000000"/>
                <w:sz w:val="24"/>
                <w:highlight w:val="none"/>
              </w:rPr>
            </w:pPr>
            <w:r>
              <w:rPr>
                <w:rFonts w:hint="eastAsia"/>
                <w:color w:val="000000"/>
                <w:sz w:val="24"/>
                <w:highlight w:val="none"/>
              </w:rPr>
              <w:t>11</w:t>
            </w:r>
          </w:p>
        </w:tc>
        <w:tc>
          <w:tcPr>
            <w:tcW w:w="1626" w:type="dxa"/>
            <w:vMerge w:val="continue"/>
            <w:noWrap w:val="0"/>
            <w:vAlign w:val="top"/>
          </w:tcPr>
          <w:p w14:paraId="06DA66E1">
            <w:pPr>
              <w:spacing w:line="360" w:lineRule="auto"/>
              <w:jc w:val="center"/>
              <w:rPr>
                <w:rFonts w:hint="eastAsia"/>
                <w:color w:val="000000"/>
                <w:sz w:val="24"/>
                <w:highlight w:val="none"/>
              </w:rPr>
            </w:pPr>
          </w:p>
        </w:tc>
        <w:tc>
          <w:tcPr>
            <w:tcW w:w="1331" w:type="dxa"/>
            <w:vMerge w:val="continue"/>
            <w:noWrap w:val="0"/>
            <w:vAlign w:val="top"/>
          </w:tcPr>
          <w:p w14:paraId="20D7BB67">
            <w:pPr>
              <w:spacing w:line="360" w:lineRule="auto"/>
              <w:jc w:val="center"/>
              <w:rPr>
                <w:rFonts w:hint="eastAsia"/>
                <w:color w:val="000000"/>
                <w:sz w:val="24"/>
                <w:highlight w:val="none"/>
              </w:rPr>
            </w:pPr>
          </w:p>
        </w:tc>
        <w:tc>
          <w:tcPr>
            <w:tcW w:w="1214" w:type="dxa"/>
            <w:noWrap w:val="0"/>
            <w:vAlign w:val="top"/>
          </w:tcPr>
          <w:p w14:paraId="314B614E">
            <w:pPr>
              <w:spacing w:line="360" w:lineRule="auto"/>
              <w:jc w:val="center"/>
              <w:rPr>
                <w:rFonts w:hint="eastAsia"/>
                <w:color w:val="000000"/>
                <w:sz w:val="24"/>
                <w:highlight w:val="none"/>
              </w:rPr>
            </w:pPr>
          </w:p>
        </w:tc>
      </w:tr>
      <w:tr w14:paraId="6EA5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389" w:type="dxa"/>
            <w:vMerge w:val="continue"/>
            <w:noWrap w:val="0"/>
            <w:vAlign w:val="top"/>
          </w:tcPr>
          <w:p w14:paraId="447DD567">
            <w:pPr>
              <w:spacing w:line="360" w:lineRule="auto"/>
              <w:rPr>
                <w:rFonts w:hint="eastAsia"/>
                <w:color w:val="000000"/>
                <w:sz w:val="24"/>
                <w:highlight w:val="none"/>
              </w:rPr>
            </w:pPr>
          </w:p>
        </w:tc>
        <w:tc>
          <w:tcPr>
            <w:tcW w:w="1389" w:type="dxa"/>
            <w:noWrap w:val="0"/>
            <w:vAlign w:val="center"/>
          </w:tcPr>
          <w:p w14:paraId="47ADAAE5">
            <w:pPr>
              <w:spacing w:line="360" w:lineRule="auto"/>
              <w:jc w:val="center"/>
              <w:rPr>
                <w:rFonts w:hint="eastAsia"/>
                <w:color w:val="000000"/>
                <w:sz w:val="24"/>
                <w:highlight w:val="none"/>
              </w:rPr>
            </w:pPr>
            <w:r>
              <w:rPr>
                <w:rFonts w:hint="eastAsia"/>
                <w:color w:val="000000"/>
                <w:sz w:val="24"/>
                <w:highlight w:val="none"/>
              </w:rPr>
              <w:t>机动</w:t>
            </w:r>
          </w:p>
        </w:tc>
        <w:tc>
          <w:tcPr>
            <w:tcW w:w="1389" w:type="dxa"/>
            <w:noWrap w:val="0"/>
            <w:vAlign w:val="center"/>
          </w:tcPr>
          <w:p w14:paraId="3878FF95">
            <w:pPr>
              <w:spacing w:line="360" w:lineRule="auto"/>
              <w:jc w:val="center"/>
              <w:rPr>
                <w:rFonts w:hint="eastAsia" w:eastAsia="宋体"/>
                <w:color w:val="000000"/>
                <w:sz w:val="24"/>
                <w:highlight w:val="none"/>
                <w:lang w:eastAsia="zh-CN"/>
              </w:rPr>
            </w:pPr>
            <w:r>
              <w:rPr>
                <w:rFonts w:hint="eastAsia"/>
                <w:color w:val="000000"/>
                <w:sz w:val="24"/>
                <w:highlight w:val="none"/>
                <w:lang w:val="en-US" w:eastAsia="zh-CN"/>
              </w:rPr>
              <w:t>4</w:t>
            </w:r>
          </w:p>
        </w:tc>
        <w:tc>
          <w:tcPr>
            <w:tcW w:w="1626" w:type="dxa"/>
            <w:vMerge w:val="continue"/>
            <w:noWrap w:val="0"/>
            <w:vAlign w:val="top"/>
          </w:tcPr>
          <w:p w14:paraId="6402D703">
            <w:pPr>
              <w:spacing w:line="360" w:lineRule="auto"/>
              <w:jc w:val="center"/>
              <w:rPr>
                <w:rFonts w:hint="eastAsia"/>
                <w:color w:val="000000"/>
                <w:sz w:val="24"/>
                <w:highlight w:val="none"/>
              </w:rPr>
            </w:pPr>
          </w:p>
        </w:tc>
        <w:tc>
          <w:tcPr>
            <w:tcW w:w="1331" w:type="dxa"/>
            <w:vMerge w:val="continue"/>
            <w:noWrap w:val="0"/>
            <w:vAlign w:val="top"/>
          </w:tcPr>
          <w:p w14:paraId="412660A3">
            <w:pPr>
              <w:spacing w:line="360" w:lineRule="auto"/>
              <w:jc w:val="center"/>
              <w:rPr>
                <w:rFonts w:hint="eastAsia"/>
                <w:color w:val="000000"/>
                <w:sz w:val="24"/>
                <w:highlight w:val="none"/>
              </w:rPr>
            </w:pPr>
          </w:p>
        </w:tc>
        <w:tc>
          <w:tcPr>
            <w:tcW w:w="1214" w:type="dxa"/>
            <w:noWrap w:val="0"/>
            <w:vAlign w:val="top"/>
          </w:tcPr>
          <w:p w14:paraId="30D892D5">
            <w:pPr>
              <w:spacing w:line="360" w:lineRule="auto"/>
              <w:jc w:val="center"/>
              <w:rPr>
                <w:rFonts w:hint="eastAsia"/>
                <w:color w:val="000000"/>
                <w:sz w:val="24"/>
                <w:highlight w:val="none"/>
              </w:rPr>
            </w:pPr>
          </w:p>
        </w:tc>
      </w:tr>
      <w:tr w14:paraId="6533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778" w:type="dxa"/>
            <w:gridSpan w:val="2"/>
            <w:noWrap w:val="0"/>
            <w:vAlign w:val="center"/>
          </w:tcPr>
          <w:p w14:paraId="5707A83A">
            <w:pPr>
              <w:spacing w:line="360" w:lineRule="auto"/>
              <w:jc w:val="center"/>
              <w:rPr>
                <w:rFonts w:hint="eastAsia"/>
                <w:color w:val="000000"/>
                <w:sz w:val="24"/>
                <w:highlight w:val="none"/>
              </w:rPr>
            </w:pPr>
            <w:r>
              <w:rPr>
                <w:rFonts w:hint="eastAsia"/>
                <w:color w:val="000000"/>
                <w:sz w:val="24"/>
                <w:highlight w:val="none"/>
              </w:rPr>
              <w:t>总合计</w:t>
            </w:r>
          </w:p>
        </w:tc>
        <w:tc>
          <w:tcPr>
            <w:tcW w:w="5560" w:type="dxa"/>
            <w:gridSpan w:val="4"/>
            <w:noWrap w:val="0"/>
            <w:vAlign w:val="center"/>
          </w:tcPr>
          <w:p w14:paraId="229BC2FB">
            <w:pPr>
              <w:spacing w:line="360" w:lineRule="auto"/>
              <w:jc w:val="center"/>
              <w:rPr>
                <w:rFonts w:hint="default" w:eastAsia="宋体"/>
                <w:color w:val="000000"/>
                <w:sz w:val="24"/>
                <w:highlight w:val="none"/>
                <w:lang w:val="en-US" w:eastAsia="zh-CN"/>
              </w:rPr>
            </w:pPr>
            <w:r>
              <w:rPr>
                <w:rFonts w:hint="eastAsia"/>
                <w:color w:val="000000"/>
                <w:sz w:val="24"/>
                <w:highlight w:val="none"/>
                <w:lang w:val="en-US" w:eastAsia="zh-CN"/>
              </w:rPr>
              <w:t>26</w:t>
            </w:r>
          </w:p>
        </w:tc>
      </w:tr>
    </w:tbl>
    <w:p w14:paraId="7111283D">
      <w:pPr>
        <w:rPr>
          <w:b/>
          <w:sz w:val="24"/>
          <w:szCs w:val="24"/>
          <w:highlight w:val="none"/>
        </w:rPr>
      </w:pPr>
    </w:p>
    <w:p w14:paraId="19C60434">
      <w:pPr>
        <w:rPr>
          <w:b/>
          <w:sz w:val="24"/>
          <w:szCs w:val="24"/>
          <w:highlight w:val="none"/>
        </w:rPr>
      </w:pPr>
    </w:p>
    <w:p w14:paraId="4A22FC5D">
      <w:pPr>
        <w:rPr>
          <w:b/>
          <w:sz w:val="24"/>
          <w:szCs w:val="24"/>
          <w:highlight w:val="none"/>
        </w:rPr>
      </w:pPr>
    </w:p>
    <w:p w14:paraId="1152BFB5">
      <w:pPr>
        <w:rPr>
          <w:b/>
          <w:sz w:val="24"/>
          <w:szCs w:val="24"/>
          <w:highlight w:val="none"/>
        </w:rPr>
      </w:pPr>
    </w:p>
    <w:p w14:paraId="7D64CC30">
      <w:pPr>
        <w:rPr>
          <w:b/>
          <w:sz w:val="24"/>
          <w:szCs w:val="24"/>
          <w:highlight w:val="none"/>
        </w:rPr>
      </w:pPr>
    </w:p>
    <w:p w14:paraId="62702ACE">
      <w:pPr>
        <w:rPr>
          <w:b/>
          <w:sz w:val="24"/>
          <w:szCs w:val="24"/>
          <w:highlight w:val="none"/>
        </w:rPr>
      </w:pPr>
    </w:p>
    <w:p w14:paraId="3ADD1E0A">
      <w:pPr>
        <w:rPr>
          <w:b/>
          <w:sz w:val="24"/>
          <w:szCs w:val="24"/>
          <w:highlight w:val="none"/>
        </w:rPr>
      </w:pPr>
    </w:p>
    <w:p w14:paraId="452F345C">
      <w:pPr>
        <w:spacing w:line="360" w:lineRule="auto"/>
        <w:rPr>
          <w:rFonts w:hint="eastAsia"/>
          <w:b/>
          <w:bCs/>
          <w:color w:val="000000"/>
          <w:sz w:val="24"/>
          <w:highlight w:val="none"/>
        </w:rPr>
      </w:pPr>
    </w:p>
    <w:p w14:paraId="6F941E83">
      <w:pPr>
        <w:spacing w:line="360" w:lineRule="auto"/>
        <w:rPr>
          <w:rFonts w:hint="eastAsia"/>
          <w:b/>
          <w:bCs/>
          <w:color w:val="000000"/>
          <w:sz w:val="24"/>
          <w:highlight w:val="none"/>
        </w:rPr>
      </w:pPr>
    </w:p>
    <w:p w14:paraId="1A00C2AC">
      <w:pPr>
        <w:spacing w:line="360" w:lineRule="auto"/>
        <w:rPr>
          <w:b/>
          <w:bCs/>
          <w:color w:val="000000"/>
          <w:sz w:val="24"/>
          <w:highlight w:val="none"/>
        </w:rPr>
      </w:pPr>
      <w:r>
        <w:rPr>
          <w:rFonts w:hint="eastAsia"/>
          <w:b/>
          <w:bCs/>
          <w:color w:val="000000"/>
          <w:sz w:val="24"/>
          <w:highlight w:val="none"/>
        </w:rPr>
        <w:t>附件三 《主要清洁物料明细表》</w:t>
      </w:r>
    </w:p>
    <w:tbl>
      <w:tblPr>
        <w:tblStyle w:val="17"/>
        <w:tblW w:w="0" w:type="auto"/>
        <w:tblInd w:w="0" w:type="dxa"/>
        <w:tblLayout w:type="fixed"/>
        <w:tblCellMar>
          <w:top w:w="0" w:type="dxa"/>
          <w:left w:w="108" w:type="dxa"/>
          <w:bottom w:w="0" w:type="dxa"/>
          <w:right w:w="108" w:type="dxa"/>
        </w:tblCellMar>
      </w:tblPr>
      <w:tblGrid>
        <w:gridCol w:w="648"/>
        <w:gridCol w:w="1587"/>
        <w:gridCol w:w="787"/>
        <w:gridCol w:w="842"/>
        <w:gridCol w:w="1425"/>
        <w:gridCol w:w="1470"/>
      </w:tblGrid>
      <w:tr w14:paraId="15175320">
        <w:tblPrEx>
          <w:tblCellMar>
            <w:top w:w="0" w:type="dxa"/>
            <w:left w:w="108" w:type="dxa"/>
            <w:bottom w:w="0" w:type="dxa"/>
            <w:right w:w="108" w:type="dxa"/>
          </w:tblCellMar>
        </w:tblPrEx>
        <w:trPr>
          <w:trHeight w:val="645" w:hRule="atLeast"/>
        </w:trPr>
        <w:tc>
          <w:tcPr>
            <w:tcW w:w="648" w:type="dxa"/>
            <w:tcBorders>
              <w:top w:val="single" w:color="auto" w:sz="8" w:space="0"/>
              <w:left w:val="single" w:color="auto" w:sz="8" w:space="0"/>
              <w:bottom w:val="single" w:color="auto" w:sz="4" w:space="0"/>
              <w:right w:val="single" w:color="auto" w:sz="4" w:space="0"/>
            </w:tcBorders>
            <w:shd w:val="clear" w:color="000000" w:fill="CCFFFF"/>
            <w:noWrap w:val="0"/>
            <w:vAlign w:val="center"/>
          </w:tcPr>
          <w:p w14:paraId="6B394089">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序号</w:t>
            </w:r>
          </w:p>
        </w:tc>
        <w:tc>
          <w:tcPr>
            <w:tcW w:w="1587" w:type="dxa"/>
            <w:tcBorders>
              <w:top w:val="single" w:color="auto" w:sz="8" w:space="0"/>
              <w:left w:val="nil"/>
              <w:bottom w:val="single" w:color="auto" w:sz="4" w:space="0"/>
              <w:right w:val="single" w:color="auto" w:sz="4" w:space="0"/>
            </w:tcBorders>
            <w:shd w:val="clear" w:color="000000" w:fill="CCFFFF"/>
            <w:noWrap w:val="0"/>
            <w:vAlign w:val="center"/>
          </w:tcPr>
          <w:p w14:paraId="6905E156">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清洁物料名称</w:t>
            </w:r>
          </w:p>
        </w:tc>
        <w:tc>
          <w:tcPr>
            <w:tcW w:w="787" w:type="dxa"/>
            <w:tcBorders>
              <w:top w:val="single" w:color="auto" w:sz="8" w:space="0"/>
              <w:left w:val="nil"/>
              <w:bottom w:val="single" w:color="auto" w:sz="4" w:space="0"/>
              <w:right w:val="single" w:color="auto" w:sz="4" w:space="0"/>
            </w:tcBorders>
            <w:shd w:val="clear" w:color="000000" w:fill="CCFFFF"/>
            <w:noWrap w:val="0"/>
            <w:vAlign w:val="center"/>
          </w:tcPr>
          <w:p w14:paraId="717155B5">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数量</w:t>
            </w:r>
          </w:p>
        </w:tc>
        <w:tc>
          <w:tcPr>
            <w:tcW w:w="842" w:type="dxa"/>
            <w:tcBorders>
              <w:top w:val="single" w:color="auto" w:sz="8" w:space="0"/>
              <w:left w:val="nil"/>
              <w:bottom w:val="single" w:color="auto" w:sz="4" w:space="0"/>
              <w:right w:val="single" w:color="auto" w:sz="4" w:space="0"/>
            </w:tcBorders>
            <w:shd w:val="clear" w:color="000000" w:fill="CCFFFF"/>
            <w:noWrap w:val="0"/>
            <w:vAlign w:val="center"/>
          </w:tcPr>
          <w:p w14:paraId="211F1EA3">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单价</w:t>
            </w:r>
          </w:p>
        </w:tc>
        <w:tc>
          <w:tcPr>
            <w:tcW w:w="1425" w:type="dxa"/>
            <w:tcBorders>
              <w:top w:val="single" w:color="auto" w:sz="8" w:space="0"/>
              <w:left w:val="nil"/>
              <w:bottom w:val="single" w:color="auto" w:sz="4" w:space="0"/>
              <w:right w:val="single" w:color="auto" w:sz="4" w:space="0"/>
            </w:tcBorders>
            <w:shd w:val="clear" w:color="000000" w:fill="CCFFFF"/>
            <w:noWrap w:val="0"/>
            <w:vAlign w:val="center"/>
          </w:tcPr>
          <w:p w14:paraId="328FB921">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总价</w:t>
            </w:r>
          </w:p>
        </w:tc>
        <w:tc>
          <w:tcPr>
            <w:tcW w:w="1470" w:type="dxa"/>
            <w:tcBorders>
              <w:top w:val="single" w:color="auto" w:sz="8" w:space="0"/>
              <w:left w:val="nil"/>
              <w:bottom w:val="single" w:color="auto" w:sz="4" w:space="0"/>
              <w:right w:val="single" w:color="auto" w:sz="4" w:space="0"/>
            </w:tcBorders>
            <w:shd w:val="clear" w:color="000000" w:fill="CCFFFF"/>
            <w:noWrap w:val="0"/>
            <w:vAlign w:val="center"/>
          </w:tcPr>
          <w:p w14:paraId="3DF67B3C">
            <w:pPr>
              <w:widowControl/>
              <w:spacing w:line="360" w:lineRule="auto"/>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使用期限/月</w:t>
            </w:r>
          </w:p>
        </w:tc>
      </w:tr>
      <w:tr w14:paraId="20A9864E">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499CEFC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587" w:type="dxa"/>
            <w:tcBorders>
              <w:top w:val="nil"/>
              <w:left w:val="nil"/>
              <w:bottom w:val="single" w:color="auto" w:sz="4" w:space="0"/>
              <w:right w:val="single" w:color="auto" w:sz="4" w:space="0"/>
            </w:tcBorders>
            <w:noWrap w:val="0"/>
            <w:vAlign w:val="center"/>
          </w:tcPr>
          <w:p w14:paraId="6290499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伸缩杆（2.4M)</w:t>
            </w:r>
          </w:p>
        </w:tc>
        <w:tc>
          <w:tcPr>
            <w:tcW w:w="787" w:type="dxa"/>
            <w:tcBorders>
              <w:top w:val="nil"/>
              <w:left w:val="nil"/>
              <w:bottom w:val="single" w:color="auto" w:sz="4" w:space="0"/>
              <w:right w:val="single" w:color="auto" w:sz="4" w:space="0"/>
            </w:tcBorders>
            <w:noWrap w:val="0"/>
            <w:vAlign w:val="center"/>
          </w:tcPr>
          <w:p w14:paraId="1717E35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13EA01F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72B178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226502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2167266D">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7716954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587" w:type="dxa"/>
            <w:tcBorders>
              <w:top w:val="nil"/>
              <w:left w:val="nil"/>
              <w:bottom w:val="single" w:color="auto" w:sz="4" w:space="0"/>
              <w:right w:val="single" w:color="auto" w:sz="4" w:space="0"/>
            </w:tcBorders>
            <w:noWrap w:val="0"/>
            <w:vAlign w:val="center"/>
          </w:tcPr>
          <w:p w14:paraId="3973942B">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伸缩杆(3.6M）</w:t>
            </w:r>
          </w:p>
        </w:tc>
        <w:tc>
          <w:tcPr>
            <w:tcW w:w="787" w:type="dxa"/>
            <w:tcBorders>
              <w:top w:val="nil"/>
              <w:left w:val="nil"/>
              <w:bottom w:val="single" w:color="auto" w:sz="4" w:space="0"/>
              <w:right w:val="single" w:color="auto" w:sz="4" w:space="0"/>
            </w:tcBorders>
            <w:noWrap w:val="0"/>
            <w:vAlign w:val="center"/>
          </w:tcPr>
          <w:p w14:paraId="2248333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665F940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4D93A9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D8A799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19689D66">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159DE69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587" w:type="dxa"/>
            <w:tcBorders>
              <w:top w:val="nil"/>
              <w:left w:val="nil"/>
              <w:bottom w:val="single" w:color="auto" w:sz="4" w:space="0"/>
              <w:right w:val="single" w:color="auto" w:sz="4" w:space="0"/>
            </w:tcBorders>
            <w:noWrap w:val="0"/>
            <w:vAlign w:val="center"/>
          </w:tcPr>
          <w:p w14:paraId="7C21F554">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伸缩杆(6M）</w:t>
            </w:r>
          </w:p>
        </w:tc>
        <w:tc>
          <w:tcPr>
            <w:tcW w:w="787" w:type="dxa"/>
            <w:tcBorders>
              <w:top w:val="nil"/>
              <w:left w:val="nil"/>
              <w:bottom w:val="single" w:color="auto" w:sz="4" w:space="0"/>
              <w:right w:val="single" w:color="auto" w:sz="4" w:space="0"/>
            </w:tcBorders>
            <w:noWrap w:val="0"/>
            <w:vAlign w:val="center"/>
          </w:tcPr>
          <w:p w14:paraId="6FCD304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065E224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5121A5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D910DF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63DA378B">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5CDCE71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1587" w:type="dxa"/>
            <w:tcBorders>
              <w:top w:val="nil"/>
              <w:left w:val="nil"/>
              <w:bottom w:val="single" w:color="auto" w:sz="4" w:space="0"/>
              <w:right w:val="single" w:color="auto" w:sz="4" w:space="0"/>
            </w:tcBorders>
            <w:noWrap w:val="0"/>
            <w:vAlign w:val="center"/>
          </w:tcPr>
          <w:p w14:paraId="4A92B136">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胶水管</w:t>
            </w:r>
          </w:p>
        </w:tc>
        <w:tc>
          <w:tcPr>
            <w:tcW w:w="787" w:type="dxa"/>
            <w:tcBorders>
              <w:top w:val="nil"/>
              <w:left w:val="nil"/>
              <w:bottom w:val="single" w:color="auto" w:sz="4" w:space="0"/>
              <w:right w:val="single" w:color="auto" w:sz="4" w:space="0"/>
            </w:tcBorders>
            <w:noWrap w:val="0"/>
            <w:vAlign w:val="center"/>
          </w:tcPr>
          <w:p w14:paraId="427CC90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842" w:type="dxa"/>
            <w:tcBorders>
              <w:top w:val="nil"/>
              <w:left w:val="nil"/>
              <w:bottom w:val="single" w:color="auto" w:sz="4" w:space="0"/>
              <w:right w:val="single" w:color="auto" w:sz="4" w:space="0"/>
            </w:tcBorders>
            <w:noWrap w:val="0"/>
            <w:vAlign w:val="center"/>
          </w:tcPr>
          <w:p w14:paraId="62042A2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D778DC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0BB976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64C38840">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59A3EDC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1587" w:type="dxa"/>
            <w:tcBorders>
              <w:top w:val="nil"/>
              <w:left w:val="nil"/>
              <w:bottom w:val="single" w:color="auto" w:sz="4" w:space="0"/>
              <w:right w:val="single" w:color="auto" w:sz="4" w:space="0"/>
            </w:tcBorders>
            <w:noWrap w:val="0"/>
            <w:vAlign w:val="center"/>
          </w:tcPr>
          <w:p w14:paraId="56194E1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清洁桶（中号）</w:t>
            </w:r>
          </w:p>
        </w:tc>
        <w:tc>
          <w:tcPr>
            <w:tcW w:w="787" w:type="dxa"/>
            <w:tcBorders>
              <w:top w:val="nil"/>
              <w:left w:val="nil"/>
              <w:bottom w:val="single" w:color="auto" w:sz="4" w:space="0"/>
              <w:right w:val="single" w:color="auto" w:sz="4" w:space="0"/>
            </w:tcBorders>
            <w:noWrap w:val="0"/>
            <w:vAlign w:val="center"/>
          </w:tcPr>
          <w:p w14:paraId="750A330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11F0FF3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3B1A0C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E08A94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1AF0D73B">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0970F47C">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1587" w:type="dxa"/>
            <w:tcBorders>
              <w:top w:val="nil"/>
              <w:left w:val="nil"/>
              <w:bottom w:val="single" w:color="auto" w:sz="4" w:space="0"/>
              <w:right w:val="single" w:color="auto" w:sz="4" w:space="0"/>
            </w:tcBorders>
            <w:noWrap w:val="0"/>
            <w:vAlign w:val="center"/>
          </w:tcPr>
          <w:p w14:paraId="08941FA0">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涂水器</w:t>
            </w:r>
          </w:p>
        </w:tc>
        <w:tc>
          <w:tcPr>
            <w:tcW w:w="787" w:type="dxa"/>
            <w:tcBorders>
              <w:top w:val="nil"/>
              <w:left w:val="nil"/>
              <w:bottom w:val="single" w:color="auto" w:sz="4" w:space="0"/>
              <w:right w:val="single" w:color="auto" w:sz="4" w:space="0"/>
            </w:tcBorders>
            <w:noWrap w:val="0"/>
            <w:vAlign w:val="center"/>
          </w:tcPr>
          <w:p w14:paraId="1968242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57D95C1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12E8F0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FC2FF1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04C0E073">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0383B72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1587" w:type="dxa"/>
            <w:tcBorders>
              <w:top w:val="nil"/>
              <w:left w:val="nil"/>
              <w:bottom w:val="single" w:color="auto" w:sz="4" w:space="0"/>
              <w:right w:val="single" w:color="auto" w:sz="4" w:space="0"/>
            </w:tcBorders>
            <w:noWrap w:val="0"/>
            <w:vAlign w:val="center"/>
          </w:tcPr>
          <w:p w14:paraId="1B6D4795">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云石铲刀</w:t>
            </w:r>
          </w:p>
        </w:tc>
        <w:tc>
          <w:tcPr>
            <w:tcW w:w="787" w:type="dxa"/>
            <w:tcBorders>
              <w:top w:val="nil"/>
              <w:left w:val="nil"/>
              <w:bottom w:val="single" w:color="auto" w:sz="4" w:space="0"/>
              <w:right w:val="single" w:color="auto" w:sz="4" w:space="0"/>
            </w:tcBorders>
            <w:noWrap w:val="0"/>
            <w:vAlign w:val="center"/>
          </w:tcPr>
          <w:p w14:paraId="75E97CD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50</w:t>
            </w:r>
          </w:p>
        </w:tc>
        <w:tc>
          <w:tcPr>
            <w:tcW w:w="842" w:type="dxa"/>
            <w:tcBorders>
              <w:top w:val="nil"/>
              <w:left w:val="nil"/>
              <w:bottom w:val="single" w:color="auto" w:sz="4" w:space="0"/>
              <w:right w:val="single" w:color="auto" w:sz="4" w:space="0"/>
            </w:tcBorders>
            <w:noWrap w:val="0"/>
            <w:vAlign w:val="center"/>
          </w:tcPr>
          <w:p w14:paraId="570CFAD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40F5D9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6D7F477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7017CC1F">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677E337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1587" w:type="dxa"/>
            <w:tcBorders>
              <w:top w:val="nil"/>
              <w:left w:val="nil"/>
              <w:bottom w:val="single" w:color="auto" w:sz="4" w:space="0"/>
              <w:right w:val="single" w:color="auto" w:sz="4" w:space="0"/>
            </w:tcBorders>
            <w:noWrap w:val="0"/>
            <w:vAlign w:val="center"/>
          </w:tcPr>
          <w:p w14:paraId="7BEED8D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百洁布</w:t>
            </w:r>
          </w:p>
        </w:tc>
        <w:tc>
          <w:tcPr>
            <w:tcW w:w="787" w:type="dxa"/>
            <w:tcBorders>
              <w:top w:val="nil"/>
              <w:left w:val="nil"/>
              <w:bottom w:val="single" w:color="auto" w:sz="4" w:space="0"/>
              <w:right w:val="single" w:color="auto" w:sz="4" w:space="0"/>
            </w:tcBorders>
            <w:noWrap w:val="0"/>
            <w:vAlign w:val="center"/>
          </w:tcPr>
          <w:p w14:paraId="4959E24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590E9B6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4D530B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CF8651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r>
      <w:tr w14:paraId="2DD9D509">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1F04494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9</w:t>
            </w:r>
          </w:p>
        </w:tc>
        <w:tc>
          <w:tcPr>
            <w:tcW w:w="1587" w:type="dxa"/>
            <w:tcBorders>
              <w:top w:val="nil"/>
              <w:left w:val="nil"/>
              <w:bottom w:val="single" w:color="auto" w:sz="4" w:space="0"/>
              <w:right w:val="single" w:color="auto" w:sz="4" w:space="0"/>
            </w:tcBorders>
            <w:noWrap w:val="0"/>
            <w:vAlign w:val="center"/>
          </w:tcPr>
          <w:p w14:paraId="006D6646">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尘推</w:t>
            </w:r>
          </w:p>
        </w:tc>
        <w:tc>
          <w:tcPr>
            <w:tcW w:w="787" w:type="dxa"/>
            <w:tcBorders>
              <w:top w:val="nil"/>
              <w:left w:val="nil"/>
              <w:bottom w:val="single" w:color="auto" w:sz="4" w:space="0"/>
              <w:right w:val="single" w:color="auto" w:sz="4" w:space="0"/>
            </w:tcBorders>
            <w:noWrap w:val="0"/>
            <w:vAlign w:val="center"/>
          </w:tcPr>
          <w:p w14:paraId="0FFDF8B2">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5261C53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CA4B1D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E27DF9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4B88C32B">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6EE160A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1587" w:type="dxa"/>
            <w:tcBorders>
              <w:top w:val="nil"/>
              <w:left w:val="nil"/>
              <w:bottom w:val="single" w:color="auto" w:sz="4" w:space="0"/>
              <w:right w:val="single" w:color="auto" w:sz="4" w:space="0"/>
            </w:tcBorders>
            <w:noWrap w:val="0"/>
            <w:vAlign w:val="center"/>
          </w:tcPr>
          <w:p w14:paraId="0DBE1455">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全棉拖把</w:t>
            </w:r>
          </w:p>
        </w:tc>
        <w:tc>
          <w:tcPr>
            <w:tcW w:w="787" w:type="dxa"/>
            <w:tcBorders>
              <w:top w:val="nil"/>
              <w:left w:val="nil"/>
              <w:bottom w:val="single" w:color="auto" w:sz="4" w:space="0"/>
              <w:right w:val="single" w:color="auto" w:sz="4" w:space="0"/>
            </w:tcBorders>
            <w:noWrap w:val="0"/>
            <w:vAlign w:val="center"/>
          </w:tcPr>
          <w:p w14:paraId="2C19E8A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168AD9B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492542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3CAB99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3F58C861">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668C8F3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11</w:t>
            </w:r>
          </w:p>
        </w:tc>
        <w:tc>
          <w:tcPr>
            <w:tcW w:w="1587" w:type="dxa"/>
            <w:tcBorders>
              <w:top w:val="nil"/>
              <w:left w:val="nil"/>
              <w:bottom w:val="single" w:color="auto" w:sz="4" w:space="0"/>
              <w:right w:val="single" w:color="auto" w:sz="4" w:space="0"/>
            </w:tcBorders>
            <w:noWrap w:val="0"/>
            <w:vAlign w:val="center"/>
          </w:tcPr>
          <w:p w14:paraId="1FDCB8AD">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扫把簸箕套装</w:t>
            </w:r>
          </w:p>
        </w:tc>
        <w:tc>
          <w:tcPr>
            <w:tcW w:w="787" w:type="dxa"/>
            <w:tcBorders>
              <w:top w:val="nil"/>
              <w:left w:val="nil"/>
              <w:bottom w:val="single" w:color="auto" w:sz="4" w:space="0"/>
              <w:right w:val="single" w:color="auto" w:sz="4" w:space="0"/>
            </w:tcBorders>
            <w:noWrap w:val="0"/>
            <w:vAlign w:val="center"/>
          </w:tcPr>
          <w:p w14:paraId="2F07886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50</w:t>
            </w:r>
          </w:p>
        </w:tc>
        <w:tc>
          <w:tcPr>
            <w:tcW w:w="842" w:type="dxa"/>
            <w:tcBorders>
              <w:top w:val="nil"/>
              <w:left w:val="nil"/>
              <w:bottom w:val="single" w:color="auto" w:sz="4" w:space="0"/>
              <w:right w:val="single" w:color="auto" w:sz="4" w:space="0"/>
            </w:tcBorders>
            <w:noWrap w:val="0"/>
            <w:vAlign w:val="center"/>
          </w:tcPr>
          <w:p w14:paraId="09C5CA6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E350B3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638DA1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71000447">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7FE2C2F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c>
          <w:tcPr>
            <w:tcW w:w="1587" w:type="dxa"/>
            <w:tcBorders>
              <w:top w:val="nil"/>
              <w:left w:val="nil"/>
              <w:bottom w:val="single" w:color="auto" w:sz="4" w:space="0"/>
              <w:right w:val="single" w:color="auto" w:sz="4" w:space="0"/>
            </w:tcBorders>
            <w:noWrap w:val="0"/>
            <w:vAlign w:val="center"/>
          </w:tcPr>
          <w:p w14:paraId="151F1F1E">
            <w:pPr>
              <w:widowControl/>
              <w:spacing w:line="360" w:lineRule="auto"/>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洁厕刷</w:t>
            </w:r>
          </w:p>
        </w:tc>
        <w:tc>
          <w:tcPr>
            <w:tcW w:w="787" w:type="dxa"/>
            <w:tcBorders>
              <w:top w:val="nil"/>
              <w:left w:val="nil"/>
              <w:bottom w:val="single" w:color="auto" w:sz="4" w:space="0"/>
              <w:right w:val="single" w:color="auto" w:sz="4" w:space="0"/>
            </w:tcBorders>
            <w:noWrap w:val="0"/>
            <w:vAlign w:val="center"/>
          </w:tcPr>
          <w:p w14:paraId="09B70C4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842" w:type="dxa"/>
            <w:tcBorders>
              <w:top w:val="nil"/>
              <w:left w:val="nil"/>
              <w:bottom w:val="single" w:color="auto" w:sz="4" w:space="0"/>
              <w:right w:val="single" w:color="auto" w:sz="4" w:space="0"/>
            </w:tcBorders>
            <w:noWrap w:val="0"/>
            <w:vAlign w:val="center"/>
          </w:tcPr>
          <w:p w14:paraId="53AF4FE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221000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4AEC93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35F57FBF">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0623272C">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13</w:t>
            </w:r>
          </w:p>
        </w:tc>
        <w:tc>
          <w:tcPr>
            <w:tcW w:w="1587" w:type="dxa"/>
            <w:tcBorders>
              <w:top w:val="nil"/>
              <w:left w:val="nil"/>
              <w:bottom w:val="single" w:color="auto" w:sz="4" w:space="0"/>
              <w:right w:val="single" w:color="auto" w:sz="4" w:space="0"/>
            </w:tcBorders>
            <w:noWrap w:val="0"/>
            <w:vAlign w:val="center"/>
          </w:tcPr>
          <w:p w14:paraId="6187E812">
            <w:pPr>
              <w:widowControl/>
              <w:spacing w:line="360" w:lineRule="auto"/>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马桶吸水泵</w:t>
            </w:r>
          </w:p>
        </w:tc>
        <w:tc>
          <w:tcPr>
            <w:tcW w:w="787" w:type="dxa"/>
            <w:tcBorders>
              <w:top w:val="nil"/>
              <w:left w:val="nil"/>
              <w:bottom w:val="single" w:color="auto" w:sz="4" w:space="0"/>
              <w:right w:val="single" w:color="auto" w:sz="4" w:space="0"/>
            </w:tcBorders>
            <w:noWrap w:val="0"/>
            <w:vAlign w:val="center"/>
          </w:tcPr>
          <w:p w14:paraId="741CC25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842" w:type="dxa"/>
            <w:tcBorders>
              <w:top w:val="nil"/>
              <w:left w:val="nil"/>
              <w:bottom w:val="single" w:color="auto" w:sz="4" w:space="0"/>
              <w:right w:val="single" w:color="auto" w:sz="4" w:space="0"/>
            </w:tcBorders>
            <w:noWrap w:val="0"/>
            <w:vAlign w:val="center"/>
          </w:tcPr>
          <w:p w14:paraId="75E641A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53AC53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F07A54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2DC82693">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0A02DF7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14</w:t>
            </w:r>
          </w:p>
        </w:tc>
        <w:tc>
          <w:tcPr>
            <w:tcW w:w="1587" w:type="dxa"/>
            <w:tcBorders>
              <w:top w:val="nil"/>
              <w:left w:val="nil"/>
              <w:bottom w:val="single" w:color="auto" w:sz="4" w:space="0"/>
              <w:right w:val="single" w:color="auto" w:sz="4" w:space="0"/>
            </w:tcBorders>
            <w:noWrap w:val="0"/>
            <w:vAlign w:val="center"/>
          </w:tcPr>
          <w:p w14:paraId="49C89F8C">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毛巾（抹布）</w:t>
            </w:r>
          </w:p>
        </w:tc>
        <w:tc>
          <w:tcPr>
            <w:tcW w:w="787" w:type="dxa"/>
            <w:tcBorders>
              <w:top w:val="nil"/>
              <w:left w:val="nil"/>
              <w:bottom w:val="single" w:color="auto" w:sz="4" w:space="0"/>
              <w:right w:val="single" w:color="auto" w:sz="4" w:space="0"/>
            </w:tcBorders>
            <w:noWrap w:val="0"/>
            <w:vAlign w:val="center"/>
          </w:tcPr>
          <w:p w14:paraId="63AD828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842" w:type="dxa"/>
            <w:tcBorders>
              <w:top w:val="nil"/>
              <w:left w:val="nil"/>
              <w:bottom w:val="single" w:color="auto" w:sz="4" w:space="0"/>
              <w:right w:val="single" w:color="auto" w:sz="4" w:space="0"/>
            </w:tcBorders>
            <w:noWrap w:val="0"/>
            <w:vAlign w:val="center"/>
          </w:tcPr>
          <w:p w14:paraId="07B2A8A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398449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E43978C">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0AF3BE16">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60212A52">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15</w:t>
            </w:r>
          </w:p>
        </w:tc>
        <w:tc>
          <w:tcPr>
            <w:tcW w:w="1587" w:type="dxa"/>
            <w:tcBorders>
              <w:top w:val="nil"/>
              <w:left w:val="nil"/>
              <w:bottom w:val="single" w:color="auto" w:sz="4" w:space="0"/>
              <w:right w:val="single" w:color="auto" w:sz="4" w:space="0"/>
            </w:tcBorders>
            <w:noWrap w:val="0"/>
            <w:vAlign w:val="center"/>
          </w:tcPr>
          <w:p w14:paraId="7FFF14E3">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鸡毛掸</w:t>
            </w:r>
          </w:p>
        </w:tc>
        <w:tc>
          <w:tcPr>
            <w:tcW w:w="787" w:type="dxa"/>
            <w:tcBorders>
              <w:top w:val="nil"/>
              <w:left w:val="nil"/>
              <w:bottom w:val="single" w:color="auto" w:sz="4" w:space="0"/>
              <w:right w:val="single" w:color="auto" w:sz="4" w:space="0"/>
            </w:tcBorders>
            <w:noWrap w:val="0"/>
            <w:vAlign w:val="center"/>
          </w:tcPr>
          <w:p w14:paraId="2C00232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15E51E6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366EC6E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4EB11E2D">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2278DB64">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55E328B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16</w:t>
            </w:r>
          </w:p>
        </w:tc>
        <w:tc>
          <w:tcPr>
            <w:tcW w:w="1587" w:type="dxa"/>
            <w:tcBorders>
              <w:top w:val="nil"/>
              <w:left w:val="nil"/>
              <w:bottom w:val="single" w:color="auto" w:sz="4" w:space="0"/>
              <w:right w:val="single" w:color="auto" w:sz="4" w:space="0"/>
            </w:tcBorders>
            <w:noWrap w:val="0"/>
            <w:vAlign w:val="center"/>
          </w:tcPr>
          <w:p w14:paraId="69A92899">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雨衣</w:t>
            </w:r>
          </w:p>
        </w:tc>
        <w:tc>
          <w:tcPr>
            <w:tcW w:w="787" w:type="dxa"/>
            <w:tcBorders>
              <w:top w:val="nil"/>
              <w:left w:val="nil"/>
              <w:bottom w:val="single" w:color="auto" w:sz="4" w:space="0"/>
              <w:right w:val="single" w:color="auto" w:sz="4" w:space="0"/>
            </w:tcBorders>
            <w:noWrap w:val="0"/>
            <w:vAlign w:val="center"/>
          </w:tcPr>
          <w:p w14:paraId="34B0F5D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6FDA6F7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05762F7">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E44050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3A692F31">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759C736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17</w:t>
            </w:r>
          </w:p>
        </w:tc>
        <w:tc>
          <w:tcPr>
            <w:tcW w:w="1587" w:type="dxa"/>
            <w:tcBorders>
              <w:top w:val="nil"/>
              <w:left w:val="nil"/>
              <w:bottom w:val="single" w:color="auto" w:sz="4" w:space="0"/>
              <w:right w:val="single" w:color="auto" w:sz="4" w:space="0"/>
            </w:tcBorders>
            <w:noWrap w:val="0"/>
            <w:vAlign w:val="center"/>
          </w:tcPr>
          <w:p w14:paraId="3B71264B">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雨鞋</w:t>
            </w:r>
          </w:p>
        </w:tc>
        <w:tc>
          <w:tcPr>
            <w:tcW w:w="787" w:type="dxa"/>
            <w:tcBorders>
              <w:top w:val="nil"/>
              <w:left w:val="nil"/>
              <w:bottom w:val="single" w:color="auto" w:sz="4" w:space="0"/>
              <w:right w:val="single" w:color="auto" w:sz="4" w:space="0"/>
            </w:tcBorders>
            <w:noWrap w:val="0"/>
            <w:vAlign w:val="center"/>
          </w:tcPr>
          <w:p w14:paraId="4DE174A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2C0AE82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8D79CF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635340B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r w14:paraId="006E6E05">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778988FC">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18</w:t>
            </w:r>
          </w:p>
        </w:tc>
        <w:tc>
          <w:tcPr>
            <w:tcW w:w="1587" w:type="dxa"/>
            <w:tcBorders>
              <w:top w:val="nil"/>
              <w:left w:val="nil"/>
              <w:bottom w:val="single" w:color="auto" w:sz="4" w:space="0"/>
              <w:right w:val="single" w:color="auto" w:sz="4" w:space="0"/>
            </w:tcBorders>
            <w:noWrap w:val="0"/>
            <w:vAlign w:val="center"/>
          </w:tcPr>
          <w:p w14:paraId="6B8422CB">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喷壶</w:t>
            </w:r>
          </w:p>
        </w:tc>
        <w:tc>
          <w:tcPr>
            <w:tcW w:w="787" w:type="dxa"/>
            <w:tcBorders>
              <w:top w:val="nil"/>
              <w:left w:val="nil"/>
              <w:bottom w:val="single" w:color="auto" w:sz="4" w:space="0"/>
              <w:right w:val="single" w:color="auto" w:sz="4" w:space="0"/>
            </w:tcBorders>
            <w:noWrap w:val="0"/>
            <w:vAlign w:val="center"/>
          </w:tcPr>
          <w:p w14:paraId="17DD842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w:t>
            </w:r>
          </w:p>
        </w:tc>
        <w:tc>
          <w:tcPr>
            <w:tcW w:w="842" w:type="dxa"/>
            <w:tcBorders>
              <w:top w:val="nil"/>
              <w:left w:val="nil"/>
              <w:bottom w:val="single" w:color="auto" w:sz="4" w:space="0"/>
              <w:right w:val="single" w:color="auto" w:sz="4" w:space="0"/>
            </w:tcBorders>
            <w:noWrap w:val="0"/>
            <w:vAlign w:val="center"/>
          </w:tcPr>
          <w:p w14:paraId="36212E5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81E251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752163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14:paraId="597A889C">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388855E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19</w:t>
            </w:r>
          </w:p>
        </w:tc>
        <w:tc>
          <w:tcPr>
            <w:tcW w:w="1587" w:type="dxa"/>
            <w:tcBorders>
              <w:top w:val="nil"/>
              <w:left w:val="nil"/>
              <w:bottom w:val="single" w:color="auto" w:sz="4" w:space="0"/>
              <w:right w:val="single" w:color="auto" w:sz="4" w:space="0"/>
            </w:tcBorders>
            <w:noWrap w:val="0"/>
            <w:vAlign w:val="center"/>
          </w:tcPr>
          <w:p w14:paraId="732501F8">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警示牌、指示牌</w:t>
            </w:r>
          </w:p>
        </w:tc>
        <w:tc>
          <w:tcPr>
            <w:tcW w:w="787" w:type="dxa"/>
            <w:tcBorders>
              <w:top w:val="nil"/>
              <w:left w:val="nil"/>
              <w:bottom w:val="single" w:color="auto" w:sz="4" w:space="0"/>
              <w:right w:val="single" w:color="auto" w:sz="4" w:space="0"/>
            </w:tcBorders>
            <w:noWrap w:val="0"/>
            <w:vAlign w:val="center"/>
          </w:tcPr>
          <w:p w14:paraId="699492A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842" w:type="dxa"/>
            <w:tcBorders>
              <w:top w:val="nil"/>
              <w:left w:val="nil"/>
              <w:bottom w:val="single" w:color="auto" w:sz="4" w:space="0"/>
              <w:right w:val="single" w:color="auto" w:sz="4" w:space="0"/>
            </w:tcBorders>
            <w:noWrap w:val="0"/>
            <w:vAlign w:val="center"/>
          </w:tcPr>
          <w:p w14:paraId="4039DBB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44DC76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108E3E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r>
      <w:tr w14:paraId="1E240578">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2BFE3F4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1587" w:type="dxa"/>
            <w:tcBorders>
              <w:top w:val="nil"/>
              <w:left w:val="nil"/>
              <w:bottom w:val="single" w:color="auto" w:sz="4" w:space="0"/>
              <w:right w:val="single" w:color="auto" w:sz="4" w:space="0"/>
            </w:tcBorders>
            <w:noWrap w:val="0"/>
            <w:vAlign w:val="center"/>
          </w:tcPr>
          <w:p w14:paraId="4B922F6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胶手套</w:t>
            </w:r>
          </w:p>
        </w:tc>
        <w:tc>
          <w:tcPr>
            <w:tcW w:w="787" w:type="dxa"/>
            <w:tcBorders>
              <w:top w:val="nil"/>
              <w:left w:val="nil"/>
              <w:bottom w:val="single" w:color="auto" w:sz="4" w:space="0"/>
              <w:right w:val="single" w:color="auto" w:sz="4" w:space="0"/>
            </w:tcBorders>
            <w:noWrap w:val="0"/>
            <w:vAlign w:val="center"/>
          </w:tcPr>
          <w:p w14:paraId="3138A1B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2F54EFA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2FBE5FC">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957BA6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7FF7BD08">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6621815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21</w:t>
            </w:r>
          </w:p>
        </w:tc>
        <w:tc>
          <w:tcPr>
            <w:tcW w:w="1587" w:type="dxa"/>
            <w:tcBorders>
              <w:top w:val="nil"/>
              <w:left w:val="nil"/>
              <w:bottom w:val="single" w:color="auto" w:sz="4" w:space="0"/>
              <w:right w:val="single" w:color="auto" w:sz="4" w:space="0"/>
            </w:tcBorders>
            <w:noWrap w:val="0"/>
            <w:vAlign w:val="center"/>
          </w:tcPr>
          <w:p w14:paraId="482CB969">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垃圾袋（大）</w:t>
            </w:r>
          </w:p>
        </w:tc>
        <w:tc>
          <w:tcPr>
            <w:tcW w:w="787" w:type="dxa"/>
            <w:tcBorders>
              <w:top w:val="nil"/>
              <w:left w:val="nil"/>
              <w:bottom w:val="single" w:color="auto" w:sz="4" w:space="0"/>
              <w:right w:val="single" w:color="auto" w:sz="4" w:space="0"/>
            </w:tcBorders>
            <w:noWrap w:val="0"/>
            <w:vAlign w:val="center"/>
          </w:tcPr>
          <w:p w14:paraId="666B3CF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1000</w:t>
            </w:r>
          </w:p>
        </w:tc>
        <w:tc>
          <w:tcPr>
            <w:tcW w:w="842" w:type="dxa"/>
            <w:tcBorders>
              <w:top w:val="nil"/>
              <w:left w:val="nil"/>
              <w:bottom w:val="single" w:color="auto" w:sz="4" w:space="0"/>
              <w:right w:val="single" w:color="auto" w:sz="4" w:space="0"/>
            </w:tcBorders>
            <w:noWrap w:val="0"/>
            <w:vAlign w:val="center"/>
          </w:tcPr>
          <w:p w14:paraId="40DAAF6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B284EC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FA2FD4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06508DBD">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2EFBBB8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22</w:t>
            </w:r>
          </w:p>
        </w:tc>
        <w:tc>
          <w:tcPr>
            <w:tcW w:w="1587" w:type="dxa"/>
            <w:tcBorders>
              <w:top w:val="nil"/>
              <w:left w:val="nil"/>
              <w:bottom w:val="single" w:color="auto" w:sz="4" w:space="0"/>
              <w:right w:val="single" w:color="auto" w:sz="4" w:space="0"/>
            </w:tcBorders>
            <w:noWrap w:val="0"/>
            <w:vAlign w:val="center"/>
          </w:tcPr>
          <w:p w14:paraId="430ED5B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垃圾袋（中）</w:t>
            </w:r>
          </w:p>
        </w:tc>
        <w:tc>
          <w:tcPr>
            <w:tcW w:w="787" w:type="dxa"/>
            <w:tcBorders>
              <w:top w:val="nil"/>
              <w:left w:val="nil"/>
              <w:bottom w:val="single" w:color="auto" w:sz="4" w:space="0"/>
              <w:right w:val="single" w:color="auto" w:sz="4" w:space="0"/>
            </w:tcBorders>
            <w:noWrap w:val="0"/>
            <w:vAlign w:val="center"/>
          </w:tcPr>
          <w:p w14:paraId="64AEA37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1000</w:t>
            </w:r>
          </w:p>
        </w:tc>
        <w:tc>
          <w:tcPr>
            <w:tcW w:w="842" w:type="dxa"/>
            <w:tcBorders>
              <w:top w:val="nil"/>
              <w:left w:val="nil"/>
              <w:bottom w:val="single" w:color="auto" w:sz="4" w:space="0"/>
              <w:right w:val="single" w:color="auto" w:sz="4" w:space="0"/>
            </w:tcBorders>
            <w:noWrap w:val="0"/>
            <w:vAlign w:val="center"/>
          </w:tcPr>
          <w:p w14:paraId="235A4FC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9D42D5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0CE924C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49B513C3">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5E6C4E9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23</w:t>
            </w:r>
          </w:p>
        </w:tc>
        <w:tc>
          <w:tcPr>
            <w:tcW w:w="1587" w:type="dxa"/>
            <w:tcBorders>
              <w:top w:val="nil"/>
              <w:left w:val="nil"/>
              <w:bottom w:val="single" w:color="auto" w:sz="4" w:space="0"/>
              <w:right w:val="single" w:color="auto" w:sz="4" w:space="0"/>
            </w:tcBorders>
            <w:noWrap w:val="0"/>
            <w:vAlign w:val="center"/>
          </w:tcPr>
          <w:p w14:paraId="0AC1E133">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垃圾袋（小）</w:t>
            </w:r>
          </w:p>
        </w:tc>
        <w:tc>
          <w:tcPr>
            <w:tcW w:w="787" w:type="dxa"/>
            <w:tcBorders>
              <w:top w:val="nil"/>
              <w:left w:val="nil"/>
              <w:bottom w:val="single" w:color="auto" w:sz="4" w:space="0"/>
              <w:right w:val="single" w:color="auto" w:sz="4" w:space="0"/>
            </w:tcBorders>
            <w:noWrap w:val="0"/>
            <w:vAlign w:val="center"/>
          </w:tcPr>
          <w:p w14:paraId="0F08AD7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2000</w:t>
            </w:r>
          </w:p>
        </w:tc>
        <w:tc>
          <w:tcPr>
            <w:tcW w:w="842" w:type="dxa"/>
            <w:tcBorders>
              <w:top w:val="nil"/>
              <w:left w:val="nil"/>
              <w:bottom w:val="single" w:color="auto" w:sz="4" w:space="0"/>
              <w:right w:val="single" w:color="auto" w:sz="4" w:space="0"/>
            </w:tcBorders>
            <w:noWrap w:val="0"/>
            <w:vAlign w:val="center"/>
          </w:tcPr>
          <w:p w14:paraId="5B2C3ED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D15B457">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63B98E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13FE1312">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7AE4AFE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24</w:t>
            </w:r>
          </w:p>
        </w:tc>
        <w:tc>
          <w:tcPr>
            <w:tcW w:w="1587" w:type="dxa"/>
            <w:tcBorders>
              <w:top w:val="nil"/>
              <w:left w:val="nil"/>
              <w:bottom w:val="single" w:color="auto" w:sz="4" w:space="0"/>
              <w:right w:val="single" w:color="auto" w:sz="4" w:space="0"/>
            </w:tcBorders>
            <w:noWrap w:val="0"/>
            <w:vAlign w:val="center"/>
          </w:tcPr>
          <w:p w14:paraId="5A88C8FB">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全能清洁剂</w:t>
            </w:r>
          </w:p>
        </w:tc>
        <w:tc>
          <w:tcPr>
            <w:tcW w:w="787" w:type="dxa"/>
            <w:tcBorders>
              <w:top w:val="nil"/>
              <w:left w:val="nil"/>
              <w:bottom w:val="single" w:color="auto" w:sz="4" w:space="0"/>
              <w:right w:val="single" w:color="auto" w:sz="4" w:space="0"/>
            </w:tcBorders>
            <w:noWrap w:val="0"/>
            <w:vAlign w:val="center"/>
          </w:tcPr>
          <w:p w14:paraId="3289638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793B3DB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DCF06E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CB62E0E">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156FDED7">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4F1780B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25</w:t>
            </w:r>
          </w:p>
        </w:tc>
        <w:tc>
          <w:tcPr>
            <w:tcW w:w="1587" w:type="dxa"/>
            <w:tcBorders>
              <w:top w:val="nil"/>
              <w:left w:val="nil"/>
              <w:bottom w:val="single" w:color="auto" w:sz="4" w:space="0"/>
              <w:right w:val="single" w:color="auto" w:sz="4" w:space="0"/>
            </w:tcBorders>
            <w:noWrap w:val="0"/>
            <w:vAlign w:val="center"/>
          </w:tcPr>
          <w:p w14:paraId="50EC1942">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洁厕剂</w:t>
            </w:r>
          </w:p>
        </w:tc>
        <w:tc>
          <w:tcPr>
            <w:tcW w:w="787" w:type="dxa"/>
            <w:tcBorders>
              <w:top w:val="nil"/>
              <w:left w:val="nil"/>
              <w:bottom w:val="single" w:color="auto" w:sz="4" w:space="0"/>
              <w:right w:val="single" w:color="auto" w:sz="4" w:space="0"/>
            </w:tcBorders>
            <w:noWrap w:val="0"/>
            <w:vAlign w:val="center"/>
          </w:tcPr>
          <w:p w14:paraId="5115696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5153837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7809636">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239903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7015B005">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491EE21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26</w:t>
            </w:r>
          </w:p>
        </w:tc>
        <w:tc>
          <w:tcPr>
            <w:tcW w:w="1587" w:type="dxa"/>
            <w:tcBorders>
              <w:top w:val="nil"/>
              <w:left w:val="nil"/>
              <w:bottom w:val="single" w:color="auto" w:sz="4" w:space="0"/>
              <w:right w:val="single" w:color="auto" w:sz="4" w:space="0"/>
            </w:tcBorders>
            <w:noWrap w:val="0"/>
            <w:vAlign w:val="center"/>
          </w:tcPr>
          <w:p w14:paraId="0A578F99">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玻璃水</w:t>
            </w:r>
          </w:p>
        </w:tc>
        <w:tc>
          <w:tcPr>
            <w:tcW w:w="787" w:type="dxa"/>
            <w:tcBorders>
              <w:top w:val="nil"/>
              <w:left w:val="nil"/>
              <w:bottom w:val="single" w:color="auto" w:sz="4" w:space="0"/>
              <w:right w:val="single" w:color="auto" w:sz="4" w:space="0"/>
            </w:tcBorders>
            <w:noWrap w:val="0"/>
            <w:vAlign w:val="center"/>
          </w:tcPr>
          <w:p w14:paraId="3F269910">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842" w:type="dxa"/>
            <w:tcBorders>
              <w:top w:val="nil"/>
              <w:left w:val="nil"/>
              <w:bottom w:val="single" w:color="auto" w:sz="4" w:space="0"/>
              <w:right w:val="single" w:color="auto" w:sz="4" w:space="0"/>
            </w:tcBorders>
            <w:noWrap w:val="0"/>
            <w:vAlign w:val="center"/>
          </w:tcPr>
          <w:p w14:paraId="34282C1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D263D0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FD9448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6B389C7B">
        <w:tblPrEx>
          <w:tblCellMar>
            <w:top w:w="0" w:type="dxa"/>
            <w:left w:w="108" w:type="dxa"/>
            <w:bottom w:w="0" w:type="dxa"/>
            <w:right w:w="108" w:type="dxa"/>
          </w:tblCellMar>
        </w:tblPrEx>
        <w:trPr>
          <w:trHeight w:val="377" w:hRule="atLeast"/>
        </w:trPr>
        <w:tc>
          <w:tcPr>
            <w:tcW w:w="648" w:type="dxa"/>
            <w:tcBorders>
              <w:top w:val="nil"/>
              <w:left w:val="single" w:color="auto" w:sz="8" w:space="0"/>
              <w:bottom w:val="single" w:color="auto" w:sz="4" w:space="0"/>
              <w:right w:val="single" w:color="auto" w:sz="4" w:space="0"/>
            </w:tcBorders>
            <w:noWrap w:val="0"/>
            <w:vAlign w:val="center"/>
          </w:tcPr>
          <w:p w14:paraId="3B15849B">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27</w:t>
            </w:r>
          </w:p>
        </w:tc>
        <w:tc>
          <w:tcPr>
            <w:tcW w:w="1587" w:type="dxa"/>
            <w:tcBorders>
              <w:top w:val="nil"/>
              <w:left w:val="nil"/>
              <w:bottom w:val="single" w:color="auto" w:sz="4" w:space="0"/>
              <w:right w:val="single" w:color="auto" w:sz="4" w:space="0"/>
            </w:tcBorders>
            <w:noWrap w:val="0"/>
            <w:vAlign w:val="center"/>
          </w:tcPr>
          <w:p w14:paraId="089B119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除胶剂</w:t>
            </w:r>
          </w:p>
        </w:tc>
        <w:tc>
          <w:tcPr>
            <w:tcW w:w="787" w:type="dxa"/>
            <w:tcBorders>
              <w:top w:val="nil"/>
              <w:left w:val="nil"/>
              <w:bottom w:val="single" w:color="auto" w:sz="4" w:space="0"/>
              <w:right w:val="single" w:color="auto" w:sz="4" w:space="0"/>
            </w:tcBorders>
            <w:noWrap w:val="0"/>
            <w:vAlign w:val="center"/>
          </w:tcPr>
          <w:p w14:paraId="0800730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842" w:type="dxa"/>
            <w:tcBorders>
              <w:top w:val="nil"/>
              <w:left w:val="nil"/>
              <w:bottom w:val="single" w:color="auto" w:sz="4" w:space="0"/>
              <w:right w:val="single" w:color="auto" w:sz="4" w:space="0"/>
            </w:tcBorders>
            <w:noWrap w:val="0"/>
            <w:vAlign w:val="center"/>
          </w:tcPr>
          <w:p w14:paraId="7DC2D97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61E16BE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642644A">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3F3305CC">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684AE2C9">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28</w:t>
            </w:r>
          </w:p>
        </w:tc>
        <w:tc>
          <w:tcPr>
            <w:tcW w:w="1587" w:type="dxa"/>
            <w:tcBorders>
              <w:top w:val="nil"/>
              <w:left w:val="nil"/>
              <w:bottom w:val="single" w:color="auto" w:sz="4" w:space="0"/>
              <w:right w:val="single" w:color="auto" w:sz="4" w:space="0"/>
            </w:tcBorders>
            <w:noWrap w:val="0"/>
            <w:vAlign w:val="center"/>
          </w:tcPr>
          <w:p w14:paraId="3C9A2B56">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洁而亮</w:t>
            </w:r>
          </w:p>
        </w:tc>
        <w:tc>
          <w:tcPr>
            <w:tcW w:w="787" w:type="dxa"/>
            <w:tcBorders>
              <w:top w:val="nil"/>
              <w:left w:val="nil"/>
              <w:bottom w:val="single" w:color="auto" w:sz="4" w:space="0"/>
              <w:right w:val="single" w:color="auto" w:sz="4" w:space="0"/>
            </w:tcBorders>
            <w:noWrap w:val="0"/>
            <w:vAlign w:val="center"/>
          </w:tcPr>
          <w:p w14:paraId="3EF2C1D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2B6BCBF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140F2F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100A826">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221F6B15">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016DB69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29</w:t>
            </w:r>
          </w:p>
        </w:tc>
        <w:tc>
          <w:tcPr>
            <w:tcW w:w="1587" w:type="dxa"/>
            <w:tcBorders>
              <w:top w:val="nil"/>
              <w:left w:val="nil"/>
              <w:bottom w:val="single" w:color="auto" w:sz="4" w:space="0"/>
              <w:right w:val="single" w:color="auto" w:sz="4" w:space="0"/>
            </w:tcBorders>
            <w:noWrap w:val="0"/>
            <w:vAlign w:val="center"/>
          </w:tcPr>
          <w:p w14:paraId="7F903D16">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除锈剂</w:t>
            </w:r>
          </w:p>
        </w:tc>
        <w:tc>
          <w:tcPr>
            <w:tcW w:w="787" w:type="dxa"/>
            <w:tcBorders>
              <w:top w:val="nil"/>
              <w:left w:val="nil"/>
              <w:bottom w:val="single" w:color="auto" w:sz="4" w:space="0"/>
              <w:right w:val="single" w:color="auto" w:sz="4" w:space="0"/>
            </w:tcBorders>
            <w:noWrap w:val="0"/>
            <w:vAlign w:val="center"/>
          </w:tcPr>
          <w:p w14:paraId="73CEF4B4">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842" w:type="dxa"/>
            <w:tcBorders>
              <w:top w:val="nil"/>
              <w:left w:val="nil"/>
              <w:bottom w:val="single" w:color="auto" w:sz="4" w:space="0"/>
              <w:right w:val="single" w:color="auto" w:sz="4" w:space="0"/>
            </w:tcBorders>
            <w:noWrap w:val="0"/>
            <w:vAlign w:val="center"/>
          </w:tcPr>
          <w:p w14:paraId="077309C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A2E585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7392F521">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38DA4F9D">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1120A63F">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30</w:t>
            </w:r>
          </w:p>
        </w:tc>
        <w:tc>
          <w:tcPr>
            <w:tcW w:w="1587" w:type="dxa"/>
            <w:tcBorders>
              <w:top w:val="nil"/>
              <w:left w:val="nil"/>
              <w:bottom w:val="single" w:color="auto" w:sz="4" w:space="0"/>
              <w:right w:val="single" w:color="auto" w:sz="4" w:space="0"/>
            </w:tcBorders>
            <w:noWrap w:val="0"/>
            <w:vAlign w:val="center"/>
          </w:tcPr>
          <w:p w14:paraId="7E5AEAEC">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金属光亮剂</w:t>
            </w:r>
          </w:p>
        </w:tc>
        <w:tc>
          <w:tcPr>
            <w:tcW w:w="787" w:type="dxa"/>
            <w:tcBorders>
              <w:top w:val="nil"/>
              <w:left w:val="nil"/>
              <w:bottom w:val="single" w:color="auto" w:sz="4" w:space="0"/>
              <w:right w:val="single" w:color="auto" w:sz="4" w:space="0"/>
            </w:tcBorders>
            <w:noWrap w:val="0"/>
            <w:vAlign w:val="center"/>
          </w:tcPr>
          <w:p w14:paraId="6882F02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842" w:type="dxa"/>
            <w:tcBorders>
              <w:top w:val="nil"/>
              <w:left w:val="nil"/>
              <w:bottom w:val="single" w:color="auto" w:sz="4" w:space="0"/>
              <w:right w:val="single" w:color="auto" w:sz="4" w:space="0"/>
            </w:tcBorders>
            <w:noWrap w:val="0"/>
            <w:vAlign w:val="center"/>
          </w:tcPr>
          <w:p w14:paraId="00AAF4EC">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79F6ACAE">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6D6361D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5AFEBBC2">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46BD661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31</w:t>
            </w:r>
          </w:p>
        </w:tc>
        <w:tc>
          <w:tcPr>
            <w:tcW w:w="1587" w:type="dxa"/>
            <w:tcBorders>
              <w:top w:val="nil"/>
              <w:left w:val="nil"/>
              <w:bottom w:val="single" w:color="auto" w:sz="4" w:space="0"/>
              <w:right w:val="single" w:color="auto" w:sz="4" w:space="0"/>
            </w:tcBorders>
            <w:noWrap w:val="0"/>
            <w:vAlign w:val="center"/>
          </w:tcPr>
          <w:p w14:paraId="3703A568">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洗衣粉</w:t>
            </w:r>
          </w:p>
        </w:tc>
        <w:tc>
          <w:tcPr>
            <w:tcW w:w="787" w:type="dxa"/>
            <w:tcBorders>
              <w:top w:val="nil"/>
              <w:left w:val="nil"/>
              <w:bottom w:val="single" w:color="auto" w:sz="4" w:space="0"/>
              <w:right w:val="single" w:color="auto" w:sz="4" w:space="0"/>
            </w:tcBorders>
            <w:noWrap w:val="0"/>
            <w:vAlign w:val="center"/>
          </w:tcPr>
          <w:p w14:paraId="1128B864">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842" w:type="dxa"/>
            <w:tcBorders>
              <w:top w:val="nil"/>
              <w:left w:val="nil"/>
              <w:bottom w:val="single" w:color="auto" w:sz="4" w:space="0"/>
              <w:right w:val="single" w:color="auto" w:sz="4" w:space="0"/>
            </w:tcBorders>
            <w:noWrap w:val="0"/>
            <w:vAlign w:val="center"/>
          </w:tcPr>
          <w:p w14:paraId="1291DAB9">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CCDA89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4712F4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2759313F">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3C1BBFD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32</w:t>
            </w:r>
          </w:p>
        </w:tc>
        <w:tc>
          <w:tcPr>
            <w:tcW w:w="1587" w:type="dxa"/>
            <w:tcBorders>
              <w:top w:val="nil"/>
              <w:left w:val="nil"/>
              <w:bottom w:val="single" w:color="auto" w:sz="4" w:space="0"/>
              <w:right w:val="single" w:color="auto" w:sz="4" w:space="0"/>
            </w:tcBorders>
            <w:noWrap w:val="0"/>
            <w:vAlign w:val="center"/>
          </w:tcPr>
          <w:p w14:paraId="7323DCC3">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漂白水</w:t>
            </w:r>
          </w:p>
        </w:tc>
        <w:tc>
          <w:tcPr>
            <w:tcW w:w="787" w:type="dxa"/>
            <w:tcBorders>
              <w:top w:val="nil"/>
              <w:left w:val="nil"/>
              <w:bottom w:val="single" w:color="auto" w:sz="4" w:space="0"/>
              <w:right w:val="single" w:color="auto" w:sz="4" w:space="0"/>
            </w:tcBorders>
            <w:noWrap w:val="0"/>
            <w:vAlign w:val="center"/>
          </w:tcPr>
          <w:p w14:paraId="0F2AB9FD">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287C442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111BC03B">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4B456D9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0849B4D2">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2A8FCDC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33</w:t>
            </w:r>
          </w:p>
        </w:tc>
        <w:tc>
          <w:tcPr>
            <w:tcW w:w="1587" w:type="dxa"/>
            <w:tcBorders>
              <w:top w:val="nil"/>
              <w:left w:val="nil"/>
              <w:bottom w:val="single" w:color="auto" w:sz="4" w:space="0"/>
              <w:right w:val="single" w:color="auto" w:sz="4" w:space="0"/>
            </w:tcBorders>
            <w:noWrap w:val="0"/>
            <w:vAlign w:val="center"/>
          </w:tcPr>
          <w:p w14:paraId="6AF8FA29">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洗洁精</w:t>
            </w:r>
          </w:p>
        </w:tc>
        <w:tc>
          <w:tcPr>
            <w:tcW w:w="787" w:type="dxa"/>
            <w:tcBorders>
              <w:top w:val="nil"/>
              <w:left w:val="nil"/>
              <w:bottom w:val="single" w:color="auto" w:sz="4" w:space="0"/>
              <w:right w:val="single" w:color="auto" w:sz="4" w:space="0"/>
            </w:tcBorders>
            <w:noWrap w:val="0"/>
            <w:vAlign w:val="center"/>
          </w:tcPr>
          <w:p w14:paraId="4E91E04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842" w:type="dxa"/>
            <w:tcBorders>
              <w:top w:val="nil"/>
              <w:left w:val="nil"/>
              <w:bottom w:val="single" w:color="auto" w:sz="4" w:space="0"/>
              <w:right w:val="single" w:color="auto" w:sz="4" w:space="0"/>
            </w:tcBorders>
            <w:noWrap w:val="0"/>
            <w:vAlign w:val="center"/>
          </w:tcPr>
          <w:p w14:paraId="77A28AD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420F9C6F">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2C1EDA1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745ABF25">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3C2331F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34</w:t>
            </w:r>
          </w:p>
        </w:tc>
        <w:tc>
          <w:tcPr>
            <w:tcW w:w="1587" w:type="dxa"/>
            <w:tcBorders>
              <w:top w:val="nil"/>
              <w:left w:val="nil"/>
              <w:bottom w:val="single" w:color="auto" w:sz="4" w:space="0"/>
              <w:right w:val="single" w:color="auto" w:sz="4" w:space="0"/>
            </w:tcBorders>
            <w:noWrap w:val="0"/>
            <w:vAlign w:val="center"/>
          </w:tcPr>
          <w:p w14:paraId="1B76A229">
            <w:pPr>
              <w:widowControl/>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消毒液</w:t>
            </w:r>
          </w:p>
        </w:tc>
        <w:tc>
          <w:tcPr>
            <w:tcW w:w="787" w:type="dxa"/>
            <w:tcBorders>
              <w:top w:val="nil"/>
              <w:left w:val="nil"/>
              <w:bottom w:val="single" w:color="auto" w:sz="4" w:space="0"/>
              <w:right w:val="single" w:color="auto" w:sz="4" w:space="0"/>
            </w:tcBorders>
            <w:noWrap w:val="0"/>
            <w:vAlign w:val="center"/>
          </w:tcPr>
          <w:p w14:paraId="04FD8948">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842" w:type="dxa"/>
            <w:tcBorders>
              <w:top w:val="nil"/>
              <w:left w:val="nil"/>
              <w:bottom w:val="single" w:color="auto" w:sz="4" w:space="0"/>
              <w:right w:val="single" w:color="auto" w:sz="4" w:space="0"/>
            </w:tcBorders>
            <w:noWrap w:val="0"/>
            <w:vAlign w:val="center"/>
          </w:tcPr>
          <w:p w14:paraId="1058A642">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0661432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3F9F48C5">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08B98AFA">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476A8BB3">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35</w:t>
            </w:r>
          </w:p>
        </w:tc>
        <w:tc>
          <w:tcPr>
            <w:tcW w:w="1587" w:type="dxa"/>
            <w:tcBorders>
              <w:top w:val="nil"/>
              <w:left w:val="nil"/>
              <w:bottom w:val="single" w:color="auto" w:sz="4" w:space="0"/>
              <w:right w:val="single" w:color="auto" w:sz="4" w:space="0"/>
            </w:tcBorders>
            <w:noWrap w:val="0"/>
            <w:vAlign w:val="center"/>
          </w:tcPr>
          <w:p w14:paraId="7609A7D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尘推油</w:t>
            </w:r>
          </w:p>
        </w:tc>
        <w:tc>
          <w:tcPr>
            <w:tcW w:w="787" w:type="dxa"/>
            <w:tcBorders>
              <w:top w:val="nil"/>
              <w:left w:val="nil"/>
              <w:bottom w:val="single" w:color="auto" w:sz="4" w:space="0"/>
              <w:right w:val="single" w:color="auto" w:sz="4" w:space="0"/>
            </w:tcBorders>
            <w:noWrap w:val="0"/>
            <w:vAlign w:val="center"/>
          </w:tcPr>
          <w:p w14:paraId="7B52E8F2">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842" w:type="dxa"/>
            <w:tcBorders>
              <w:top w:val="nil"/>
              <w:left w:val="nil"/>
              <w:bottom w:val="single" w:color="auto" w:sz="4" w:space="0"/>
              <w:right w:val="single" w:color="auto" w:sz="4" w:space="0"/>
            </w:tcBorders>
            <w:noWrap w:val="0"/>
            <w:vAlign w:val="center"/>
          </w:tcPr>
          <w:p w14:paraId="403C6CCA">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5A10DEC0">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1223BEA7">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r>
      <w:tr w14:paraId="1DA40F8D">
        <w:tblPrEx>
          <w:tblCellMar>
            <w:top w:w="0" w:type="dxa"/>
            <w:left w:w="108" w:type="dxa"/>
            <w:bottom w:w="0" w:type="dxa"/>
            <w:right w:w="108" w:type="dxa"/>
          </w:tblCellMar>
        </w:tblPrEx>
        <w:trPr>
          <w:trHeight w:val="510" w:hRule="atLeast"/>
        </w:trPr>
        <w:tc>
          <w:tcPr>
            <w:tcW w:w="648" w:type="dxa"/>
            <w:tcBorders>
              <w:top w:val="nil"/>
              <w:left w:val="single" w:color="auto" w:sz="8" w:space="0"/>
              <w:bottom w:val="single" w:color="auto" w:sz="4" w:space="0"/>
              <w:right w:val="single" w:color="auto" w:sz="4" w:space="0"/>
            </w:tcBorders>
            <w:noWrap w:val="0"/>
            <w:vAlign w:val="center"/>
          </w:tcPr>
          <w:p w14:paraId="10222852">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36</w:t>
            </w:r>
          </w:p>
        </w:tc>
        <w:tc>
          <w:tcPr>
            <w:tcW w:w="1587" w:type="dxa"/>
            <w:tcBorders>
              <w:top w:val="nil"/>
              <w:left w:val="nil"/>
              <w:bottom w:val="single" w:color="auto" w:sz="4" w:space="0"/>
              <w:right w:val="single" w:color="auto" w:sz="4" w:space="0"/>
            </w:tcBorders>
            <w:noWrap w:val="0"/>
            <w:vAlign w:val="center"/>
          </w:tcPr>
          <w:p w14:paraId="615D445A">
            <w:pPr>
              <w:widowControl/>
              <w:spacing w:line="360" w:lineRule="auto"/>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清洁工具车</w:t>
            </w:r>
          </w:p>
        </w:tc>
        <w:tc>
          <w:tcPr>
            <w:tcW w:w="787" w:type="dxa"/>
            <w:tcBorders>
              <w:top w:val="nil"/>
              <w:left w:val="nil"/>
              <w:bottom w:val="single" w:color="auto" w:sz="4" w:space="0"/>
              <w:right w:val="single" w:color="auto" w:sz="4" w:space="0"/>
            </w:tcBorders>
            <w:noWrap w:val="0"/>
            <w:vAlign w:val="center"/>
          </w:tcPr>
          <w:p w14:paraId="22492798">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30</w:t>
            </w:r>
          </w:p>
        </w:tc>
        <w:tc>
          <w:tcPr>
            <w:tcW w:w="842" w:type="dxa"/>
            <w:tcBorders>
              <w:top w:val="nil"/>
              <w:left w:val="nil"/>
              <w:bottom w:val="single" w:color="auto" w:sz="4" w:space="0"/>
              <w:right w:val="single" w:color="auto" w:sz="4" w:space="0"/>
            </w:tcBorders>
            <w:noWrap w:val="0"/>
            <w:vAlign w:val="center"/>
          </w:tcPr>
          <w:p w14:paraId="003B3061">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25" w:type="dxa"/>
            <w:tcBorders>
              <w:top w:val="nil"/>
              <w:left w:val="nil"/>
              <w:bottom w:val="single" w:color="auto" w:sz="4" w:space="0"/>
              <w:right w:val="single" w:color="auto" w:sz="4" w:space="0"/>
            </w:tcBorders>
            <w:noWrap w:val="0"/>
            <w:vAlign w:val="center"/>
          </w:tcPr>
          <w:p w14:paraId="2A82F883">
            <w:pPr>
              <w:widowControl/>
              <w:spacing w:line="360" w:lineRule="auto"/>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470" w:type="dxa"/>
            <w:tcBorders>
              <w:top w:val="nil"/>
              <w:left w:val="nil"/>
              <w:bottom w:val="single" w:color="auto" w:sz="4" w:space="0"/>
              <w:right w:val="single" w:color="auto" w:sz="4" w:space="0"/>
            </w:tcBorders>
            <w:noWrap w:val="0"/>
            <w:vAlign w:val="center"/>
          </w:tcPr>
          <w:p w14:paraId="5CA246F5">
            <w:pPr>
              <w:widowControl/>
              <w:spacing w:line="360" w:lineRule="auto"/>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r>
    </w:tbl>
    <w:p w14:paraId="51AEAE1B">
      <w:pPr>
        <w:rPr>
          <w:b/>
          <w:sz w:val="24"/>
          <w:szCs w:val="24"/>
          <w:highlight w:val="none"/>
        </w:rPr>
      </w:pPr>
    </w:p>
    <w:p w14:paraId="6A7AB6AF">
      <w:pPr>
        <w:rPr>
          <w:b/>
          <w:sz w:val="24"/>
          <w:szCs w:val="24"/>
          <w:highlight w:val="none"/>
        </w:rPr>
      </w:pPr>
    </w:p>
    <w:p w14:paraId="64A29774">
      <w:pPr>
        <w:spacing w:line="440" w:lineRule="exact"/>
        <w:jc w:val="both"/>
        <w:rPr>
          <w:rFonts w:hint="eastAsia"/>
          <w:b/>
          <w:bCs/>
          <w:color w:val="000000"/>
          <w:sz w:val="24"/>
          <w:highlight w:val="none"/>
        </w:rPr>
      </w:pPr>
    </w:p>
    <w:p w14:paraId="0447974F">
      <w:pPr>
        <w:spacing w:line="440" w:lineRule="exact"/>
        <w:jc w:val="both"/>
        <w:rPr>
          <w:rFonts w:hint="eastAsia"/>
          <w:b/>
          <w:bCs/>
          <w:color w:val="000000"/>
          <w:sz w:val="24"/>
          <w:highlight w:val="none"/>
        </w:rPr>
      </w:pPr>
    </w:p>
    <w:p w14:paraId="2C56A77A">
      <w:pPr>
        <w:spacing w:line="440" w:lineRule="exact"/>
        <w:jc w:val="both"/>
        <w:rPr>
          <w:rFonts w:hint="eastAsia"/>
          <w:b/>
          <w:bCs/>
          <w:color w:val="000000"/>
          <w:sz w:val="24"/>
          <w:highlight w:val="none"/>
        </w:rPr>
      </w:pPr>
    </w:p>
    <w:p w14:paraId="6372F19A">
      <w:pPr>
        <w:spacing w:line="440" w:lineRule="exact"/>
        <w:jc w:val="both"/>
        <w:rPr>
          <w:rFonts w:hint="eastAsia"/>
          <w:b/>
          <w:bCs/>
          <w:color w:val="000000"/>
          <w:sz w:val="24"/>
          <w:highlight w:val="none"/>
        </w:rPr>
      </w:pPr>
    </w:p>
    <w:p w14:paraId="6C8C4A1D">
      <w:pPr>
        <w:spacing w:line="440" w:lineRule="exact"/>
        <w:jc w:val="both"/>
        <w:rPr>
          <w:rFonts w:hint="eastAsia"/>
          <w:b/>
          <w:bCs/>
          <w:color w:val="000000"/>
          <w:sz w:val="24"/>
          <w:highlight w:val="none"/>
        </w:rPr>
      </w:pPr>
    </w:p>
    <w:p w14:paraId="3DEDB625">
      <w:pPr>
        <w:spacing w:line="440" w:lineRule="exact"/>
        <w:jc w:val="both"/>
        <w:rPr>
          <w:rFonts w:hint="eastAsia"/>
          <w:b/>
          <w:bCs/>
          <w:color w:val="000000"/>
          <w:sz w:val="24"/>
          <w:highlight w:val="none"/>
        </w:rPr>
      </w:pPr>
    </w:p>
    <w:p w14:paraId="38AF741F">
      <w:pPr>
        <w:spacing w:line="440" w:lineRule="exact"/>
        <w:jc w:val="both"/>
        <w:rPr>
          <w:rFonts w:hint="eastAsia"/>
          <w:b/>
          <w:bCs/>
          <w:color w:val="000000"/>
          <w:sz w:val="24"/>
          <w:highlight w:val="none"/>
        </w:rPr>
      </w:pPr>
    </w:p>
    <w:p w14:paraId="47470196">
      <w:pPr>
        <w:spacing w:line="440" w:lineRule="exact"/>
        <w:jc w:val="both"/>
        <w:rPr>
          <w:rFonts w:hint="eastAsia"/>
          <w:b/>
          <w:bCs/>
          <w:color w:val="000000"/>
          <w:sz w:val="24"/>
          <w:highlight w:val="none"/>
        </w:rPr>
      </w:pPr>
    </w:p>
    <w:p w14:paraId="6DE1EBDD">
      <w:pPr>
        <w:spacing w:line="440" w:lineRule="exact"/>
        <w:jc w:val="both"/>
        <w:rPr>
          <w:rFonts w:hint="eastAsia"/>
          <w:b/>
          <w:bCs/>
          <w:color w:val="000000"/>
          <w:sz w:val="24"/>
          <w:highlight w:val="none"/>
        </w:rPr>
      </w:pPr>
    </w:p>
    <w:p w14:paraId="679B1CEC">
      <w:pPr>
        <w:spacing w:line="440" w:lineRule="exact"/>
        <w:jc w:val="both"/>
        <w:rPr>
          <w:rFonts w:hint="eastAsia"/>
          <w:b/>
          <w:bCs/>
          <w:color w:val="000000"/>
          <w:sz w:val="24"/>
          <w:highlight w:val="none"/>
        </w:rPr>
      </w:pPr>
    </w:p>
    <w:p w14:paraId="47FA297E">
      <w:pPr>
        <w:spacing w:line="440" w:lineRule="exact"/>
        <w:jc w:val="both"/>
        <w:rPr>
          <w:rFonts w:hint="eastAsia"/>
          <w:b/>
          <w:bCs/>
          <w:color w:val="000000"/>
          <w:sz w:val="24"/>
          <w:highlight w:val="none"/>
        </w:rPr>
      </w:pPr>
    </w:p>
    <w:p w14:paraId="11F9C1C4">
      <w:pPr>
        <w:spacing w:line="440" w:lineRule="exact"/>
        <w:jc w:val="both"/>
        <w:rPr>
          <w:rFonts w:hint="eastAsia"/>
          <w:b/>
          <w:bCs/>
          <w:color w:val="000000"/>
          <w:sz w:val="24"/>
          <w:highlight w:val="none"/>
        </w:rPr>
      </w:pPr>
    </w:p>
    <w:p w14:paraId="373F34CE">
      <w:pPr>
        <w:spacing w:line="440" w:lineRule="exact"/>
        <w:jc w:val="both"/>
        <w:rPr>
          <w:rFonts w:hint="eastAsia"/>
          <w:b/>
          <w:bCs/>
          <w:color w:val="000000"/>
          <w:sz w:val="24"/>
          <w:highlight w:val="none"/>
        </w:rPr>
      </w:pPr>
    </w:p>
    <w:p w14:paraId="29684534">
      <w:pPr>
        <w:spacing w:line="440" w:lineRule="exact"/>
        <w:jc w:val="both"/>
        <w:rPr>
          <w:rFonts w:hint="eastAsia"/>
          <w:b/>
          <w:bCs/>
          <w:color w:val="000000"/>
          <w:sz w:val="24"/>
          <w:highlight w:val="none"/>
        </w:rPr>
      </w:pPr>
    </w:p>
    <w:p w14:paraId="561CC9F7">
      <w:pPr>
        <w:spacing w:line="440" w:lineRule="exact"/>
        <w:jc w:val="both"/>
        <w:rPr>
          <w:rFonts w:hint="eastAsia"/>
          <w:b/>
          <w:bCs/>
          <w:color w:val="000000"/>
          <w:sz w:val="24"/>
          <w:highlight w:val="none"/>
        </w:rPr>
      </w:pPr>
    </w:p>
    <w:p w14:paraId="6D1220B4">
      <w:pPr>
        <w:spacing w:line="440" w:lineRule="exact"/>
        <w:jc w:val="both"/>
        <w:rPr>
          <w:rFonts w:hint="eastAsia"/>
          <w:b/>
          <w:bCs/>
          <w:sz w:val="32"/>
          <w:szCs w:val="32"/>
          <w:highlight w:val="none"/>
        </w:rPr>
      </w:pPr>
      <w:r>
        <w:rPr>
          <w:rFonts w:hint="eastAsia"/>
          <w:b/>
          <w:bCs/>
          <w:color w:val="000000"/>
          <w:sz w:val="24"/>
          <w:highlight w:val="none"/>
        </w:rPr>
        <w:t>附件</w:t>
      </w:r>
      <w:r>
        <w:rPr>
          <w:rFonts w:hint="eastAsia"/>
          <w:b/>
          <w:bCs/>
          <w:color w:val="000000"/>
          <w:sz w:val="24"/>
          <w:highlight w:val="none"/>
          <w:lang w:val="en-US" w:eastAsia="zh-CN"/>
        </w:rPr>
        <w:t>四</w:t>
      </w:r>
      <w:r>
        <w:rPr>
          <w:rFonts w:hint="eastAsia"/>
          <w:b/>
          <w:bCs/>
          <w:color w:val="000000"/>
          <w:sz w:val="24"/>
          <w:highlight w:val="none"/>
        </w:rPr>
        <w:t xml:space="preserve"> 《供方服务评价表》</w:t>
      </w:r>
    </w:p>
    <w:p w14:paraId="37037B02">
      <w:pPr>
        <w:spacing w:line="440" w:lineRule="exact"/>
        <w:jc w:val="center"/>
        <w:rPr>
          <w:rFonts w:hint="eastAsia"/>
          <w:sz w:val="24"/>
          <w:highlight w:val="none"/>
        </w:rPr>
      </w:pPr>
      <w:r>
        <w:rPr>
          <w:rFonts w:hint="eastAsia"/>
          <w:b/>
          <w:bCs/>
          <w:sz w:val="32"/>
          <w:szCs w:val="32"/>
          <w:highlight w:val="none"/>
        </w:rPr>
        <w:t>供方服务评价表</w:t>
      </w:r>
    </w:p>
    <w:p w14:paraId="2E6E7726">
      <w:pPr>
        <w:spacing w:line="440" w:lineRule="exact"/>
        <w:rPr>
          <w:rFonts w:hint="eastAsia"/>
          <w:sz w:val="24"/>
          <w:highlight w:val="none"/>
        </w:rPr>
      </w:pPr>
      <w:r>
        <w:rPr>
          <w:rFonts w:hint="eastAsia"/>
          <w:sz w:val="24"/>
          <w:highlight w:val="none"/>
        </w:rPr>
        <w:t>　　　　　　　　　　　　　　　　　　　　　　　　　　　　</w:t>
      </w:r>
      <w:r>
        <w:rPr>
          <w:rFonts w:hint="eastAsia"/>
          <w:szCs w:val="21"/>
          <w:highlight w:val="none"/>
        </w:rPr>
        <w:t>　　ＮＯ：</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780"/>
        <w:gridCol w:w="1500"/>
        <w:gridCol w:w="645"/>
        <w:gridCol w:w="1140"/>
        <w:gridCol w:w="990"/>
        <w:gridCol w:w="619"/>
        <w:gridCol w:w="821"/>
        <w:gridCol w:w="180"/>
        <w:gridCol w:w="315"/>
        <w:gridCol w:w="679"/>
        <w:gridCol w:w="645"/>
        <w:gridCol w:w="585"/>
        <w:gridCol w:w="720"/>
      </w:tblGrid>
      <w:tr w14:paraId="1FCA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2895" w:type="dxa"/>
            <w:gridSpan w:val="3"/>
            <w:noWrap w:val="0"/>
            <w:vAlign w:val="center"/>
          </w:tcPr>
          <w:p w14:paraId="3D5A8D33">
            <w:pPr>
              <w:jc w:val="center"/>
              <w:rPr>
                <w:rFonts w:hint="eastAsia"/>
                <w:sz w:val="24"/>
                <w:highlight w:val="none"/>
              </w:rPr>
            </w:pPr>
            <w:r>
              <w:rPr>
                <w:rFonts w:hint="eastAsia"/>
                <w:sz w:val="24"/>
                <w:highlight w:val="none"/>
              </w:rPr>
              <w:t>供方名称</w:t>
            </w:r>
          </w:p>
        </w:tc>
        <w:tc>
          <w:tcPr>
            <w:tcW w:w="2775" w:type="dxa"/>
            <w:gridSpan w:val="3"/>
            <w:noWrap w:val="0"/>
            <w:vAlign w:val="center"/>
          </w:tcPr>
          <w:p w14:paraId="649D2040">
            <w:pPr>
              <w:ind w:firstLine="360" w:firstLineChars="150"/>
              <w:jc w:val="center"/>
              <w:rPr>
                <w:rFonts w:hint="eastAsia"/>
                <w:sz w:val="24"/>
                <w:highlight w:val="none"/>
              </w:rPr>
            </w:pPr>
          </w:p>
        </w:tc>
        <w:tc>
          <w:tcPr>
            <w:tcW w:w="1620" w:type="dxa"/>
            <w:gridSpan w:val="3"/>
            <w:noWrap w:val="0"/>
            <w:vAlign w:val="center"/>
          </w:tcPr>
          <w:p w14:paraId="01FF1ED5">
            <w:pPr>
              <w:jc w:val="center"/>
              <w:rPr>
                <w:rFonts w:hint="eastAsia"/>
                <w:sz w:val="24"/>
                <w:highlight w:val="none"/>
              </w:rPr>
            </w:pPr>
            <w:r>
              <w:rPr>
                <w:rFonts w:hint="eastAsia"/>
                <w:sz w:val="24"/>
                <w:highlight w:val="none"/>
              </w:rPr>
              <w:t>评价时间段</w:t>
            </w:r>
          </w:p>
        </w:tc>
        <w:tc>
          <w:tcPr>
            <w:tcW w:w="2940" w:type="dxa"/>
            <w:gridSpan w:val="5"/>
            <w:noWrap w:val="0"/>
            <w:vAlign w:val="center"/>
          </w:tcPr>
          <w:p w14:paraId="4AAC3CA7">
            <w:pPr>
              <w:jc w:val="center"/>
              <w:rPr>
                <w:rFonts w:hint="eastAsia"/>
                <w:sz w:val="24"/>
                <w:highlight w:val="none"/>
              </w:rPr>
            </w:pPr>
          </w:p>
        </w:tc>
      </w:tr>
      <w:tr w14:paraId="4665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895" w:type="dxa"/>
            <w:gridSpan w:val="3"/>
            <w:noWrap w:val="0"/>
            <w:vAlign w:val="center"/>
          </w:tcPr>
          <w:p w14:paraId="54DA1179">
            <w:pPr>
              <w:jc w:val="center"/>
              <w:rPr>
                <w:rFonts w:hint="eastAsia"/>
                <w:sz w:val="24"/>
                <w:highlight w:val="none"/>
              </w:rPr>
            </w:pPr>
            <w:r>
              <w:rPr>
                <w:rFonts w:hint="eastAsia"/>
                <w:sz w:val="24"/>
                <w:highlight w:val="none"/>
              </w:rPr>
              <w:t>供方联系人</w:t>
            </w:r>
          </w:p>
        </w:tc>
        <w:tc>
          <w:tcPr>
            <w:tcW w:w="2775" w:type="dxa"/>
            <w:gridSpan w:val="3"/>
            <w:noWrap w:val="0"/>
            <w:vAlign w:val="center"/>
          </w:tcPr>
          <w:p w14:paraId="1A752B47">
            <w:pPr>
              <w:ind w:firstLine="360" w:firstLineChars="150"/>
              <w:jc w:val="center"/>
              <w:rPr>
                <w:rFonts w:hint="eastAsia"/>
                <w:sz w:val="24"/>
                <w:highlight w:val="none"/>
              </w:rPr>
            </w:pPr>
          </w:p>
        </w:tc>
        <w:tc>
          <w:tcPr>
            <w:tcW w:w="1620" w:type="dxa"/>
            <w:gridSpan w:val="3"/>
            <w:noWrap w:val="0"/>
            <w:vAlign w:val="center"/>
          </w:tcPr>
          <w:p w14:paraId="215B3EBC">
            <w:pPr>
              <w:jc w:val="center"/>
              <w:rPr>
                <w:rFonts w:hint="eastAsia"/>
                <w:sz w:val="24"/>
                <w:highlight w:val="none"/>
              </w:rPr>
            </w:pPr>
            <w:r>
              <w:rPr>
                <w:rFonts w:hint="eastAsia"/>
                <w:sz w:val="24"/>
                <w:highlight w:val="none"/>
              </w:rPr>
              <w:t>联系电话</w:t>
            </w:r>
          </w:p>
        </w:tc>
        <w:tc>
          <w:tcPr>
            <w:tcW w:w="2940" w:type="dxa"/>
            <w:gridSpan w:val="5"/>
            <w:noWrap w:val="0"/>
            <w:vAlign w:val="center"/>
          </w:tcPr>
          <w:p w14:paraId="4C082E5E">
            <w:pPr>
              <w:jc w:val="center"/>
              <w:rPr>
                <w:rFonts w:hint="eastAsia"/>
                <w:sz w:val="24"/>
                <w:highlight w:val="none"/>
              </w:rPr>
            </w:pPr>
          </w:p>
        </w:tc>
      </w:tr>
      <w:tr w14:paraId="23A6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2895" w:type="dxa"/>
            <w:gridSpan w:val="3"/>
            <w:noWrap w:val="0"/>
            <w:vAlign w:val="center"/>
          </w:tcPr>
          <w:p w14:paraId="58DB5841">
            <w:pPr>
              <w:jc w:val="center"/>
              <w:rPr>
                <w:rFonts w:hint="eastAsia"/>
                <w:sz w:val="24"/>
                <w:highlight w:val="none"/>
              </w:rPr>
            </w:pPr>
            <w:r>
              <w:rPr>
                <w:rFonts w:hint="eastAsia"/>
                <w:sz w:val="24"/>
                <w:highlight w:val="none"/>
              </w:rPr>
              <w:t>填表人</w:t>
            </w:r>
          </w:p>
        </w:tc>
        <w:tc>
          <w:tcPr>
            <w:tcW w:w="2775" w:type="dxa"/>
            <w:gridSpan w:val="3"/>
            <w:noWrap w:val="0"/>
            <w:vAlign w:val="center"/>
          </w:tcPr>
          <w:p w14:paraId="181448BC">
            <w:pPr>
              <w:jc w:val="center"/>
              <w:rPr>
                <w:rFonts w:hint="eastAsia"/>
                <w:sz w:val="24"/>
                <w:highlight w:val="none"/>
              </w:rPr>
            </w:pPr>
          </w:p>
        </w:tc>
        <w:tc>
          <w:tcPr>
            <w:tcW w:w="1620" w:type="dxa"/>
            <w:gridSpan w:val="3"/>
            <w:noWrap w:val="0"/>
            <w:vAlign w:val="center"/>
          </w:tcPr>
          <w:p w14:paraId="067DBB99">
            <w:pPr>
              <w:jc w:val="center"/>
              <w:rPr>
                <w:rFonts w:hint="eastAsia"/>
                <w:sz w:val="24"/>
                <w:highlight w:val="none"/>
              </w:rPr>
            </w:pPr>
            <w:r>
              <w:rPr>
                <w:rFonts w:hint="eastAsia"/>
                <w:sz w:val="24"/>
                <w:highlight w:val="none"/>
              </w:rPr>
              <w:t>填表时间</w:t>
            </w:r>
          </w:p>
        </w:tc>
        <w:tc>
          <w:tcPr>
            <w:tcW w:w="2940" w:type="dxa"/>
            <w:gridSpan w:val="5"/>
            <w:noWrap w:val="0"/>
            <w:vAlign w:val="center"/>
          </w:tcPr>
          <w:p w14:paraId="3E4745FA">
            <w:pPr>
              <w:jc w:val="center"/>
              <w:rPr>
                <w:rFonts w:hint="eastAsia"/>
                <w:sz w:val="24"/>
                <w:highlight w:val="none"/>
              </w:rPr>
            </w:pPr>
          </w:p>
        </w:tc>
      </w:tr>
      <w:tr w14:paraId="5C53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jc w:val="center"/>
        </w:trPr>
        <w:tc>
          <w:tcPr>
            <w:tcW w:w="2895" w:type="dxa"/>
            <w:gridSpan w:val="3"/>
            <w:noWrap w:val="0"/>
            <w:vAlign w:val="center"/>
          </w:tcPr>
          <w:p w14:paraId="5EA1EAAA">
            <w:pPr>
              <w:jc w:val="center"/>
              <w:rPr>
                <w:rFonts w:hint="eastAsia"/>
                <w:sz w:val="24"/>
                <w:highlight w:val="none"/>
              </w:rPr>
            </w:pPr>
            <w:r>
              <w:rPr>
                <w:rFonts w:hint="eastAsia"/>
                <w:sz w:val="24"/>
                <w:highlight w:val="none"/>
              </w:rPr>
              <w:t>服务项目</w:t>
            </w:r>
          </w:p>
        </w:tc>
        <w:tc>
          <w:tcPr>
            <w:tcW w:w="7335" w:type="dxa"/>
            <w:gridSpan w:val="11"/>
            <w:noWrap w:val="0"/>
            <w:vAlign w:val="top"/>
          </w:tcPr>
          <w:p w14:paraId="3AE7DA3E">
            <w:pPr>
              <w:rPr>
                <w:rFonts w:hint="eastAsia"/>
                <w:sz w:val="24"/>
                <w:highlight w:val="none"/>
              </w:rPr>
            </w:pPr>
            <w:r>
              <w:rPr>
                <w:rFonts w:hint="eastAsia"/>
                <w:sz w:val="24"/>
                <w:highlight w:val="none"/>
              </w:rPr>
              <w:t>公区保洁□　外墙清洗□　四害防治□　垃圾清运□　公区绿化□</w:t>
            </w:r>
          </w:p>
          <w:p w14:paraId="2F0421BA">
            <w:pPr>
              <w:rPr>
                <w:rFonts w:hint="eastAsia"/>
                <w:sz w:val="24"/>
                <w:highlight w:val="none"/>
              </w:rPr>
            </w:pPr>
            <w:r>
              <w:rPr>
                <w:rFonts w:hint="eastAsia"/>
                <w:sz w:val="24"/>
                <w:highlight w:val="none"/>
              </w:rPr>
              <w:t>土建维修□　消防维保□　弱电设备维保□　化粪池清掏□　</w:t>
            </w:r>
          </w:p>
          <w:p w14:paraId="2E311055">
            <w:pPr>
              <w:rPr>
                <w:rFonts w:hint="eastAsia"/>
                <w:sz w:val="24"/>
                <w:highlight w:val="none"/>
              </w:rPr>
            </w:pPr>
            <w:r>
              <w:rPr>
                <w:rFonts w:hint="eastAsia"/>
                <w:sz w:val="24"/>
                <w:highlight w:val="none"/>
              </w:rPr>
              <w:t>电梯维保□　设备维修□　中央空调水处理□　中央空调维保□　</w:t>
            </w:r>
          </w:p>
          <w:p w14:paraId="5AC5D70C">
            <w:pPr>
              <w:rPr>
                <w:rFonts w:hint="eastAsia"/>
                <w:sz w:val="24"/>
                <w:highlight w:val="none"/>
              </w:rPr>
            </w:pPr>
            <w:r>
              <w:rPr>
                <w:rFonts w:hint="eastAsia"/>
                <w:sz w:val="24"/>
                <w:highlight w:val="none"/>
              </w:rPr>
              <w:t>二次供水清洗□　　其它：</w:t>
            </w:r>
          </w:p>
        </w:tc>
      </w:tr>
      <w:tr w14:paraId="7487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2895" w:type="dxa"/>
            <w:gridSpan w:val="3"/>
            <w:vMerge w:val="restart"/>
            <w:noWrap w:val="0"/>
            <w:vAlign w:val="center"/>
          </w:tcPr>
          <w:p w14:paraId="74BD7970">
            <w:pPr>
              <w:jc w:val="center"/>
              <w:rPr>
                <w:rFonts w:hint="eastAsia"/>
                <w:sz w:val="24"/>
                <w:highlight w:val="none"/>
              </w:rPr>
            </w:pPr>
            <w:r>
              <w:rPr>
                <w:rFonts w:hint="eastAsia"/>
                <w:sz w:val="24"/>
                <w:highlight w:val="none"/>
              </w:rPr>
              <w:t>评价内容</w:t>
            </w:r>
          </w:p>
        </w:tc>
        <w:tc>
          <w:tcPr>
            <w:tcW w:w="4710" w:type="dxa"/>
            <w:gridSpan w:val="7"/>
            <w:vMerge w:val="restart"/>
            <w:noWrap w:val="0"/>
            <w:vAlign w:val="center"/>
          </w:tcPr>
          <w:p w14:paraId="2E3E609F">
            <w:pPr>
              <w:jc w:val="center"/>
              <w:rPr>
                <w:rFonts w:hint="eastAsia"/>
                <w:sz w:val="24"/>
                <w:highlight w:val="none"/>
              </w:rPr>
            </w:pPr>
            <w:r>
              <w:rPr>
                <w:rFonts w:hint="eastAsia"/>
                <w:sz w:val="24"/>
                <w:highlight w:val="none"/>
              </w:rPr>
              <w:t>评价说明</w:t>
            </w:r>
          </w:p>
        </w:tc>
        <w:tc>
          <w:tcPr>
            <w:tcW w:w="2625" w:type="dxa"/>
            <w:gridSpan w:val="4"/>
            <w:noWrap w:val="0"/>
            <w:vAlign w:val="center"/>
          </w:tcPr>
          <w:p w14:paraId="3C1692B9">
            <w:pPr>
              <w:jc w:val="center"/>
              <w:rPr>
                <w:rFonts w:hint="eastAsia"/>
                <w:sz w:val="24"/>
                <w:highlight w:val="none"/>
              </w:rPr>
            </w:pPr>
            <w:r>
              <w:rPr>
                <w:rFonts w:hint="eastAsia"/>
                <w:sz w:val="24"/>
                <w:highlight w:val="none"/>
              </w:rPr>
              <w:t>评价得分</w:t>
            </w:r>
          </w:p>
        </w:tc>
      </w:tr>
      <w:tr w14:paraId="65DD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2895" w:type="dxa"/>
            <w:gridSpan w:val="3"/>
            <w:vMerge w:val="continue"/>
            <w:noWrap w:val="0"/>
            <w:vAlign w:val="center"/>
          </w:tcPr>
          <w:p w14:paraId="4BBC31C3">
            <w:pPr>
              <w:jc w:val="center"/>
              <w:rPr>
                <w:rFonts w:hint="eastAsia"/>
                <w:sz w:val="24"/>
                <w:highlight w:val="none"/>
              </w:rPr>
            </w:pPr>
          </w:p>
        </w:tc>
        <w:tc>
          <w:tcPr>
            <w:tcW w:w="4710" w:type="dxa"/>
            <w:gridSpan w:val="7"/>
            <w:vMerge w:val="continue"/>
            <w:noWrap w:val="0"/>
            <w:vAlign w:val="center"/>
          </w:tcPr>
          <w:p w14:paraId="47A17981">
            <w:pPr>
              <w:jc w:val="center"/>
              <w:rPr>
                <w:rFonts w:hint="eastAsia"/>
                <w:sz w:val="24"/>
                <w:highlight w:val="none"/>
              </w:rPr>
            </w:pPr>
          </w:p>
        </w:tc>
        <w:tc>
          <w:tcPr>
            <w:tcW w:w="675" w:type="dxa"/>
            <w:noWrap w:val="0"/>
            <w:vAlign w:val="center"/>
          </w:tcPr>
          <w:p w14:paraId="7D3AE39E">
            <w:pPr>
              <w:jc w:val="center"/>
              <w:rPr>
                <w:rFonts w:hint="eastAsia"/>
                <w:sz w:val="24"/>
                <w:highlight w:val="none"/>
              </w:rPr>
            </w:pPr>
            <w:r>
              <w:rPr>
                <w:rFonts w:hint="eastAsia"/>
                <w:sz w:val="24"/>
                <w:highlight w:val="none"/>
              </w:rPr>
              <w:t>差</w:t>
            </w:r>
          </w:p>
        </w:tc>
        <w:tc>
          <w:tcPr>
            <w:tcW w:w="645" w:type="dxa"/>
            <w:noWrap w:val="0"/>
            <w:vAlign w:val="center"/>
          </w:tcPr>
          <w:p w14:paraId="08AF97C0">
            <w:pPr>
              <w:jc w:val="center"/>
              <w:rPr>
                <w:rFonts w:hint="eastAsia"/>
                <w:sz w:val="24"/>
                <w:highlight w:val="none"/>
              </w:rPr>
            </w:pPr>
            <w:r>
              <w:rPr>
                <w:rFonts w:hint="eastAsia"/>
                <w:sz w:val="24"/>
                <w:highlight w:val="none"/>
              </w:rPr>
              <w:t>中</w:t>
            </w:r>
          </w:p>
        </w:tc>
        <w:tc>
          <w:tcPr>
            <w:tcW w:w="585" w:type="dxa"/>
            <w:noWrap w:val="0"/>
            <w:vAlign w:val="center"/>
          </w:tcPr>
          <w:p w14:paraId="41522079">
            <w:pPr>
              <w:rPr>
                <w:rFonts w:hint="eastAsia"/>
                <w:sz w:val="24"/>
                <w:highlight w:val="none"/>
              </w:rPr>
            </w:pPr>
            <w:r>
              <w:rPr>
                <w:rFonts w:hint="eastAsia"/>
                <w:sz w:val="24"/>
                <w:highlight w:val="none"/>
              </w:rPr>
              <w:t>良</w:t>
            </w:r>
          </w:p>
        </w:tc>
        <w:tc>
          <w:tcPr>
            <w:tcW w:w="720" w:type="dxa"/>
            <w:noWrap w:val="0"/>
            <w:vAlign w:val="center"/>
          </w:tcPr>
          <w:p w14:paraId="56CB4974">
            <w:pPr>
              <w:jc w:val="center"/>
              <w:rPr>
                <w:rFonts w:hint="eastAsia"/>
                <w:sz w:val="24"/>
                <w:highlight w:val="none"/>
              </w:rPr>
            </w:pPr>
            <w:r>
              <w:rPr>
                <w:rFonts w:hint="eastAsia"/>
                <w:sz w:val="24"/>
                <w:highlight w:val="none"/>
              </w:rPr>
              <w:t>优</w:t>
            </w:r>
          </w:p>
        </w:tc>
      </w:tr>
      <w:tr w14:paraId="78FB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2895" w:type="dxa"/>
            <w:gridSpan w:val="3"/>
            <w:vMerge w:val="continue"/>
            <w:noWrap w:val="0"/>
            <w:vAlign w:val="center"/>
          </w:tcPr>
          <w:p w14:paraId="194E4315">
            <w:pPr>
              <w:jc w:val="center"/>
              <w:rPr>
                <w:rFonts w:hint="eastAsia"/>
                <w:sz w:val="24"/>
                <w:highlight w:val="none"/>
              </w:rPr>
            </w:pPr>
          </w:p>
        </w:tc>
        <w:tc>
          <w:tcPr>
            <w:tcW w:w="4710" w:type="dxa"/>
            <w:gridSpan w:val="7"/>
            <w:vMerge w:val="continue"/>
            <w:noWrap w:val="0"/>
            <w:vAlign w:val="center"/>
          </w:tcPr>
          <w:p w14:paraId="57F1A48D">
            <w:pPr>
              <w:jc w:val="center"/>
              <w:rPr>
                <w:rFonts w:hint="eastAsia"/>
                <w:sz w:val="24"/>
                <w:highlight w:val="none"/>
              </w:rPr>
            </w:pPr>
          </w:p>
        </w:tc>
        <w:tc>
          <w:tcPr>
            <w:tcW w:w="675" w:type="dxa"/>
            <w:noWrap w:val="0"/>
            <w:vAlign w:val="center"/>
          </w:tcPr>
          <w:p w14:paraId="60E9A4BF">
            <w:pPr>
              <w:jc w:val="center"/>
              <w:rPr>
                <w:rFonts w:hint="eastAsia"/>
                <w:sz w:val="24"/>
                <w:highlight w:val="none"/>
              </w:rPr>
            </w:pPr>
            <w:r>
              <w:rPr>
                <w:rFonts w:hint="eastAsia"/>
                <w:sz w:val="24"/>
                <w:highlight w:val="none"/>
              </w:rPr>
              <w:t>4-6</w:t>
            </w:r>
          </w:p>
        </w:tc>
        <w:tc>
          <w:tcPr>
            <w:tcW w:w="645" w:type="dxa"/>
            <w:noWrap w:val="0"/>
            <w:vAlign w:val="center"/>
          </w:tcPr>
          <w:p w14:paraId="51AB900B">
            <w:pPr>
              <w:jc w:val="center"/>
              <w:rPr>
                <w:rFonts w:hint="eastAsia"/>
                <w:sz w:val="24"/>
                <w:highlight w:val="none"/>
              </w:rPr>
            </w:pPr>
            <w:r>
              <w:rPr>
                <w:rFonts w:hint="eastAsia"/>
                <w:sz w:val="24"/>
                <w:highlight w:val="none"/>
              </w:rPr>
              <w:t>6-8</w:t>
            </w:r>
          </w:p>
        </w:tc>
        <w:tc>
          <w:tcPr>
            <w:tcW w:w="585" w:type="dxa"/>
            <w:noWrap w:val="0"/>
            <w:vAlign w:val="center"/>
          </w:tcPr>
          <w:p w14:paraId="3C1817FD">
            <w:pPr>
              <w:jc w:val="center"/>
              <w:rPr>
                <w:rFonts w:hint="eastAsia"/>
                <w:sz w:val="24"/>
                <w:highlight w:val="none"/>
              </w:rPr>
            </w:pPr>
            <w:r>
              <w:rPr>
                <w:rFonts w:hint="eastAsia"/>
                <w:sz w:val="24"/>
                <w:highlight w:val="none"/>
              </w:rPr>
              <w:t>8-9</w:t>
            </w:r>
          </w:p>
        </w:tc>
        <w:tc>
          <w:tcPr>
            <w:tcW w:w="720" w:type="dxa"/>
            <w:noWrap w:val="0"/>
            <w:vAlign w:val="center"/>
          </w:tcPr>
          <w:p w14:paraId="0C571E6F">
            <w:pPr>
              <w:jc w:val="center"/>
              <w:rPr>
                <w:rFonts w:hint="eastAsia"/>
                <w:sz w:val="24"/>
                <w:highlight w:val="none"/>
              </w:rPr>
            </w:pPr>
            <w:r>
              <w:rPr>
                <w:rFonts w:hint="eastAsia"/>
                <w:sz w:val="24"/>
                <w:highlight w:val="none"/>
              </w:rPr>
              <w:t>9-10</w:t>
            </w:r>
          </w:p>
        </w:tc>
      </w:tr>
      <w:tr w14:paraId="63DD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615" w:type="dxa"/>
            <w:tcBorders>
              <w:bottom w:val="single" w:color="auto" w:sz="4" w:space="0"/>
            </w:tcBorders>
            <w:noWrap w:val="0"/>
            <w:vAlign w:val="center"/>
          </w:tcPr>
          <w:p w14:paraId="7158BAD1">
            <w:pPr>
              <w:jc w:val="center"/>
              <w:rPr>
                <w:rFonts w:hint="eastAsia"/>
                <w:sz w:val="24"/>
                <w:highlight w:val="none"/>
              </w:rPr>
            </w:pPr>
            <w:r>
              <w:rPr>
                <w:rFonts w:hint="eastAsia"/>
                <w:sz w:val="24"/>
                <w:highlight w:val="none"/>
              </w:rPr>
              <w:t>1</w:t>
            </w:r>
          </w:p>
        </w:tc>
        <w:tc>
          <w:tcPr>
            <w:tcW w:w="2280" w:type="dxa"/>
            <w:gridSpan w:val="2"/>
            <w:tcBorders>
              <w:bottom w:val="single" w:color="auto" w:sz="4" w:space="0"/>
            </w:tcBorders>
            <w:noWrap w:val="0"/>
            <w:vAlign w:val="center"/>
          </w:tcPr>
          <w:p w14:paraId="154C6847">
            <w:pPr>
              <w:rPr>
                <w:rFonts w:hint="eastAsia"/>
                <w:sz w:val="24"/>
                <w:highlight w:val="none"/>
              </w:rPr>
            </w:pPr>
            <w:r>
              <w:rPr>
                <w:rFonts w:hint="eastAsia"/>
                <w:sz w:val="24"/>
                <w:highlight w:val="none"/>
              </w:rPr>
              <w:t>人员到岗状况</w:t>
            </w:r>
          </w:p>
        </w:tc>
        <w:tc>
          <w:tcPr>
            <w:tcW w:w="4710" w:type="dxa"/>
            <w:gridSpan w:val="7"/>
            <w:tcBorders>
              <w:bottom w:val="single" w:color="auto" w:sz="4" w:space="0"/>
            </w:tcBorders>
            <w:noWrap w:val="0"/>
            <w:vAlign w:val="center"/>
          </w:tcPr>
          <w:p w14:paraId="0B13A32B">
            <w:pPr>
              <w:rPr>
                <w:rFonts w:hint="eastAsia"/>
                <w:sz w:val="24"/>
                <w:highlight w:val="none"/>
              </w:rPr>
            </w:pPr>
          </w:p>
        </w:tc>
        <w:tc>
          <w:tcPr>
            <w:tcW w:w="675" w:type="dxa"/>
            <w:noWrap w:val="0"/>
            <w:vAlign w:val="center"/>
          </w:tcPr>
          <w:p w14:paraId="20D81001">
            <w:pPr>
              <w:rPr>
                <w:rFonts w:hint="eastAsia"/>
                <w:sz w:val="24"/>
                <w:highlight w:val="none"/>
              </w:rPr>
            </w:pPr>
          </w:p>
        </w:tc>
        <w:tc>
          <w:tcPr>
            <w:tcW w:w="645" w:type="dxa"/>
            <w:noWrap w:val="0"/>
            <w:vAlign w:val="center"/>
          </w:tcPr>
          <w:p w14:paraId="6697AAC0">
            <w:pPr>
              <w:rPr>
                <w:rFonts w:hint="eastAsia"/>
                <w:sz w:val="24"/>
                <w:highlight w:val="none"/>
              </w:rPr>
            </w:pPr>
          </w:p>
        </w:tc>
        <w:tc>
          <w:tcPr>
            <w:tcW w:w="585" w:type="dxa"/>
            <w:noWrap w:val="0"/>
            <w:vAlign w:val="center"/>
          </w:tcPr>
          <w:p w14:paraId="1DB7728A">
            <w:pPr>
              <w:rPr>
                <w:rFonts w:hint="eastAsia"/>
                <w:sz w:val="24"/>
                <w:highlight w:val="none"/>
              </w:rPr>
            </w:pPr>
          </w:p>
        </w:tc>
        <w:tc>
          <w:tcPr>
            <w:tcW w:w="720" w:type="dxa"/>
            <w:noWrap w:val="0"/>
            <w:vAlign w:val="center"/>
          </w:tcPr>
          <w:p w14:paraId="63E605EB">
            <w:pPr>
              <w:rPr>
                <w:rFonts w:hint="eastAsia"/>
                <w:sz w:val="24"/>
                <w:highlight w:val="none"/>
              </w:rPr>
            </w:pPr>
          </w:p>
        </w:tc>
      </w:tr>
      <w:tr w14:paraId="5D39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5" w:type="dxa"/>
            <w:noWrap w:val="0"/>
            <w:vAlign w:val="center"/>
          </w:tcPr>
          <w:p w14:paraId="3DB4FF0F">
            <w:pPr>
              <w:jc w:val="center"/>
              <w:rPr>
                <w:rFonts w:hint="eastAsia"/>
                <w:sz w:val="24"/>
                <w:highlight w:val="none"/>
              </w:rPr>
            </w:pPr>
            <w:r>
              <w:rPr>
                <w:rFonts w:hint="eastAsia"/>
                <w:sz w:val="24"/>
                <w:highlight w:val="none"/>
              </w:rPr>
              <w:t>2</w:t>
            </w:r>
          </w:p>
        </w:tc>
        <w:tc>
          <w:tcPr>
            <w:tcW w:w="2280" w:type="dxa"/>
            <w:gridSpan w:val="2"/>
            <w:noWrap w:val="0"/>
            <w:vAlign w:val="center"/>
          </w:tcPr>
          <w:p w14:paraId="0BBA771A">
            <w:pPr>
              <w:rPr>
                <w:rFonts w:hint="eastAsia"/>
                <w:sz w:val="24"/>
                <w:highlight w:val="none"/>
              </w:rPr>
            </w:pPr>
            <w:r>
              <w:rPr>
                <w:rFonts w:hint="eastAsia"/>
                <w:sz w:val="24"/>
                <w:highlight w:val="none"/>
              </w:rPr>
              <w:t>人员仪容仪表</w:t>
            </w:r>
          </w:p>
        </w:tc>
        <w:tc>
          <w:tcPr>
            <w:tcW w:w="4710" w:type="dxa"/>
            <w:gridSpan w:val="7"/>
            <w:noWrap w:val="0"/>
            <w:vAlign w:val="center"/>
          </w:tcPr>
          <w:p w14:paraId="577893F7">
            <w:pPr>
              <w:rPr>
                <w:rFonts w:hint="eastAsia"/>
                <w:sz w:val="24"/>
                <w:highlight w:val="none"/>
              </w:rPr>
            </w:pPr>
          </w:p>
        </w:tc>
        <w:tc>
          <w:tcPr>
            <w:tcW w:w="675" w:type="dxa"/>
            <w:noWrap w:val="0"/>
            <w:vAlign w:val="center"/>
          </w:tcPr>
          <w:p w14:paraId="0B848CE3">
            <w:pPr>
              <w:rPr>
                <w:rFonts w:hint="eastAsia"/>
                <w:sz w:val="24"/>
                <w:highlight w:val="none"/>
              </w:rPr>
            </w:pPr>
          </w:p>
        </w:tc>
        <w:tc>
          <w:tcPr>
            <w:tcW w:w="645" w:type="dxa"/>
            <w:noWrap w:val="0"/>
            <w:vAlign w:val="center"/>
          </w:tcPr>
          <w:p w14:paraId="64299347">
            <w:pPr>
              <w:rPr>
                <w:rFonts w:hint="eastAsia"/>
                <w:sz w:val="24"/>
                <w:highlight w:val="none"/>
              </w:rPr>
            </w:pPr>
          </w:p>
        </w:tc>
        <w:tc>
          <w:tcPr>
            <w:tcW w:w="585" w:type="dxa"/>
            <w:noWrap w:val="0"/>
            <w:vAlign w:val="center"/>
          </w:tcPr>
          <w:p w14:paraId="23A0E973">
            <w:pPr>
              <w:rPr>
                <w:rFonts w:hint="eastAsia"/>
                <w:sz w:val="24"/>
                <w:highlight w:val="none"/>
              </w:rPr>
            </w:pPr>
          </w:p>
        </w:tc>
        <w:tc>
          <w:tcPr>
            <w:tcW w:w="720" w:type="dxa"/>
            <w:noWrap w:val="0"/>
            <w:vAlign w:val="center"/>
          </w:tcPr>
          <w:p w14:paraId="6818D7D2">
            <w:pPr>
              <w:rPr>
                <w:rFonts w:hint="eastAsia"/>
                <w:sz w:val="24"/>
                <w:highlight w:val="none"/>
              </w:rPr>
            </w:pPr>
          </w:p>
        </w:tc>
      </w:tr>
      <w:tr w14:paraId="2F1F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615" w:type="dxa"/>
            <w:tcBorders>
              <w:bottom w:val="single" w:color="auto" w:sz="4" w:space="0"/>
            </w:tcBorders>
            <w:noWrap w:val="0"/>
            <w:vAlign w:val="center"/>
          </w:tcPr>
          <w:p w14:paraId="01F2470B">
            <w:pPr>
              <w:jc w:val="center"/>
              <w:rPr>
                <w:rFonts w:hint="eastAsia"/>
                <w:sz w:val="24"/>
                <w:highlight w:val="none"/>
              </w:rPr>
            </w:pPr>
            <w:r>
              <w:rPr>
                <w:rFonts w:hint="eastAsia"/>
                <w:sz w:val="24"/>
                <w:highlight w:val="none"/>
              </w:rPr>
              <w:t>3</w:t>
            </w:r>
          </w:p>
        </w:tc>
        <w:tc>
          <w:tcPr>
            <w:tcW w:w="2280" w:type="dxa"/>
            <w:gridSpan w:val="2"/>
            <w:tcBorders>
              <w:bottom w:val="single" w:color="auto" w:sz="4" w:space="0"/>
            </w:tcBorders>
            <w:noWrap w:val="0"/>
            <w:vAlign w:val="center"/>
          </w:tcPr>
          <w:p w14:paraId="681A8627">
            <w:pPr>
              <w:rPr>
                <w:rFonts w:hint="eastAsia"/>
                <w:sz w:val="24"/>
                <w:highlight w:val="none"/>
              </w:rPr>
            </w:pPr>
            <w:r>
              <w:rPr>
                <w:rFonts w:hint="eastAsia"/>
                <w:sz w:val="24"/>
                <w:highlight w:val="none"/>
              </w:rPr>
              <w:t>人员行为规范</w:t>
            </w:r>
          </w:p>
        </w:tc>
        <w:tc>
          <w:tcPr>
            <w:tcW w:w="4710" w:type="dxa"/>
            <w:gridSpan w:val="7"/>
            <w:tcBorders>
              <w:bottom w:val="single" w:color="auto" w:sz="4" w:space="0"/>
            </w:tcBorders>
            <w:noWrap w:val="0"/>
            <w:vAlign w:val="center"/>
          </w:tcPr>
          <w:p w14:paraId="20E792B2">
            <w:pPr>
              <w:ind w:firstLine="240" w:firstLineChars="100"/>
              <w:rPr>
                <w:rFonts w:hint="eastAsia"/>
                <w:sz w:val="24"/>
                <w:highlight w:val="none"/>
              </w:rPr>
            </w:pPr>
          </w:p>
        </w:tc>
        <w:tc>
          <w:tcPr>
            <w:tcW w:w="675" w:type="dxa"/>
            <w:noWrap w:val="0"/>
            <w:vAlign w:val="center"/>
          </w:tcPr>
          <w:p w14:paraId="60D117DA">
            <w:pPr>
              <w:ind w:firstLine="240" w:firstLineChars="100"/>
              <w:rPr>
                <w:rFonts w:hint="eastAsia"/>
                <w:sz w:val="24"/>
                <w:highlight w:val="none"/>
              </w:rPr>
            </w:pPr>
          </w:p>
        </w:tc>
        <w:tc>
          <w:tcPr>
            <w:tcW w:w="645" w:type="dxa"/>
            <w:noWrap w:val="0"/>
            <w:vAlign w:val="center"/>
          </w:tcPr>
          <w:p w14:paraId="45A74C1B">
            <w:pPr>
              <w:ind w:firstLine="240" w:firstLineChars="100"/>
              <w:rPr>
                <w:rFonts w:hint="eastAsia"/>
                <w:sz w:val="24"/>
                <w:highlight w:val="none"/>
              </w:rPr>
            </w:pPr>
          </w:p>
        </w:tc>
        <w:tc>
          <w:tcPr>
            <w:tcW w:w="585" w:type="dxa"/>
            <w:noWrap w:val="0"/>
            <w:vAlign w:val="center"/>
          </w:tcPr>
          <w:p w14:paraId="7C2DCEB8">
            <w:pPr>
              <w:ind w:firstLine="240" w:firstLineChars="100"/>
              <w:rPr>
                <w:rFonts w:hint="eastAsia"/>
                <w:sz w:val="24"/>
                <w:highlight w:val="none"/>
              </w:rPr>
            </w:pPr>
          </w:p>
        </w:tc>
        <w:tc>
          <w:tcPr>
            <w:tcW w:w="720" w:type="dxa"/>
            <w:noWrap w:val="0"/>
            <w:vAlign w:val="center"/>
          </w:tcPr>
          <w:p w14:paraId="2D5D7E4B">
            <w:pPr>
              <w:ind w:firstLine="240" w:firstLineChars="100"/>
              <w:rPr>
                <w:rFonts w:hint="eastAsia"/>
                <w:sz w:val="24"/>
                <w:highlight w:val="none"/>
              </w:rPr>
            </w:pPr>
          </w:p>
        </w:tc>
      </w:tr>
      <w:tr w14:paraId="1066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15" w:type="dxa"/>
            <w:tcBorders>
              <w:bottom w:val="single" w:color="auto" w:sz="4" w:space="0"/>
            </w:tcBorders>
            <w:noWrap w:val="0"/>
            <w:vAlign w:val="center"/>
          </w:tcPr>
          <w:p w14:paraId="07C325C5">
            <w:pPr>
              <w:jc w:val="center"/>
              <w:rPr>
                <w:rFonts w:hint="eastAsia"/>
                <w:sz w:val="24"/>
                <w:highlight w:val="none"/>
              </w:rPr>
            </w:pPr>
            <w:r>
              <w:rPr>
                <w:rFonts w:hint="eastAsia"/>
                <w:sz w:val="24"/>
                <w:highlight w:val="none"/>
              </w:rPr>
              <w:t>4</w:t>
            </w:r>
          </w:p>
        </w:tc>
        <w:tc>
          <w:tcPr>
            <w:tcW w:w="2280" w:type="dxa"/>
            <w:gridSpan w:val="2"/>
            <w:tcBorders>
              <w:bottom w:val="single" w:color="auto" w:sz="4" w:space="0"/>
            </w:tcBorders>
            <w:noWrap w:val="0"/>
            <w:vAlign w:val="center"/>
          </w:tcPr>
          <w:p w14:paraId="10A83811">
            <w:pPr>
              <w:rPr>
                <w:rFonts w:hint="eastAsia"/>
                <w:sz w:val="24"/>
                <w:highlight w:val="none"/>
              </w:rPr>
            </w:pPr>
            <w:r>
              <w:rPr>
                <w:rFonts w:hint="eastAsia"/>
                <w:sz w:val="24"/>
                <w:highlight w:val="none"/>
              </w:rPr>
              <w:t>计划制定及执行</w:t>
            </w:r>
          </w:p>
        </w:tc>
        <w:tc>
          <w:tcPr>
            <w:tcW w:w="4710" w:type="dxa"/>
            <w:gridSpan w:val="7"/>
            <w:tcBorders>
              <w:bottom w:val="single" w:color="auto" w:sz="4" w:space="0"/>
            </w:tcBorders>
            <w:noWrap w:val="0"/>
            <w:vAlign w:val="center"/>
          </w:tcPr>
          <w:p w14:paraId="17140FA0">
            <w:pPr>
              <w:ind w:firstLine="240" w:firstLineChars="100"/>
              <w:rPr>
                <w:rFonts w:hint="eastAsia"/>
                <w:sz w:val="24"/>
                <w:highlight w:val="none"/>
              </w:rPr>
            </w:pPr>
          </w:p>
        </w:tc>
        <w:tc>
          <w:tcPr>
            <w:tcW w:w="675" w:type="dxa"/>
            <w:noWrap w:val="0"/>
            <w:vAlign w:val="center"/>
          </w:tcPr>
          <w:p w14:paraId="5D967A78">
            <w:pPr>
              <w:ind w:firstLine="240" w:firstLineChars="100"/>
              <w:rPr>
                <w:rFonts w:hint="eastAsia"/>
                <w:sz w:val="24"/>
                <w:highlight w:val="none"/>
              </w:rPr>
            </w:pPr>
          </w:p>
        </w:tc>
        <w:tc>
          <w:tcPr>
            <w:tcW w:w="645" w:type="dxa"/>
            <w:noWrap w:val="0"/>
            <w:vAlign w:val="center"/>
          </w:tcPr>
          <w:p w14:paraId="7ACC037C">
            <w:pPr>
              <w:ind w:firstLine="240" w:firstLineChars="100"/>
              <w:rPr>
                <w:rFonts w:hint="eastAsia"/>
                <w:sz w:val="24"/>
                <w:highlight w:val="none"/>
              </w:rPr>
            </w:pPr>
          </w:p>
        </w:tc>
        <w:tc>
          <w:tcPr>
            <w:tcW w:w="585" w:type="dxa"/>
            <w:noWrap w:val="0"/>
            <w:vAlign w:val="center"/>
          </w:tcPr>
          <w:p w14:paraId="586259A6">
            <w:pPr>
              <w:ind w:firstLine="240" w:firstLineChars="100"/>
              <w:rPr>
                <w:rFonts w:hint="eastAsia"/>
                <w:sz w:val="24"/>
                <w:highlight w:val="none"/>
              </w:rPr>
            </w:pPr>
          </w:p>
        </w:tc>
        <w:tc>
          <w:tcPr>
            <w:tcW w:w="720" w:type="dxa"/>
            <w:noWrap w:val="0"/>
            <w:vAlign w:val="center"/>
          </w:tcPr>
          <w:p w14:paraId="2DC10EB8">
            <w:pPr>
              <w:ind w:firstLine="240" w:firstLineChars="100"/>
              <w:rPr>
                <w:rFonts w:hint="eastAsia"/>
                <w:sz w:val="24"/>
                <w:highlight w:val="none"/>
              </w:rPr>
            </w:pPr>
          </w:p>
        </w:tc>
      </w:tr>
      <w:tr w14:paraId="13CE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615" w:type="dxa"/>
            <w:tcBorders>
              <w:bottom w:val="single" w:color="auto" w:sz="4" w:space="0"/>
            </w:tcBorders>
            <w:noWrap w:val="0"/>
            <w:vAlign w:val="center"/>
          </w:tcPr>
          <w:p w14:paraId="7C2FB817">
            <w:pPr>
              <w:jc w:val="center"/>
              <w:rPr>
                <w:rFonts w:hint="eastAsia"/>
                <w:sz w:val="24"/>
                <w:highlight w:val="none"/>
              </w:rPr>
            </w:pPr>
            <w:r>
              <w:rPr>
                <w:rFonts w:hint="eastAsia"/>
                <w:sz w:val="24"/>
                <w:highlight w:val="none"/>
              </w:rPr>
              <w:t>5</w:t>
            </w:r>
          </w:p>
        </w:tc>
        <w:tc>
          <w:tcPr>
            <w:tcW w:w="2280" w:type="dxa"/>
            <w:gridSpan w:val="2"/>
            <w:tcBorders>
              <w:bottom w:val="single" w:color="auto" w:sz="4" w:space="0"/>
            </w:tcBorders>
            <w:noWrap w:val="0"/>
            <w:vAlign w:val="center"/>
          </w:tcPr>
          <w:p w14:paraId="2E9CD39B">
            <w:pPr>
              <w:rPr>
                <w:rFonts w:hint="eastAsia"/>
                <w:sz w:val="24"/>
                <w:highlight w:val="none"/>
              </w:rPr>
            </w:pPr>
            <w:r>
              <w:rPr>
                <w:rFonts w:hint="eastAsia"/>
                <w:sz w:val="24"/>
                <w:highlight w:val="none"/>
              </w:rPr>
              <w:t>现场感观效果</w:t>
            </w:r>
          </w:p>
        </w:tc>
        <w:tc>
          <w:tcPr>
            <w:tcW w:w="4710" w:type="dxa"/>
            <w:gridSpan w:val="7"/>
            <w:tcBorders>
              <w:bottom w:val="single" w:color="auto" w:sz="4" w:space="0"/>
            </w:tcBorders>
            <w:noWrap w:val="0"/>
            <w:vAlign w:val="center"/>
          </w:tcPr>
          <w:p w14:paraId="3E66CF7D">
            <w:pPr>
              <w:ind w:firstLine="240" w:firstLineChars="100"/>
              <w:rPr>
                <w:rFonts w:hint="eastAsia"/>
                <w:sz w:val="24"/>
                <w:highlight w:val="none"/>
              </w:rPr>
            </w:pPr>
          </w:p>
        </w:tc>
        <w:tc>
          <w:tcPr>
            <w:tcW w:w="675" w:type="dxa"/>
            <w:noWrap w:val="0"/>
            <w:vAlign w:val="center"/>
          </w:tcPr>
          <w:p w14:paraId="1323BEF8">
            <w:pPr>
              <w:rPr>
                <w:rFonts w:hint="eastAsia"/>
                <w:sz w:val="24"/>
                <w:highlight w:val="none"/>
              </w:rPr>
            </w:pPr>
          </w:p>
        </w:tc>
        <w:tc>
          <w:tcPr>
            <w:tcW w:w="645" w:type="dxa"/>
            <w:noWrap w:val="0"/>
            <w:vAlign w:val="center"/>
          </w:tcPr>
          <w:p w14:paraId="32FDC148">
            <w:pPr>
              <w:rPr>
                <w:rFonts w:hint="eastAsia"/>
                <w:sz w:val="24"/>
                <w:highlight w:val="none"/>
              </w:rPr>
            </w:pPr>
          </w:p>
        </w:tc>
        <w:tc>
          <w:tcPr>
            <w:tcW w:w="585" w:type="dxa"/>
            <w:noWrap w:val="0"/>
            <w:vAlign w:val="center"/>
          </w:tcPr>
          <w:p w14:paraId="02E429AC">
            <w:pPr>
              <w:rPr>
                <w:rFonts w:hint="eastAsia"/>
                <w:sz w:val="24"/>
                <w:highlight w:val="none"/>
              </w:rPr>
            </w:pPr>
          </w:p>
        </w:tc>
        <w:tc>
          <w:tcPr>
            <w:tcW w:w="720" w:type="dxa"/>
            <w:noWrap w:val="0"/>
            <w:vAlign w:val="center"/>
          </w:tcPr>
          <w:p w14:paraId="32EC53D7">
            <w:pPr>
              <w:rPr>
                <w:rFonts w:hint="eastAsia"/>
                <w:sz w:val="24"/>
                <w:highlight w:val="none"/>
              </w:rPr>
            </w:pPr>
          </w:p>
        </w:tc>
      </w:tr>
      <w:tr w14:paraId="3017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615" w:type="dxa"/>
            <w:tcBorders>
              <w:bottom w:val="single" w:color="auto" w:sz="4" w:space="0"/>
            </w:tcBorders>
            <w:noWrap w:val="0"/>
            <w:vAlign w:val="center"/>
          </w:tcPr>
          <w:p w14:paraId="111C1D67">
            <w:pPr>
              <w:jc w:val="center"/>
              <w:rPr>
                <w:rFonts w:hint="eastAsia"/>
                <w:sz w:val="24"/>
                <w:highlight w:val="none"/>
              </w:rPr>
            </w:pPr>
            <w:r>
              <w:rPr>
                <w:rFonts w:hint="eastAsia"/>
                <w:sz w:val="24"/>
                <w:highlight w:val="none"/>
              </w:rPr>
              <w:t>6</w:t>
            </w:r>
          </w:p>
        </w:tc>
        <w:tc>
          <w:tcPr>
            <w:tcW w:w="2280" w:type="dxa"/>
            <w:gridSpan w:val="2"/>
            <w:tcBorders>
              <w:bottom w:val="single" w:color="auto" w:sz="4" w:space="0"/>
            </w:tcBorders>
            <w:noWrap w:val="0"/>
            <w:vAlign w:val="center"/>
          </w:tcPr>
          <w:p w14:paraId="211D1B5C">
            <w:pPr>
              <w:rPr>
                <w:rFonts w:hint="eastAsia"/>
                <w:sz w:val="24"/>
                <w:highlight w:val="none"/>
              </w:rPr>
            </w:pPr>
            <w:r>
              <w:rPr>
                <w:rFonts w:hint="eastAsia"/>
                <w:sz w:val="24"/>
                <w:highlight w:val="none"/>
              </w:rPr>
              <w:t>服务专业程度</w:t>
            </w:r>
          </w:p>
        </w:tc>
        <w:tc>
          <w:tcPr>
            <w:tcW w:w="4710" w:type="dxa"/>
            <w:gridSpan w:val="7"/>
            <w:tcBorders>
              <w:bottom w:val="single" w:color="auto" w:sz="4" w:space="0"/>
            </w:tcBorders>
            <w:noWrap w:val="0"/>
            <w:vAlign w:val="center"/>
          </w:tcPr>
          <w:p w14:paraId="1546C14E">
            <w:pPr>
              <w:rPr>
                <w:rFonts w:hint="eastAsia"/>
                <w:sz w:val="24"/>
                <w:highlight w:val="none"/>
              </w:rPr>
            </w:pPr>
          </w:p>
        </w:tc>
        <w:tc>
          <w:tcPr>
            <w:tcW w:w="675" w:type="dxa"/>
            <w:noWrap w:val="0"/>
            <w:vAlign w:val="center"/>
          </w:tcPr>
          <w:p w14:paraId="0C3DC227">
            <w:pPr>
              <w:rPr>
                <w:rFonts w:hint="eastAsia"/>
                <w:sz w:val="24"/>
                <w:highlight w:val="none"/>
              </w:rPr>
            </w:pPr>
          </w:p>
        </w:tc>
        <w:tc>
          <w:tcPr>
            <w:tcW w:w="645" w:type="dxa"/>
            <w:noWrap w:val="0"/>
            <w:vAlign w:val="center"/>
          </w:tcPr>
          <w:p w14:paraId="18D9355B">
            <w:pPr>
              <w:rPr>
                <w:rFonts w:hint="eastAsia"/>
                <w:sz w:val="24"/>
                <w:highlight w:val="none"/>
              </w:rPr>
            </w:pPr>
          </w:p>
        </w:tc>
        <w:tc>
          <w:tcPr>
            <w:tcW w:w="585" w:type="dxa"/>
            <w:noWrap w:val="0"/>
            <w:vAlign w:val="center"/>
          </w:tcPr>
          <w:p w14:paraId="3273FF1B">
            <w:pPr>
              <w:rPr>
                <w:rFonts w:hint="eastAsia"/>
                <w:sz w:val="24"/>
                <w:highlight w:val="none"/>
              </w:rPr>
            </w:pPr>
          </w:p>
        </w:tc>
        <w:tc>
          <w:tcPr>
            <w:tcW w:w="720" w:type="dxa"/>
            <w:noWrap w:val="0"/>
            <w:vAlign w:val="center"/>
          </w:tcPr>
          <w:p w14:paraId="1FCC0845">
            <w:pPr>
              <w:rPr>
                <w:rFonts w:hint="eastAsia"/>
                <w:sz w:val="24"/>
                <w:highlight w:val="none"/>
              </w:rPr>
            </w:pPr>
          </w:p>
        </w:tc>
      </w:tr>
      <w:tr w14:paraId="7DE6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615" w:type="dxa"/>
            <w:tcBorders>
              <w:bottom w:val="single" w:color="auto" w:sz="4" w:space="0"/>
            </w:tcBorders>
            <w:noWrap w:val="0"/>
            <w:vAlign w:val="center"/>
          </w:tcPr>
          <w:p w14:paraId="18DBC70C">
            <w:pPr>
              <w:jc w:val="center"/>
              <w:rPr>
                <w:rFonts w:hint="eastAsia"/>
                <w:sz w:val="24"/>
                <w:highlight w:val="none"/>
              </w:rPr>
            </w:pPr>
            <w:r>
              <w:rPr>
                <w:rFonts w:hint="eastAsia"/>
                <w:sz w:val="24"/>
                <w:highlight w:val="none"/>
              </w:rPr>
              <w:t>7</w:t>
            </w:r>
          </w:p>
        </w:tc>
        <w:tc>
          <w:tcPr>
            <w:tcW w:w="2280" w:type="dxa"/>
            <w:gridSpan w:val="2"/>
            <w:tcBorders>
              <w:bottom w:val="single" w:color="auto" w:sz="4" w:space="0"/>
            </w:tcBorders>
            <w:noWrap w:val="0"/>
            <w:vAlign w:val="center"/>
          </w:tcPr>
          <w:p w14:paraId="7B366233">
            <w:pPr>
              <w:rPr>
                <w:rFonts w:hint="eastAsia"/>
                <w:sz w:val="24"/>
                <w:highlight w:val="none"/>
              </w:rPr>
            </w:pPr>
            <w:r>
              <w:rPr>
                <w:rFonts w:hint="eastAsia"/>
                <w:sz w:val="24"/>
                <w:highlight w:val="none"/>
              </w:rPr>
              <w:t>供方工作记录</w:t>
            </w:r>
          </w:p>
        </w:tc>
        <w:tc>
          <w:tcPr>
            <w:tcW w:w="4710" w:type="dxa"/>
            <w:gridSpan w:val="7"/>
            <w:tcBorders>
              <w:bottom w:val="single" w:color="auto" w:sz="4" w:space="0"/>
            </w:tcBorders>
            <w:noWrap w:val="0"/>
            <w:vAlign w:val="center"/>
          </w:tcPr>
          <w:p w14:paraId="5167579B">
            <w:pPr>
              <w:rPr>
                <w:rFonts w:hint="eastAsia"/>
                <w:sz w:val="24"/>
                <w:highlight w:val="none"/>
              </w:rPr>
            </w:pPr>
          </w:p>
        </w:tc>
        <w:tc>
          <w:tcPr>
            <w:tcW w:w="675" w:type="dxa"/>
            <w:noWrap w:val="0"/>
            <w:vAlign w:val="center"/>
          </w:tcPr>
          <w:p w14:paraId="2176F734">
            <w:pPr>
              <w:rPr>
                <w:rFonts w:hint="eastAsia"/>
                <w:sz w:val="24"/>
                <w:highlight w:val="none"/>
              </w:rPr>
            </w:pPr>
          </w:p>
        </w:tc>
        <w:tc>
          <w:tcPr>
            <w:tcW w:w="645" w:type="dxa"/>
            <w:noWrap w:val="0"/>
            <w:vAlign w:val="center"/>
          </w:tcPr>
          <w:p w14:paraId="75843E1C">
            <w:pPr>
              <w:rPr>
                <w:rFonts w:hint="eastAsia"/>
                <w:sz w:val="24"/>
                <w:highlight w:val="none"/>
              </w:rPr>
            </w:pPr>
          </w:p>
        </w:tc>
        <w:tc>
          <w:tcPr>
            <w:tcW w:w="585" w:type="dxa"/>
            <w:noWrap w:val="0"/>
            <w:vAlign w:val="center"/>
          </w:tcPr>
          <w:p w14:paraId="011F4A0F">
            <w:pPr>
              <w:rPr>
                <w:rFonts w:hint="eastAsia"/>
                <w:sz w:val="24"/>
                <w:highlight w:val="none"/>
              </w:rPr>
            </w:pPr>
          </w:p>
        </w:tc>
        <w:tc>
          <w:tcPr>
            <w:tcW w:w="720" w:type="dxa"/>
            <w:noWrap w:val="0"/>
            <w:vAlign w:val="center"/>
          </w:tcPr>
          <w:p w14:paraId="2CEE36D0">
            <w:pPr>
              <w:rPr>
                <w:rFonts w:hint="eastAsia"/>
                <w:sz w:val="24"/>
                <w:highlight w:val="none"/>
              </w:rPr>
            </w:pPr>
          </w:p>
        </w:tc>
      </w:tr>
      <w:tr w14:paraId="15CA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15" w:type="dxa"/>
            <w:tcBorders>
              <w:bottom w:val="single" w:color="auto" w:sz="4" w:space="0"/>
            </w:tcBorders>
            <w:noWrap w:val="0"/>
            <w:vAlign w:val="center"/>
          </w:tcPr>
          <w:p w14:paraId="5C262269">
            <w:pPr>
              <w:jc w:val="center"/>
              <w:rPr>
                <w:rFonts w:hint="eastAsia"/>
                <w:sz w:val="24"/>
                <w:highlight w:val="none"/>
              </w:rPr>
            </w:pPr>
            <w:r>
              <w:rPr>
                <w:rFonts w:hint="eastAsia"/>
                <w:sz w:val="24"/>
                <w:highlight w:val="none"/>
              </w:rPr>
              <w:t>8</w:t>
            </w:r>
          </w:p>
        </w:tc>
        <w:tc>
          <w:tcPr>
            <w:tcW w:w="2280" w:type="dxa"/>
            <w:gridSpan w:val="2"/>
            <w:tcBorders>
              <w:bottom w:val="single" w:color="auto" w:sz="4" w:space="0"/>
            </w:tcBorders>
            <w:noWrap w:val="0"/>
            <w:vAlign w:val="center"/>
          </w:tcPr>
          <w:p w14:paraId="069F6F11">
            <w:pPr>
              <w:rPr>
                <w:rFonts w:hint="eastAsia"/>
                <w:sz w:val="24"/>
                <w:highlight w:val="none"/>
              </w:rPr>
            </w:pPr>
            <w:r>
              <w:rPr>
                <w:rFonts w:hint="eastAsia"/>
                <w:sz w:val="24"/>
                <w:highlight w:val="none"/>
              </w:rPr>
              <w:t>配合/服务及时性</w:t>
            </w:r>
          </w:p>
        </w:tc>
        <w:tc>
          <w:tcPr>
            <w:tcW w:w="4710" w:type="dxa"/>
            <w:gridSpan w:val="7"/>
            <w:tcBorders>
              <w:bottom w:val="single" w:color="auto" w:sz="4" w:space="0"/>
            </w:tcBorders>
            <w:noWrap w:val="0"/>
            <w:vAlign w:val="center"/>
          </w:tcPr>
          <w:p w14:paraId="3B4E21DA">
            <w:pPr>
              <w:rPr>
                <w:rFonts w:hint="eastAsia"/>
                <w:sz w:val="24"/>
                <w:highlight w:val="none"/>
              </w:rPr>
            </w:pPr>
          </w:p>
        </w:tc>
        <w:tc>
          <w:tcPr>
            <w:tcW w:w="675" w:type="dxa"/>
            <w:noWrap w:val="0"/>
            <w:vAlign w:val="center"/>
          </w:tcPr>
          <w:p w14:paraId="7034CE03">
            <w:pPr>
              <w:rPr>
                <w:rFonts w:hint="eastAsia"/>
                <w:sz w:val="24"/>
                <w:highlight w:val="none"/>
              </w:rPr>
            </w:pPr>
          </w:p>
        </w:tc>
        <w:tc>
          <w:tcPr>
            <w:tcW w:w="645" w:type="dxa"/>
            <w:noWrap w:val="0"/>
            <w:vAlign w:val="center"/>
          </w:tcPr>
          <w:p w14:paraId="4709D9F4">
            <w:pPr>
              <w:rPr>
                <w:rFonts w:hint="eastAsia"/>
                <w:sz w:val="24"/>
                <w:highlight w:val="none"/>
              </w:rPr>
            </w:pPr>
          </w:p>
        </w:tc>
        <w:tc>
          <w:tcPr>
            <w:tcW w:w="585" w:type="dxa"/>
            <w:noWrap w:val="0"/>
            <w:vAlign w:val="center"/>
          </w:tcPr>
          <w:p w14:paraId="7E381EA4">
            <w:pPr>
              <w:rPr>
                <w:rFonts w:hint="eastAsia"/>
                <w:sz w:val="24"/>
                <w:highlight w:val="none"/>
              </w:rPr>
            </w:pPr>
          </w:p>
        </w:tc>
        <w:tc>
          <w:tcPr>
            <w:tcW w:w="720" w:type="dxa"/>
            <w:noWrap w:val="0"/>
            <w:vAlign w:val="center"/>
          </w:tcPr>
          <w:p w14:paraId="3190A7FB">
            <w:pPr>
              <w:rPr>
                <w:rFonts w:hint="eastAsia"/>
                <w:sz w:val="24"/>
                <w:highlight w:val="none"/>
              </w:rPr>
            </w:pPr>
          </w:p>
        </w:tc>
      </w:tr>
      <w:tr w14:paraId="0639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615" w:type="dxa"/>
            <w:tcBorders>
              <w:bottom w:val="single" w:color="auto" w:sz="4" w:space="0"/>
            </w:tcBorders>
            <w:noWrap w:val="0"/>
            <w:vAlign w:val="center"/>
          </w:tcPr>
          <w:p w14:paraId="07DB6B0A">
            <w:pPr>
              <w:jc w:val="center"/>
              <w:rPr>
                <w:rFonts w:hint="eastAsia"/>
                <w:sz w:val="24"/>
                <w:highlight w:val="none"/>
              </w:rPr>
            </w:pPr>
            <w:r>
              <w:rPr>
                <w:rFonts w:hint="eastAsia"/>
                <w:sz w:val="24"/>
                <w:highlight w:val="none"/>
              </w:rPr>
              <w:t>9</w:t>
            </w:r>
          </w:p>
        </w:tc>
        <w:tc>
          <w:tcPr>
            <w:tcW w:w="2280" w:type="dxa"/>
            <w:gridSpan w:val="2"/>
            <w:tcBorders>
              <w:bottom w:val="single" w:color="auto" w:sz="4" w:space="0"/>
            </w:tcBorders>
            <w:noWrap w:val="0"/>
            <w:vAlign w:val="center"/>
          </w:tcPr>
          <w:p w14:paraId="4EE8722A">
            <w:pPr>
              <w:rPr>
                <w:rFonts w:hint="eastAsia"/>
                <w:sz w:val="24"/>
                <w:highlight w:val="none"/>
              </w:rPr>
            </w:pPr>
            <w:r>
              <w:rPr>
                <w:rFonts w:hint="eastAsia"/>
                <w:sz w:val="24"/>
                <w:highlight w:val="none"/>
              </w:rPr>
              <w:t>职业安全</w:t>
            </w:r>
          </w:p>
        </w:tc>
        <w:tc>
          <w:tcPr>
            <w:tcW w:w="4710" w:type="dxa"/>
            <w:gridSpan w:val="7"/>
            <w:tcBorders>
              <w:bottom w:val="single" w:color="auto" w:sz="4" w:space="0"/>
            </w:tcBorders>
            <w:noWrap w:val="0"/>
            <w:vAlign w:val="center"/>
          </w:tcPr>
          <w:p w14:paraId="1A5E1A7F">
            <w:pPr>
              <w:rPr>
                <w:rFonts w:hint="eastAsia"/>
                <w:sz w:val="24"/>
                <w:highlight w:val="none"/>
              </w:rPr>
            </w:pPr>
          </w:p>
        </w:tc>
        <w:tc>
          <w:tcPr>
            <w:tcW w:w="675" w:type="dxa"/>
            <w:noWrap w:val="0"/>
            <w:vAlign w:val="center"/>
          </w:tcPr>
          <w:p w14:paraId="0B45FA25">
            <w:pPr>
              <w:rPr>
                <w:rFonts w:hint="eastAsia"/>
                <w:sz w:val="24"/>
                <w:highlight w:val="none"/>
              </w:rPr>
            </w:pPr>
          </w:p>
        </w:tc>
        <w:tc>
          <w:tcPr>
            <w:tcW w:w="645" w:type="dxa"/>
            <w:noWrap w:val="0"/>
            <w:vAlign w:val="center"/>
          </w:tcPr>
          <w:p w14:paraId="2CBEE3EB">
            <w:pPr>
              <w:rPr>
                <w:rFonts w:hint="eastAsia"/>
                <w:sz w:val="24"/>
                <w:highlight w:val="none"/>
              </w:rPr>
            </w:pPr>
          </w:p>
        </w:tc>
        <w:tc>
          <w:tcPr>
            <w:tcW w:w="585" w:type="dxa"/>
            <w:noWrap w:val="0"/>
            <w:vAlign w:val="center"/>
          </w:tcPr>
          <w:p w14:paraId="0C13B129">
            <w:pPr>
              <w:rPr>
                <w:rFonts w:hint="eastAsia"/>
                <w:sz w:val="24"/>
                <w:highlight w:val="none"/>
              </w:rPr>
            </w:pPr>
          </w:p>
        </w:tc>
        <w:tc>
          <w:tcPr>
            <w:tcW w:w="720" w:type="dxa"/>
            <w:noWrap w:val="0"/>
            <w:vAlign w:val="center"/>
          </w:tcPr>
          <w:p w14:paraId="6A871E8E">
            <w:pPr>
              <w:rPr>
                <w:rFonts w:hint="eastAsia"/>
                <w:sz w:val="24"/>
                <w:highlight w:val="none"/>
              </w:rPr>
            </w:pPr>
          </w:p>
        </w:tc>
      </w:tr>
      <w:tr w14:paraId="5B43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615" w:type="dxa"/>
            <w:tcBorders>
              <w:bottom w:val="single" w:color="auto" w:sz="4" w:space="0"/>
            </w:tcBorders>
            <w:noWrap w:val="0"/>
            <w:vAlign w:val="center"/>
          </w:tcPr>
          <w:p w14:paraId="1A9F36B8">
            <w:pPr>
              <w:jc w:val="center"/>
              <w:rPr>
                <w:rFonts w:hint="eastAsia"/>
                <w:sz w:val="24"/>
                <w:highlight w:val="none"/>
              </w:rPr>
            </w:pPr>
            <w:r>
              <w:rPr>
                <w:rFonts w:hint="eastAsia"/>
                <w:sz w:val="24"/>
                <w:highlight w:val="none"/>
              </w:rPr>
              <w:t>10</w:t>
            </w:r>
          </w:p>
        </w:tc>
        <w:tc>
          <w:tcPr>
            <w:tcW w:w="2280" w:type="dxa"/>
            <w:gridSpan w:val="2"/>
            <w:tcBorders>
              <w:bottom w:val="single" w:color="auto" w:sz="4" w:space="0"/>
            </w:tcBorders>
            <w:noWrap w:val="0"/>
            <w:vAlign w:val="center"/>
          </w:tcPr>
          <w:p w14:paraId="4277091A">
            <w:pPr>
              <w:rPr>
                <w:rFonts w:hint="eastAsia"/>
                <w:sz w:val="24"/>
                <w:highlight w:val="none"/>
              </w:rPr>
            </w:pPr>
            <w:r>
              <w:rPr>
                <w:rFonts w:hint="eastAsia"/>
                <w:sz w:val="24"/>
                <w:highlight w:val="none"/>
              </w:rPr>
              <w:t>客户表扬及投诉</w:t>
            </w:r>
          </w:p>
        </w:tc>
        <w:tc>
          <w:tcPr>
            <w:tcW w:w="4710" w:type="dxa"/>
            <w:gridSpan w:val="7"/>
            <w:tcBorders>
              <w:bottom w:val="single" w:color="auto" w:sz="4" w:space="0"/>
            </w:tcBorders>
            <w:noWrap w:val="0"/>
            <w:vAlign w:val="center"/>
          </w:tcPr>
          <w:p w14:paraId="0AD08C02">
            <w:pPr>
              <w:rPr>
                <w:rFonts w:hint="eastAsia"/>
                <w:sz w:val="24"/>
                <w:highlight w:val="none"/>
              </w:rPr>
            </w:pPr>
          </w:p>
        </w:tc>
        <w:tc>
          <w:tcPr>
            <w:tcW w:w="675" w:type="dxa"/>
            <w:noWrap w:val="0"/>
            <w:vAlign w:val="center"/>
          </w:tcPr>
          <w:p w14:paraId="720576B1">
            <w:pPr>
              <w:rPr>
                <w:rFonts w:hint="eastAsia"/>
                <w:sz w:val="24"/>
                <w:highlight w:val="none"/>
              </w:rPr>
            </w:pPr>
          </w:p>
        </w:tc>
        <w:tc>
          <w:tcPr>
            <w:tcW w:w="645" w:type="dxa"/>
            <w:noWrap w:val="0"/>
            <w:vAlign w:val="center"/>
          </w:tcPr>
          <w:p w14:paraId="635A2075">
            <w:pPr>
              <w:rPr>
                <w:rFonts w:hint="eastAsia"/>
                <w:sz w:val="24"/>
                <w:highlight w:val="none"/>
              </w:rPr>
            </w:pPr>
          </w:p>
        </w:tc>
        <w:tc>
          <w:tcPr>
            <w:tcW w:w="585" w:type="dxa"/>
            <w:noWrap w:val="0"/>
            <w:vAlign w:val="center"/>
          </w:tcPr>
          <w:p w14:paraId="3EF9FF6D">
            <w:pPr>
              <w:rPr>
                <w:rFonts w:hint="eastAsia"/>
                <w:sz w:val="24"/>
                <w:highlight w:val="none"/>
              </w:rPr>
            </w:pPr>
          </w:p>
        </w:tc>
        <w:tc>
          <w:tcPr>
            <w:tcW w:w="720" w:type="dxa"/>
            <w:noWrap w:val="0"/>
            <w:vAlign w:val="center"/>
          </w:tcPr>
          <w:p w14:paraId="1D0DAD9F">
            <w:pPr>
              <w:rPr>
                <w:rFonts w:hint="eastAsia"/>
                <w:sz w:val="24"/>
                <w:highlight w:val="none"/>
              </w:rPr>
            </w:pPr>
          </w:p>
        </w:tc>
      </w:tr>
      <w:tr w14:paraId="76CE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605" w:type="dxa"/>
            <w:gridSpan w:val="10"/>
            <w:noWrap w:val="0"/>
            <w:vAlign w:val="center"/>
          </w:tcPr>
          <w:p w14:paraId="622BA368">
            <w:pPr>
              <w:jc w:val="center"/>
              <w:rPr>
                <w:rFonts w:hint="eastAsia"/>
                <w:sz w:val="24"/>
                <w:highlight w:val="none"/>
              </w:rPr>
            </w:pPr>
            <w:r>
              <w:rPr>
                <w:rFonts w:hint="eastAsia"/>
                <w:sz w:val="24"/>
                <w:highlight w:val="none"/>
              </w:rPr>
              <w:t>总　分</w:t>
            </w:r>
          </w:p>
        </w:tc>
        <w:tc>
          <w:tcPr>
            <w:tcW w:w="2625" w:type="dxa"/>
            <w:gridSpan w:val="4"/>
            <w:noWrap w:val="0"/>
            <w:vAlign w:val="center"/>
          </w:tcPr>
          <w:p w14:paraId="2A7C159F">
            <w:pPr>
              <w:rPr>
                <w:rFonts w:hint="eastAsia"/>
                <w:sz w:val="24"/>
                <w:highlight w:val="none"/>
              </w:rPr>
            </w:pPr>
          </w:p>
        </w:tc>
      </w:tr>
      <w:tr w14:paraId="73D3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391" w:type="dxa"/>
            <w:gridSpan w:val="2"/>
            <w:vMerge w:val="restart"/>
            <w:noWrap w:val="0"/>
            <w:vAlign w:val="center"/>
          </w:tcPr>
          <w:p w14:paraId="1483CB4A">
            <w:pPr>
              <w:jc w:val="center"/>
              <w:rPr>
                <w:rFonts w:hint="eastAsia"/>
                <w:sz w:val="24"/>
                <w:highlight w:val="none"/>
              </w:rPr>
            </w:pPr>
            <w:r>
              <w:rPr>
                <w:rFonts w:hint="eastAsia"/>
                <w:sz w:val="24"/>
                <w:highlight w:val="none"/>
              </w:rPr>
              <w:t>合同违约扣款说明</w:t>
            </w:r>
          </w:p>
        </w:tc>
        <w:tc>
          <w:tcPr>
            <w:tcW w:w="4894" w:type="dxa"/>
            <w:gridSpan w:val="5"/>
            <w:tcBorders>
              <w:bottom w:val="single" w:color="auto" w:sz="4" w:space="0"/>
            </w:tcBorders>
            <w:noWrap w:val="0"/>
            <w:vAlign w:val="center"/>
          </w:tcPr>
          <w:p w14:paraId="1AE1DCAA">
            <w:pPr>
              <w:jc w:val="center"/>
              <w:rPr>
                <w:rFonts w:hint="eastAsia"/>
                <w:sz w:val="24"/>
                <w:highlight w:val="none"/>
              </w:rPr>
            </w:pPr>
            <w:r>
              <w:rPr>
                <w:rFonts w:hint="eastAsia"/>
                <w:sz w:val="24"/>
                <w:highlight w:val="none"/>
              </w:rPr>
              <w:t>违约事实</w:t>
            </w:r>
          </w:p>
        </w:tc>
        <w:tc>
          <w:tcPr>
            <w:tcW w:w="1995" w:type="dxa"/>
            <w:gridSpan w:val="4"/>
            <w:tcBorders>
              <w:bottom w:val="single" w:color="auto" w:sz="4" w:space="0"/>
            </w:tcBorders>
            <w:noWrap w:val="0"/>
            <w:vAlign w:val="center"/>
          </w:tcPr>
          <w:p w14:paraId="71526E2F">
            <w:pPr>
              <w:jc w:val="center"/>
              <w:rPr>
                <w:rFonts w:hint="eastAsia"/>
                <w:sz w:val="24"/>
                <w:highlight w:val="none"/>
              </w:rPr>
            </w:pPr>
            <w:r>
              <w:rPr>
                <w:rFonts w:hint="eastAsia"/>
                <w:sz w:val="24"/>
                <w:highlight w:val="none"/>
              </w:rPr>
              <w:t>合同条款</w:t>
            </w:r>
          </w:p>
        </w:tc>
        <w:tc>
          <w:tcPr>
            <w:tcW w:w="1950" w:type="dxa"/>
            <w:gridSpan w:val="3"/>
            <w:noWrap w:val="0"/>
            <w:vAlign w:val="center"/>
          </w:tcPr>
          <w:p w14:paraId="223A1C94">
            <w:pPr>
              <w:jc w:val="center"/>
              <w:rPr>
                <w:rFonts w:hint="eastAsia"/>
                <w:sz w:val="24"/>
                <w:highlight w:val="none"/>
              </w:rPr>
            </w:pPr>
            <w:r>
              <w:rPr>
                <w:rFonts w:hint="eastAsia"/>
                <w:sz w:val="24"/>
                <w:highlight w:val="none"/>
              </w:rPr>
              <w:t>扣款金额（元）</w:t>
            </w:r>
          </w:p>
        </w:tc>
      </w:tr>
      <w:tr w14:paraId="20FF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1391" w:type="dxa"/>
            <w:gridSpan w:val="2"/>
            <w:vMerge w:val="continue"/>
            <w:noWrap w:val="0"/>
            <w:vAlign w:val="center"/>
          </w:tcPr>
          <w:p w14:paraId="26B29A33">
            <w:pPr>
              <w:jc w:val="center"/>
              <w:rPr>
                <w:rFonts w:hint="eastAsia"/>
                <w:sz w:val="24"/>
                <w:highlight w:val="none"/>
              </w:rPr>
            </w:pPr>
          </w:p>
        </w:tc>
        <w:tc>
          <w:tcPr>
            <w:tcW w:w="4894" w:type="dxa"/>
            <w:gridSpan w:val="5"/>
            <w:tcBorders>
              <w:bottom w:val="single" w:color="auto" w:sz="4" w:space="0"/>
            </w:tcBorders>
            <w:noWrap w:val="0"/>
            <w:vAlign w:val="center"/>
          </w:tcPr>
          <w:p w14:paraId="3A2CC6F5">
            <w:pPr>
              <w:jc w:val="center"/>
              <w:rPr>
                <w:rFonts w:hint="eastAsia"/>
                <w:sz w:val="24"/>
                <w:highlight w:val="none"/>
              </w:rPr>
            </w:pPr>
          </w:p>
        </w:tc>
        <w:tc>
          <w:tcPr>
            <w:tcW w:w="1995" w:type="dxa"/>
            <w:gridSpan w:val="4"/>
            <w:tcBorders>
              <w:bottom w:val="single" w:color="auto" w:sz="4" w:space="0"/>
            </w:tcBorders>
            <w:noWrap w:val="0"/>
            <w:vAlign w:val="center"/>
          </w:tcPr>
          <w:p w14:paraId="1FA06117">
            <w:pPr>
              <w:jc w:val="center"/>
              <w:rPr>
                <w:rFonts w:hint="eastAsia"/>
                <w:sz w:val="24"/>
                <w:highlight w:val="none"/>
              </w:rPr>
            </w:pPr>
          </w:p>
        </w:tc>
        <w:tc>
          <w:tcPr>
            <w:tcW w:w="1950" w:type="dxa"/>
            <w:gridSpan w:val="3"/>
            <w:noWrap w:val="0"/>
            <w:vAlign w:val="center"/>
          </w:tcPr>
          <w:p w14:paraId="2E98DED0">
            <w:pPr>
              <w:jc w:val="center"/>
              <w:rPr>
                <w:rFonts w:hint="eastAsia"/>
                <w:sz w:val="24"/>
                <w:highlight w:val="none"/>
              </w:rPr>
            </w:pPr>
          </w:p>
        </w:tc>
      </w:tr>
      <w:tr w14:paraId="538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391" w:type="dxa"/>
            <w:gridSpan w:val="2"/>
            <w:vMerge w:val="continue"/>
            <w:noWrap w:val="0"/>
            <w:vAlign w:val="center"/>
          </w:tcPr>
          <w:p w14:paraId="67C5C347">
            <w:pPr>
              <w:jc w:val="center"/>
              <w:rPr>
                <w:rFonts w:hint="eastAsia"/>
                <w:sz w:val="24"/>
                <w:highlight w:val="none"/>
              </w:rPr>
            </w:pPr>
          </w:p>
        </w:tc>
        <w:tc>
          <w:tcPr>
            <w:tcW w:w="4894" w:type="dxa"/>
            <w:gridSpan w:val="5"/>
            <w:tcBorders>
              <w:bottom w:val="single" w:color="auto" w:sz="4" w:space="0"/>
            </w:tcBorders>
            <w:noWrap w:val="0"/>
            <w:vAlign w:val="center"/>
          </w:tcPr>
          <w:p w14:paraId="34740776">
            <w:pPr>
              <w:jc w:val="center"/>
              <w:rPr>
                <w:rFonts w:hint="eastAsia"/>
                <w:sz w:val="24"/>
                <w:highlight w:val="none"/>
              </w:rPr>
            </w:pPr>
          </w:p>
        </w:tc>
        <w:tc>
          <w:tcPr>
            <w:tcW w:w="1995" w:type="dxa"/>
            <w:gridSpan w:val="4"/>
            <w:tcBorders>
              <w:bottom w:val="single" w:color="auto" w:sz="4" w:space="0"/>
            </w:tcBorders>
            <w:noWrap w:val="0"/>
            <w:vAlign w:val="center"/>
          </w:tcPr>
          <w:p w14:paraId="5931F659">
            <w:pPr>
              <w:jc w:val="center"/>
              <w:rPr>
                <w:rFonts w:hint="eastAsia"/>
                <w:sz w:val="24"/>
                <w:highlight w:val="none"/>
              </w:rPr>
            </w:pPr>
          </w:p>
        </w:tc>
        <w:tc>
          <w:tcPr>
            <w:tcW w:w="1950" w:type="dxa"/>
            <w:gridSpan w:val="3"/>
            <w:noWrap w:val="0"/>
            <w:vAlign w:val="center"/>
          </w:tcPr>
          <w:p w14:paraId="591F2F46">
            <w:pPr>
              <w:jc w:val="center"/>
              <w:rPr>
                <w:rFonts w:hint="eastAsia"/>
                <w:sz w:val="24"/>
                <w:highlight w:val="none"/>
              </w:rPr>
            </w:pPr>
          </w:p>
        </w:tc>
      </w:tr>
      <w:tr w14:paraId="036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391" w:type="dxa"/>
            <w:gridSpan w:val="2"/>
            <w:vMerge w:val="continue"/>
            <w:tcBorders>
              <w:bottom w:val="single" w:color="auto" w:sz="4" w:space="0"/>
            </w:tcBorders>
            <w:noWrap w:val="0"/>
            <w:vAlign w:val="center"/>
          </w:tcPr>
          <w:p w14:paraId="2A1E74CC">
            <w:pPr>
              <w:jc w:val="center"/>
              <w:rPr>
                <w:rFonts w:hint="eastAsia"/>
                <w:sz w:val="24"/>
                <w:highlight w:val="none"/>
              </w:rPr>
            </w:pPr>
          </w:p>
        </w:tc>
        <w:tc>
          <w:tcPr>
            <w:tcW w:w="4894" w:type="dxa"/>
            <w:gridSpan w:val="5"/>
            <w:tcBorders>
              <w:bottom w:val="single" w:color="auto" w:sz="4" w:space="0"/>
            </w:tcBorders>
            <w:noWrap w:val="0"/>
            <w:vAlign w:val="center"/>
          </w:tcPr>
          <w:p w14:paraId="20BFB4D4">
            <w:pPr>
              <w:jc w:val="center"/>
              <w:rPr>
                <w:rFonts w:hint="eastAsia"/>
                <w:sz w:val="24"/>
                <w:highlight w:val="none"/>
              </w:rPr>
            </w:pPr>
          </w:p>
        </w:tc>
        <w:tc>
          <w:tcPr>
            <w:tcW w:w="1995" w:type="dxa"/>
            <w:gridSpan w:val="4"/>
            <w:tcBorders>
              <w:bottom w:val="single" w:color="auto" w:sz="4" w:space="0"/>
            </w:tcBorders>
            <w:noWrap w:val="0"/>
            <w:vAlign w:val="center"/>
          </w:tcPr>
          <w:p w14:paraId="5C403AFE">
            <w:pPr>
              <w:jc w:val="center"/>
              <w:rPr>
                <w:rFonts w:hint="eastAsia"/>
                <w:sz w:val="24"/>
                <w:highlight w:val="none"/>
              </w:rPr>
            </w:pPr>
          </w:p>
        </w:tc>
        <w:tc>
          <w:tcPr>
            <w:tcW w:w="1950" w:type="dxa"/>
            <w:gridSpan w:val="3"/>
            <w:noWrap w:val="0"/>
            <w:vAlign w:val="center"/>
          </w:tcPr>
          <w:p w14:paraId="1EDD9C99">
            <w:pPr>
              <w:jc w:val="center"/>
              <w:rPr>
                <w:rFonts w:hint="eastAsia"/>
                <w:sz w:val="24"/>
                <w:highlight w:val="none"/>
              </w:rPr>
            </w:pPr>
          </w:p>
        </w:tc>
      </w:tr>
      <w:tr w14:paraId="0D53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395" w:type="dxa"/>
            <w:gridSpan w:val="2"/>
            <w:noWrap w:val="0"/>
            <w:vAlign w:val="center"/>
          </w:tcPr>
          <w:p w14:paraId="5564AB3E">
            <w:pPr>
              <w:rPr>
                <w:rFonts w:hint="eastAsia"/>
                <w:sz w:val="24"/>
                <w:highlight w:val="none"/>
              </w:rPr>
            </w:pPr>
            <w:r>
              <w:rPr>
                <w:rFonts w:hint="eastAsia"/>
                <w:sz w:val="24"/>
                <w:highlight w:val="none"/>
              </w:rPr>
              <w:t>服务处主任签字</w:t>
            </w:r>
          </w:p>
        </w:tc>
        <w:tc>
          <w:tcPr>
            <w:tcW w:w="2145" w:type="dxa"/>
            <w:gridSpan w:val="2"/>
            <w:noWrap w:val="0"/>
            <w:vAlign w:val="center"/>
          </w:tcPr>
          <w:p w14:paraId="241E05B4">
            <w:pPr>
              <w:rPr>
                <w:rFonts w:hint="eastAsia"/>
                <w:sz w:val="24"/>
                <w:highlight w:val="none"/>
              </w:rPr>
            </w:pPr>
          </w:p>
        </w:tc>
        <w:tc>
          <w:tcPr>
            <w:tcW w:w="1140" w:type="dxa"/>
            <w:noWrap w:val="0"/>
            <w:vAlign w:val="center"/>
          </w:tcPr>
          <w:p w14:paraId="212A9878">
            <w:pPr>
              <w:rPr>
                <w:rFonts w:hint="eastAsia"/>
                <w:sz w:val="24"/>
                <w:highlight w:val="none"/>
              </w:rPr>
            </w:pPr>
            <w:r>
              <w:rPr>
                <w:rFonts w:hint="eastAsia"/>
                <w:sz w:val="24"/>
                <w:highlight w:val="none"/>
              </w:rPr>
              <w:t>供方代表签字</w:t>
            </w:r>
          </w:p>
        </w:tc>
        <w:tc>
          <w:tcPr>
            <w:tcW w:w="2430" w:type="dxa"/>
            <w:gridSpan w:val="3"/>
            <w:noWrap w:val="0"/>
            <w:vAlign w:val="center"/>
          </w:tcPr>
          <w:p w14:paraId="3557E4AA">
            <w:pPr>
              <w:rPr>
                <w:rFonts w:hint="eastAsia"/>
                <w:sz w:val="24"/>
                <w:highlight w:val="none"/>
              </w:rPr>
            </w:pPr>
          </w:p>
        </w:tc>
        <w:tc>
          <w:tcPr>
            <w:tcW w:w="1170" w:type="dxa"/>
            <w:gridSpan w:val="3"/>
            <w:noWrap w:val="0"/>
            <w:vAlign w:val="center"/>
          </w:tcPr>
          <w:p w14:paraId="018027F6">
            <w:pPr>
              <w:rPr>
                <w:rFonts w:hint="eastAsia"/>
                <w:sz w:val="24"/>
                <w:highlight w:val="none"/>
              </w:rPr>
            </w:pPr>
            <w:r>
              <w:rPr>
                <w:rFonts w:hint="eastAsia"/>
                <w:sz w:val="24"/>
                <w:highlight w:val="none"/>
              </w:rPr>
              <w:t>职能部门签字</w:t>
            </w:r>
          </w:p>
        </w:tc>
        <w:tc>
          <w:tcPr>
            <w:tcW w:w="1950" w:type="dxa"/>
            <w:gridSpan w:val="3"/>
            <w:noWrap w:val="0"/>
            <w:vAlign w:val="center"/>
          </w:tcPr>
          <w:p w14:paraId="234179E5">
            <w:pPr>
              <w:rPr>
                <w:rFonts w:hint="eastAsia"/>
                <w:sz w:val="24"/>
                <w:highlight w:val="none"/>
              </w:rPr>
            </w:pPr>
          </w:p>
        </w:tc>
      </w:tr>
    </w:tbl>
    <w:p w14:paraId="493B5E71">
      <w:pPr>
        <w:rPr>
          <w:rFonts w:hint="eastAsia" w:ascii="宋体" w:hAnsi="宋体"/>
          <w:szCs w:val="21"/>
          <w:highlight w:val="none"/>
        </w:rPr>
      </w:pPr>
      <w:r>
        <w:rPr>
          <w:rFonts w:hint="eastAsia" w:ascii="宋体" w:hAnsi="宋体"/>
          <w:szCs w:val="21"/>
          <w:highlight w:val="none"/>
        </w:rPr>
        <w:t>注：1、公区保洁、公区绿化等日常委托服务每月评价1次；消防、电梯维保等周期性委托服务每季度评价1次；</w:t>
      </w:r>
    </w:p>
    <w:p w14:paraId="17720FAF">
      <w:pPr>
        <w:ind w:firstLine="405"/>
        <w:rPr>
          <w:rFonts w:hint="eastAsia" w:ascii="宋体" w:hAnsi="宋体"/>
          <w:szCs w:val="21"/>
          <w:highlight w:val="none"/>
        </w:rPr>
      </w:pPr>
      <w:r>
        <w:rPr>
          <w:rFonts w:hint="eastAsia" w:ascii="宋体" w:hAnsi="宋体"/>
          <w:szCs w:val="21"/>
          <w:highlight w:val="none"/>
        </w:rPr>
        <w:t>2、化粪池清掏、二次供水清洗等按次委托服务，工作验收完成后一周内评价。</w:t>
      </w:r>
    </w:p>
    <w:p w14:paraId="106F62C0">
      <w:pPr>
        <w:ind w:left="735" w:leftChars="200" w:hanging="315" w:hangingChars="150"/>
        <w:rPr>
          <w:rFonts w:hint="eastAsia"/>
          <w:b/>
          <w:sz w:val="36"/>
          <w:szCs w:val="32"/>
          <w:highlight w:val="none"/>
        </w:rPr>
      </w:pPr>
      <w:r>
        <w:rPr>
          <w:rFonts w:hint="eastAsia" w:ascii="宋体" w:hAnsi="宋体"/>
          <w:szCs w:val="21"/>
          <w:highlight w:val="none"/>
        </w:rPr>
        <w:t>3、每年服务处、公司职能部门分别按60%、40%的权重计分，合计分值在90以上为优秀，优先作为公司的合格供方；当分数在70～89分时，可考虑作为公司合格供方，但应视情况而定；当分数在70分以下时，一般不考虑作为公司合格供</w:t>
      </w:r>
    </w:p>
    <w:p w14:paraId="46C39837">
      <w:pPr>
        <w:spacing w:line="440" w:lineRule="exact"/>
        <w:jc w:val="both"/>
        <w:rPr>
          <w:rFonts w:hint="eastAsia"/>
          <w:b/>
          <w:bCs/>
          <w:color w:val="000000"/>
          <w:sz w:val="24"/>
          <w:highlight w:val="none"/>
        </w:rPr>
      </w:pPr>
    </w:p>
    <w:p w14:paraId="5239BB34">
      <w:pPr>
        <w:spacing w:line="440" w:lineRule="exact"/>
        <w:jc w:val="both"/>
        <w:rPr>
          <w:rFonts w:hint="eastAsia"/>
          <w:b/>
          <w:sz w:val="36"/>
          <w:szCs w:val="32"/>
          <w:highlight w:val="none"/>
        </w:rPr>
      </w:pPr>
      <w:r>
        <w:rPr>
          <w:rFonts w:hint="eastAsia"/>
          <w:b/>
          <w:bCs/>
          <w:color w:val="000000"/>
          <w:sz w:val="24"/>
          <w:highlight w:val="none"/>
        </w:rPr>
        <w:t>附件</w:t>
      </w:r>
      <w:r>
        <w:rPr>
          <w:rFonts w:hint="eastAsia"/>
          <w:b/>
          <w:bCs/>
          <w:color w:val="000000"/>
          <w:sz w:val="24"/>
          <w:highlight w:val="none"/>
          <w:lang w:val="en-US" w:eastAsia="zh-CN"/>
        </w:rPr>
        <w:t>五</w:t>
      </w:r>
      <w:r>
        <w:rPr>
          <w:rFonts w:hint="eastAsia"/>
          <w:b/>
          <w:bCs/>
          <w:color w:val="000000"/>
          <w:sz w:val="24"/>
          <w:highlight w:val="none"/>
        </w:rPr>
        <w:t xml:space="preserve"> 《安全生产管理协议书》</w:t>
      </w:r>
    </w:p>
    <w:p w14:paraId="3AA01598">
      <w:pPr>
        <w:jc w:val="center"/>
        <w:rPr>
          <w:sz w:val="32"/>
          <w:szCs w:val="32"/>
          <w:highlight w:val="none"/>
        </w:rPr>
      </w:pPr>
      <w:r>
        <w:rPr>
          <w:rFonts w:hint="eastAsia"/>
          <w:b/>
          <w:sz w:val="36"/>
          <w:szCs w:val="32"/>
          <w:highlight w:val="none"/>
        </w:rPr>
        <w:t>安全生产管理协议书</w:t>
      </w:r>
    </w:p>
    <w:p w14:paraId="127A58FD">
      <w:pPr>
        <w:spacing w:line="360" w:lineRule="auto"/>
        <w:ind w:left="-405" w:leftChars="-193" w:firstLine="560" w:firstLineChars="200"/>
        <w:rPr>
          <w:rFonts w:hint="eastAsia" w:ascii="Times New Roman" w:hAnsi="Times New Roman" w:eastAsia="宋体" w:cs="Times New Roman"/>
          <w:sz w:val="24"/>
          <w:highlight w:val="none"/>
        </w:rPr>
      </w:pPr>
      <w:r>
        <w:rPr>
          <w:rFonts w:hint="eastAsia"/>
          <w:sz w:val="28"/>
          <w:szCs w:val="28"/>
          <w:highlight w:val="none"/>
        </w:rPr>
        <w:t> </w:t>
      </w:r>
      <w:r>
        <w:rPr>
          <w:rFonts w:hint="eastAsia" w:ascii="Times New Roman" w:hAnsi="Times New Roman" w:eastAsia="宋体" w:cs="Times New Roman"/>
          <w:sz w:val="24"/>
          <w:highlight w:val="none"/>
        </w:rPr>
        <w:t>为贯彻“安全第一，预防为主，综合治理”方针，保证作业质量和安全生产，保持良好的工作秩序和作业场所的卫生环境，保护作业人员的安全和身体健康，防止伤亡事故的发生。加强外包项目作业的安全生产管理（□建筑施工□装修作业□设施设备的安装□维修施工□设备保养□保洁作业□外墙清洗□水池清洗□化粪池清掏□消杀作业□绿化施工与养护□其他____________），经甲乙双方协商，签订安全生产管理协议如下：</w:t>
      </w:r>
    </w:p>
    <w:p w14:paraId="6696A284">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一、乙方应加强对现场工作人员的安全教育，提高现场工作人员的安全意识和安全技术水平。</w:t>
      </w:r>
    </w:p>
    <w:p w14:paraId="0A59DB86">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二、乙方人员作业携带的设备及用具，符合国家和企业安全规程要求，特种作业人员须持有效证件操作。</w:t>
      </w:r>
    </w:p>
    <w:p w14:paraId="16246AFE">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三、乙方在作业时应设置醒目的警示标牌及安全标识，明确指定现场安全负责人，加强作业地点的文明卫生及安全管理，所有作业人员正确穿戴好防护用品，遵守甲方的各种规章制度、现场管理规定，做到安全、文明作业。</w:t>
      </w:r>
    </w:p>
    <w:p w14:paraId="41F375E6">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四、乙方在作业过程中，采取符合国家标准的安全防护措施，确保不出安全责任事故。在作业过程中发生的一切伤亡、火灾等事故，所有责任由乙方承担，并负责事故上报、经济赔偿和善后处理等。事故的损失和善后处理费用均由乙方承担。</w:t>
      </w:r>
    </w:p>
    <w:p w14:paraId="238676B9">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五、乙方对作业人员投保相关的安全责任险。</w:t>
      </w:r>
    </w:p>
    <w:p w14:paraId="7E48AE08">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六、乙方认真执行国家、行业等相关作业的安全技术操作规程。作业时，与甲方项目负责人保持密切联系，如作业需要动用甲方水、电和其它设备设施或进行危险作业（拆除、吊装、危险搬运、登高作业、动火、临时用电、电气安装、切割焊接、绿化修剪、消杀作业等），必须与甲方办理相关手续后实施，接水、接电必须由甲方或甲方指定人员操作。未经甲方允许，乙方不得擅自使用和移动甲方的设备设施，否则所发生的一切后果由乙方承担。</w:t>
      </w:r>
    </w:p>
    <w:p w14:paraId="3ED40070">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七、在高温、大风等不良气候条件下作业时，乙方自备防高温、防风、防雨、防雷击等安全措施，确保安全作业。</w:t>
      </w:r>
    </w:p>
    <w:p w14:paraId="363EAFC1">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八、乙方作业人员不得擅自进入业主的非作业区域，若因作业需要临时进入业主非作业区域，应向甲方专业负责人办理登记手续、取得业主同意后才可入内，进入人员须严格遵守业主各项规章制度。</w:t>
      </w:r>
    </w:p>
    <w:p w14:paraId="184099F8">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九、作业过程中，乙方注意作业现场地下管线及高低压架空线路的保护。甲方项目对口负责人对地下管线和障碍物应详细交底，乙方应遵守交底要求，如遇有情况，应及时向甲方和有关部门联系，采取保护措施。</w:t>
      </w:r>
    </w:p>
    <w:p w14:paraId="19ACB19A">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十、作业材料堆放整齐，垃圾及时处理，不影响甲方正常秩序及通信畅通。</w:t>
      </w:r>
    </w:p>
    <w:p w14:paraId="56AADCFF">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十一、甲方有权对乙方作业现场安全进行指导及监督，对作业现场检查时提出的违章现象和不安全隐患，乙方立即整改。如出现危及人身和设备安全的紧急情况，甲方有权对乙方进行处罚或责令乙方停止作业。</w:t>
      </w:r>
    </w:p>
    <w:p w14:paraId="08B67325">
      <w:pPr>
        <w:spacing w:line="360" w:lineRule="auto"/>
        <w:ind w:left="-405" w:leftChars="-193" w:firstLine="480" w:firstLineChars="200"/>
        <w:rPr>
          <w:rFonts w:hint="eastAsia" w:ascii="Times New Roman" w:hAnsi="Times New Roman" w:eastAsia="宋体" w:cs="Times New Roman"/>
          <w:sz w:val="24"/>
          <w:highlight w:val="none"/>
        </w:rPr>
      </w:pPr>
    </w:p>
    <w:p w14:paraId="03BB845F">
      <w:pPr>
        <w:spacing w:line="360" w:lineRule="auto"/>
        <w:ind w:left="-405" w:leftChars="-193" w:firstLine="480" w:firstLineChars="200"/>
        <w:rPr>
          <w:rFonts w:hint="eastAsia" w:ascii="Times New Roman" w:hAnsi="Times New Roman" w:eastAsia="宋体" w:cs="Times New Roman"/>
          <w:sz w:val="24"/>
          <w:highlight w:val="none"/>
        </w:rPr>
      </w:pPr>
    </w:p>
    <w:p w14:paraId="3D5B8B5F">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 xml:space="preserve">甲方单位：                    乙方单位：  </w:t>
      </w:r>
    </w:p>
    <w:p w14:paraId="10A92081">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负责人：                      负责人：</w:t>
      </w:r>
    </w:p>
    <w:p w14:paraId="4DA91583">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联系电话：                    联系电话：</w:t>
      </w:r>
    </w:p>
    <w:p w14:paraId="19421059">
      <w:pPr>
        <w:spacing w:line="360" w:lineRule="auto"/>
        <w:ind w:left="-405" w:leftChars="-193" w:firstLine="480" w:firstLineChars="200"/>
        <w:rPr>
          <w:rFonts w:hint="eastAsia" w:ascii="Times New Roman" w:hAnsi="Times New Roman" w:eastAsia="宋体" w:cs="Times New Roman"/>
          <w:sz w:val="24"/>
          <w:highlight w:val="none"/>
        </w:rPr>
      </w:pPr>
    </w:p>
    <w:p w14:paraId="0F8D1FDB">
      <w:pPr>
        <w:spacing w:line="360" w:lineRule="auto"/>
        <w:ind w:left="-405" w:leftChars="-193" w:firstLine="480" w:firstLineChars="200"/>
        <w:rPr>
          <w:rFonts w:hint="eastAsia" w:ascii="Times New Roman" w:hAnsi="Times New Roman" w:eastAsia="宋体" w:cs="Times New Roman"/>
          <w:sz w:val="24"/>
          <w:highlight w:val="none"/>
        </w:rPr>
      </w:pPr>
    </w:p>
    <w:p w14:paraId="20C06D03">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日期：       年      月      日</w:t>
      </w:r>
    </w:p>
    <w:p w14:paraId="24B272C2">
      <w:pPr>
        <w:spacing w:after="0"/>
        <w:jc w:val="center"/>
        <w:rPr>
          <w:rFonts w:hint="eastAsia" w:ascii="宋体" w:hAnsi="宋体" w:eastAsia="宋体"/>
          <w:b/>
          <w:sz w:val="28"/>
          <w:szCs w:val="28"/>
          <w:highlight w:val="none"/>
        </w:rPr>
      </w:pPr>
    </w:p>
    <w:p w14:paraId="08DCD72A">
      <w:pPr>
        <w:spacing w:line="440" w:lineRule="exact"/>
        <w:jc w:val="both"/>
        <w:rPr>
          <w:rFonts w:hint="eastAsia"/>
          <w:b/>
          <w:bCs/>
          <w:color w:val="000000"/>
          <w:sz w:val="24"/>
          <w:highlight w:val="none"/>
        </w:rPr>
      </w:pPr>
    </w:p>
    <w:p w14:paraId="1F10382A">
      <w:pPr>
        <w:spacing w:line="440" w:lineRule="exact"/>
        <w:jc w:val="both"/>
        <w:rPr>
          <w:rFonts w:hint="eastAsia"/>
          <w:b/>
          <w:bCs/>
          <w:color w:val="000000"/>
          <w:sz w:val="24"/>
          <w:highlight w:val="none"/>
        </w:rPr>
      </w:pPr>
    </w:p>
    <w:p w14:paraId="18009F3C">
      <w:pPr>
        <w:spacing w:line="440" w:lineRule="exact"/>
        <w:jc w:val="both"/>
        <w:rPr>
          <w:rFonts w:hint="eastAsia"/>
          <w:b/>
          <w:bCs/>
          <w:color w:val="000000"/>
          <w:sz w:val="24"/>
          <w:highlight w:val="none"/>
        </w:rPr>
      </w:pPr>
    </w:p>
    <w:p w14:paraId="1F2D949A">
      <w:pPr>
        <w:spacing w:line="440" w:lineRule="exact"/>
        <w:jc w:val="both"/>
        <w:rPr>
          <w:rFonts w:hint="eastAsia"/>
          <w:b/>
          <w:bCs/>
          <w:color w:val="000000"/>
          <w:sz w:val="24"/>
          <w:highlight w:val="none"/>
        </w:rPr>
      </w:pPr>
    </w:p>
    <w:p w14:paraId="0A30E3F2">
      <w:pPr>
        <w:spacing w:line="440" w:lineRule="exact"/>
        <w:jc w:val="both"/>
        <w:rPr>
          <w:rFonts w:hint="eastAsia"/>
          <w:b/>
          <w:bCs/>
          <w:color w:val="000000"/>
          <w:sz w:val="24"/>
          <w:highlight w:val="none"/>
        </w:rPr>
      </w:pPr>
    </w:p>
    <w:p w14:paraId="0CA08B04">
      <w:pPr>
        <w:spacing w:line="440" w:lineRule="exact"/>
        <w:jc w:val="both"/>
        <w:rPr>
          <w:rFonts w:hint="eastAsia"/>
          <w:b/>
          <w:bCs/>
          <w:color w:val="000000"/>
          <w:sz w:val="24"/>
          <w:highlight w:val="none"/>
        </w:rPr>
      </w:pPr>
    </w:p>
    <w:p w14:paraId="5AFA7294">
      <w:pPr>
        <w:spacing w:line="440" w:lineRule="exact"/>
        <w:jc w:val="both"/>
        <w:rPr>
          <w:rFonts w:hint="eastAsia"/>
          <w:b/>
          <w:bCs/>
          <w:color w:val="000000"/>
          <w:sz w:val="24"/>
          <w:highlight w:val="none"/>
        </w:rPr>
      </w:pPr>
    </w:p>
    <w:p w14:paraId="2CC95359">
      <w:pPr>
        <w:spacing w:line="440" w:lineRule="exact"/>
        <w:jc w:val="both"/>
        <w:rPr>
          <w:rFonts w:hint="eastAsia"/>
          <w:b/>
          <w:bCs/>
          <w:color w:val="000000"/>
          <w:sz w:val="24"/>
          <w:highlight w:val="none"/>
        </w:rPr>
      </w:pPr>
    </w:p>
    <w:p w14:paraId="74A078B7">
      <w:pPr>
        <w:spacing w:line="440" w:lineRule="exact"/>
        <w:jc w:val="both"/>
        <w:rPr>
          <w:rFonts w:hint="eastAsia"/>
          <w:b/>
          <w:bCs/>
          <w:color w:val="000000"/>
          <w:sz w:val="24"/>
          <w:highlight w:val="none"/>
        </w:rPr>
      </w:pPr>
    </w:p>
    <w:p w14:paraId="3C590D7D">
      <w:pPr>
        <w:spacing w:line="440" w:lineRule="exact"/>
        <w:jc w:val="both"/>
        <w:rPr>
          <w:rFonts w:hint="eastAsia"/>
          <w:b/>
          <w:bCs/>
          <w:color w:val="000000"/>
          <w:sz w:val="24"/>
          <w:highlight w:val="none"/>
        </w:rPr>
      </w:pPr>
    </w:p>
    <w:p w14:paraId="2C4CBAB7">
      <w:pPr>
        <w:spacing w:line="440" w:lineRule="exact"/>
        <w:jc w:val="both"/>
        <w:rPr>
          <w:rFonts w:hint="eastAsia"/>
          <w:b/>
          <w:bCs/>
          <w:color w:val="000000"/>
          <w:sz w:val="24"/>
          <w:highlight w:val="none"/>
        </w:rPr>
      </w:pPr>
    </w:p>
    <w:p w14:paraId="6ACB682F">
      <w:pPr>
        <w:spacing w:line="440" w:lineRule="exact"/>
        <w:jc w:val="both"/>
        <w:rPr>
          <w:rFonts w:hint="eastAsia"/>
          <w:b/>
          <w:bCs/>
          <w:color w:val="000000"/>
          <w:sz w:val="24"/>
          <w:highlight w:val="none"/>
        </w:rPr>
      </w:pPr>
    </w:p>
    <w:p w14:paraId="540DE1ED">
      <w:pPr>
        <w:spacing w:line="440" w:lineRule="exact"/>
        <w:jc w:val="both"/>
        <w:rPr>
          <w:rFonts w:hint="eastAsia"/>
          <w:b/>
          <w:bCs/>
          <w:color w:val="000000"/>
          <w:sz w:val="24"/>
          <w:highlight w:val="none"/>
        </w:rPr>
      </w:pPr>
    </w:p>
    <w:p w14:paraId="017AA797">
      <w:pPr>
        <w:spacing w:line="440" w:lineRule="exact"/>
        <w:jc w:val="both"/>
        <w:rPr>
          <w:rFonts w:hint="eastAsia" w:ascii="宋体" w:hAnsi="宋体" w:eastAsia="宋体"/>
          <w:b/>
          <w:sz w:val="28"/>
          <w:szCs w:val="28"/>
          <w:highlight w:val="none"/>
        </w:rPr>
      </w:pPr>
      <w:r>
        <w:rPr>
          <w:rFonts w:hint="eastAsia"/>
          <w:b/>
          <w:bCs/>
          <w:color w:val="000000"/>
          <w:sz w:val="24"/>
          <w:highlight w:val="none"/>
        </w:rPr>
        <w:t>附件</w:t>
      </w:r>
      <w:r>
        <w:rPr>
          <w:rFonts w:hint="eastAsia"/>
          <w:b/>
          <w:bCs/>
          <w:color w:val="000000"/>
          <w:sz w:val="24"/>
          <w:highlight w:val="none"/>
          <w:lang w:val="en-US" w:eastAsia="zh-CN"/>
        </w:rPr>
        <w:t>六</w:t>
      </w:r>
      <w:r>
        <w:rPr>
          <w:rFonts w:hint="eastAsia"/>
          <w:b/>
          <w:bCs/>
          <w:color w:val="000000"/>
          <w:sz w:val="24"/>
          <w:highlight w:val="none"/>
        </w:rPr>
        <w:t xml:space="preserve"> 《供应商廉洁诚信承诺书》</w:t>
      </w:r>
    </w:p>
    <w:p w14:paraId="308BC9F0">
      <w:pPr>
        <w:spacing w:line="360" w:lineRule="auto"/>
        <w:jc w:val="center"/>
        <w:rPr>
          <w:b/>
          <w:sz w:val="36"/>
          <w:szCs w:val="36"/>
          <w:highlight w:val="none"/>
        </w:rPr>
      </w:pPr>
      <w:r>
        <w:rPr>
          <w:rFonts w:hint="eastAsia"/>
          <w:b/>
          <w:sz w:val="36"/>
          <w:szCs w:val="36"/>
          <w:highlight w:val="none"/>
        </w:rPr>
        <w:t>供应商廉洁诚信承诺书</w:t>
      </w:r>
    </w:p>
    <w:p w14:paraId="3E366BFF">
      <w:pPr>
        <w:spacing w:line="360" w:lineRule="auto"/>
        <w:ind w:left="-405" w:leftChars="-193"/>
        <w:rPr>
          <w:sz w:val="24"/>
          <w:highlight w:val="none"/>
        </w:rPr>
      </w:pPr>
      <w:r>
        <w:rPr>
          <w:rFonts w:hint="eastAsia"/>
          <w:sz w:val="24"/>
          <w:highlight w:val="none"/>
        </w:rPr>
        <w:t>致</w:t>
      </w:r>
      <w:r>
        <w:rPr>
          <w:rFonts w:hint="eastAsia"/>
          <w:sz w:val="24"/>
          <w:highlight w:val="none"/>
          <w:u w:val="single"/>
        </w:rPr>
        <w:t>厦门国贸城市服务集团股份有限公司</w:t>
      </w:r>
      <w:r>
        <w:rPr>
          <w:rFonts w:hint="eastAsia"/>
          <w:sz w:val="24"/>
          <w:highlight w:val="none"/>
        </w:rPr>
        <w:t>：</w:t>
      </w:r>
    </w:p>
    <w:p w14:paraId="6A47CC41">
      <w:pPr>
        <w:spacing w:line="360" w:lineRule="auto"/>
        <w:ind w:left="-405" w:leftChars="-193" w:firstLine="480" w:firstLineChars="200"/>
        <w:rPr>
          <w:sz w:val="24"/>
          <w:highlight w:val="none"/>
        </w:rPr>
      </w:pPr>
      <w:r>
        <w:rPr>
          <w:rFonts w:hint="eastAsia"/>
          <w:sz w:val="24"/>
          <w:highlight w:val="none"/>
        </w:rPr>
        <w:t>承诺方系</w:t>
      </w:r>
      <w:r>
        <w:rPr>
          <w:rFonts w:hint="eastAsia"/>
          <w:sz w:val="24"/>
          <w:highlight w:val="none"/>
          <w:u w:val="single"/>
        </w:rPr>
        <w:t>厦门国贸城市服务集团股份有限公司</w:t>
      </w:r>
      <w:r>
        <w:rPr>
          <w:rFonts w:hint="eastAsia"/>
          <w:sz w:val="24"/>
          <w:highlight w:val="none"/>
        </w:rPr>
        <w:t>（以下简称</w:t>
      </w:r>
      <w:r>
        <w:rPr>
          <w:rFonts w:hint="eastAsia"/>
          <w:sz w:val="24"/>
          <w:highlight w:val="none"/>
          <w:u w:val="single"/>
        </w:rPr>
        <w:t>国贸服务</w:t>
      </w:r>
      <w:r>
        <w:rPr>
          <w:rFonts w:hint="eastAsia"/>
          <w:sz w:val="24"/>
          <w:highlight w:val="none"/>
        </w:rPr>
        <w:t>）的供应商、服务商或合作商，在相关业务活动(包括但不限于交易洽谈、供货、服务、承揽、技术合作交流、付款)中接触</w:t>
      </w:r>
      <w:r>
        <w:rPr>
          <w:rFonts w:hint="eastAsia"/>
          <w:sz w:val="24"/>
          <w:highlight w:val="none"/>
          <w:u w:val="single"/>
        </w:rPr>
        <w:t>国贸服务</w:t>
      </w:r>
      <w:r>
        <w:rPr>
          <w:rFonts w:hint="eastAsia"/>
          <w:sz w:val="24"/>
          <w:highlight w:val="none"/>
        </w:rPr>
        <w:t>相关人员和资讯，在廉洁义务和操守方面做出如下承诺：</w:t>
      </w:r>
    </w:p>
    <w:p w14:paraId="169256AC">
      <w:pPr>
        <w:spacing w:line="360" w:lineRule="auto"/>
        <w:ind w:left="-405" w:leftChars="-193" w:firstLine="480" w:firstLineChars="200"/>
        <w:rPr>
          <w:sz w:val="24"/>
          <w:highlight w:val="none"/>
        </w:rPr>
      </w:pPr>
      <w:r>
        <w:rPr>
          <w:rFonts w:hint="eastAsia"/>
          <w:sz w:val="24"/>
          <w:highlight w:val="none"/>
        </w:rPr>
        <w:t>一、自觉遵守国家法律、法规，按照《中国共产党纪律处分条例》、《中华人民共和国反不正当竞争法》、《关于禁止商业贿赂行为的暂行规定》、《中华人民共和国招投标法》以及有关要求进行各项业务活动。</w:t>
      </w:r>
    </w:p>
    <w:p w14:paraId="10174538">
      <w:pPr>
        <w:spacing w:line="360" w:lineRule="auto"/>
        <w:ind w:left="-405" w:leftChars="-193" w:firstLine="480" w:firstLineChars="200"/>
        <w:rPr>
          <w:sz w:val="24"/>
          <w:highlight w:val="none"/>
        </w:rPr>
      </w:pPr>
      <w:r>
        <w:rPr>
          <w:rFonts w:hint="eastAsia"/>
          <w:sz w:val="24"/>
          <w:highlight w:val="none"/>
        </w:rPr>
        <w:t>二、不向</w:t>
      </w:r>
      <w:r>
        <w:rPr>
          <w:rFonts w:hint="eastAsia"/>
          <w:sz w:val="24"/>
          <w:highlight w:val="none"/>
          <w:u w:val="single"/>
        </w:rPr>
        <w:t>国贸服务</w:t>
      </w:r>
      <w:r>
        <w:rPr>
          <w:rFonts w:hint="eastAsia"/>
          <w:sz w:val="24"/>
          <w:highlight w:val="none"/>
        </w:rPr>
        <w:t>的工作人员及其亲属馈赠礼金、礼品（含有价证券）；不向</w:t>
      </w:r>
      <w:r>
        <w:rPr>
          <w:rFonts w:hint="eastAsia"/>
          <w:sz w:val="24"/>
          <w:highlight w:val="none"/>
          <w:u w:val="single"/>
        </w:rPr>
        <w:t>国贸服务</w:t>
      </w:r>
      <w:r>
        <w:rPr>
          <w:rFonts w:hint="eastAsia"/>
          <w:sz w:val="24"/>
          <w:highlight w:val="none"/>
        </w:rPr>
        <w:t>的工作人员提供任何应由其个人支付报酬的劳务和其它服务；不为</w:t>
      </w:r>
      <w:r>
        <w:rPr>
          <w:rFonts w:hint="eastAsia"/>
          <w:sz w:val="24"/>
          <w:highlight w:val="none"/>
          <w:u w:val="single"/>
        </w:rPr>
        <w:t>国贸物业</w:t>
      </w:r>
      <w:r>
        <w:rPr>
          <w:rFonts w:hint="eastAsia"/>
          <w:sz w:val="24"/>
          <w:highlight w:val="none"/>
        </w:rPr>
        <w:t>的工作人员安排可能影响公正执行公务的任何活动；不为</w:t>
      </w:r>
      <w:r>
        <w:rPr>
          <w:rFonts w:hint="eastAsia"/>
          <w:sz w:val="24"/>
          <w:highlight w:val="none"/>
          <w:u w:val="single"/>
        </w:rPr>
        <w:t>国贸服务</w:t>
      </w:r>
      <w:r>
        <w:rPr>
          <w:rFonts w:hint="eastAsia"/>
          <w:sz w:val="24"/>
          <w:highlight w:val="none"/>
        </w:rPr>
        <w:t>的工作人员支付应由其个人支付的任何赞助费、宣传费、咨询费、劳务费等；不为</w:t>
      </w:r>
      <w:r>
        <w:rPr>
          <w:rFonts w:hint="eastAsia"/>
          <w:sz w:val="24"/>
          <w:highlight w:val="none"/>
          <w:u w:val="single"/>
        </w:rPr>
        <w:t>国贸服务</w:t>
      </w:r>
      <w:r>
        <w:rPr>
          <w:rFonts w:hint="eastAsia"/>
          <w:sz w:val="24"/>
          <w:highlight w:val="none"/>
        </w:rPr>
        <w:t>工作人员报销任何名义的个人消费凭证。一经发现有上述行为，取消供应商资格。</w:t>
      </w:r>
    </w:p>
    <w:p w14:paraId="3367D6DD">
      <w:pPr>
        <w:spacing w:line="360" w:lineRule="auto"/>
        <w:ind w:left="-405" w:leftChars="-193" w:firstLine="480" w:firstLineChars="200"/>
        <w:rPr>
          <w:sz w:val="24"/>
          <w:highlight w:val="none"/>
        </w:rPr>
      </w:pPr>
      <w:r>
        <w:rPr>
          <w:rFonts w:hint="eastAsia"/>
          <w:sz w:val="24"/>
          <w:highlight w:val="none"/>
        </w:rPr>
        <w:t>三、不与其他经营者串通报价和投标，不排挤其他经营者的公平竞争，损害其他经营者的合法权益；不在工程建设的预决算编制工作中弄虚作假、高估冒算。</w:t>
      </w:r>
    </w:p>
    <w:p w14:paraId="1187D361">
      <w:pPr>
        <w:spacing w:line="360" w:lineRule="auto"/>
        <w:ind w:left="-405" w:leftChars="-193" w:firstLine="480" w:firstLineChars="200"/>
        <w:rPr>
          <w:sz w:val="24"/>
          <w:highlight w:val="none"/>
        </w:rPr>
      </w:pPr>
      <w:r>
        <w:rPr>
          <w:rFonts w:hint="eastAsia"/>
          <w:sz w:val="24"/>
          <w:highlight w:val="none"/>
        </w:rPr>
        <w:t>四、承诺方在与</w:t>
      </w:r>
      <w:r>
        <w:rPr>
          <w:rFonts w:hint="eastAsia"/>
          <w:sz w:val="24"/>
          <w:highlight w:val="none"/>
          <w:u w:val="single"/>
        </w:rPr>
        <w:t>国贸服务</w:t>
      </w:r>
      <w:r>
        <w:rPr>
          <w:rFonts w:hint="eastAsia"/>
          <w:sz w:val="24"/>
          <w:highlight w:val="none"/>
        </w:rPr>
        <w:t>达成和交易履行过程中，提供的资质证明、证照、企业及个人资料、住所、产品名称、规格、品质、服务标准、票据、权证、权利限制均为真实，不存在虚假、期满、伪造、变造行为，如上述情况发生变更，承诺方需在5个工作日内通知</w:t>
      </w:r>
      <w:r>
        <w:rPr>
          <w:rFonts w:hint="eastAsia"/>
          <w:sz w:val="24"/>
          <w:highlight w:val="none"/>
          <w:u w:val="single"/>
        </w:rPr>
        <w:t>国贸服务</w:t>
      </w:r>
      <w:r>
        <w:rPr>
          <w:rFonts w:hint="eastAsia"/>
          <w:sz w:val="24"/>
          <w:highlight w:val="none"/>
        </w:rPr>
        <w:t>备案存档。</w:t>
      </w:r>
    </w:p>
    <w:p w14:paraId="494AB54D">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五、承诺方禁止提供仿冒品（包括但不限于如贴牌、参杂参假，以次充好，以旧冒新、以不合格冒充合格）或不符合贵司所需规格之商品提供贵司使用。</w:t>
      </w:r>
    </w:p>
    <w:p w14:paraId="36A0742C">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六、承诺方同意贵司依其保密制度所划列的机密资料可包括一切关于贵司，无论是否有价值，被公开或正在采取保密措施的书面、口头或以其他形式呈现、保存之资讯、承诺方与接受机密资料五年内均有保密义务，未经贵司同意不得利用或向任何第三方泄露、交付。</w:t>
      </w:r>
    </w:p>
    <w:p w14:paraId="539BA771">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七、为净化采购相关秩序及环境，可发送电子邮件至贵司进行投诉或申报，须记载确实之内容或证据线索及联络方式。投诉将由贵司监察室处理及回复并保密，如属实，举报人（单位）将获得额外的现金奖励。</w:t>
      </w:r>
    </w:p>
    <w:p w14:paraId="144B14E1">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八、违约责任</w:t>
      </w:r>
    </w:p>
    <w:p w14:paraId="7A0A6C98">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承诺方承诺如违反本承诺书所述任何义务，无论是否给贵司造成损失，承诺方将承担一切责任，并就贵司实际造成的经济、名誉损失进行赔偿。贵司有权解除双方合同并不负任何违约责任。承诺方应付之违约金，贵司有权从承诺方应付账款中抵扣，并可采用刑事控告，民事赔偿等其他法律手段索回。</w:t>
      </w:r>
    </w:p>
    <w:p w14:paraId="2812BD00">
      <w:pPr>
        <w:spacing w:line="360" w:lineRule="auto"/>
        <w:ind w:left="-405" w:leftChars="-193"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九、自觉接受监督。</w:t>
      </w:r>
    </w:p>
    <w:p w14:paraId="5885EE14">
      <w:pPr>
        <w:spacing w:line="360" w:lineRule="auto"/>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特此承诺。</w:t>
      </w:r>
    </w:p>
    <w:p w14:paraId="405942E9">
      <w:pPr>
        <w:spacing w:line="360" w:lineRule="auto"/>
        <w:ind w:left="-405" w:leftChars="-193" w:firstLine="480" w:firstLineChars="200"/>
        <w:rPr>
          <w:rFonts w:hint="eastAsia" w:ascii="Times New Roman" w:hAnsi="Times New Roman" w:eastAsia="宋体" w:cs="Times New Roman"/>
          <w:sz w:val="24"/>
          <w:highlight w:val="none"/>
        </w:rPr>
      </w:pPr>
    </w:p>
    <w:p w14:paraId="5A9D1C04">
      <w:pPr>
        <w:spacing w:line="360" w:lineRule="auto"/>
        <w:ind w:left="-405" w:leftChars="-193" w:firstLine="480" w:firstLineChars="200"/>
        <w:jc w:val="center"/>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 xml:space="preserve">                                    </w:t>
      </w:r>
      <w:r>
        <w:rPr>
          <w:rFonts w:hint="eastAsia" w:ascii="Times New Roman" w:hAnsi="Times New Roman" w:eastAsia="宋体" w:cs="Times New Roman"/>
          <w:sz w:val="24"/>
          <w:highlight w:val="none"/>
        </w:rPr>
        <w:t>承诺人名称（盖章）：</w:t>
      </w:r>
    </w:p>
    <w:p w14:paraId="7F6D5B72">
      <w:pPr>
        <w:spacing w:line="360" w:lineRule="auto"/>
        <w:ind w:left="-405" w:leftChars="-193" w:firstLine="480" w:firstLineChars="200"/>
        <w:jc w:val="right"/>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法定代表人（或授权代表）：</w:t>
      </w:r>
    </w:p>
    <w:p w14:paraId="6EE89BC1">
      <w:pPr>
        <w:spacing w:line="360" w:lineRule="auto"/>
        <w:ind w:left="-405" w:leftChars="-193" w:firstLine="480" w:firstLineChars="200"/>
        <w:jc w:val="center"/>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 xml:space="preserve">                           </w:t>
      </w:r>
      <w:r>
        <w:rPr>
          <w:rFonts w:hint="eastAsia" w:ascii="Times New Roman" w:hAnsi="Times New Roman" w:eastAsia="宋体" w:cs="Times New Roman"/>
          <w:sz w:val="24"/>
          <w:highlight w:val="none"/>
        </w:rPr>
        <w:t>联系电话：</w:t>
      </w:r>
    </w:p>
    <w:p w14:paraId="025EF443">
      <w:pPr>
        <w:spacing w:line="360" w:lineRule="auto"/>
        <w:ind w:left="-405" w:leftChars="-193" w:firstLine="480" w:firstLineChars="200"/>
        <w:jc w:val="center"/>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 xml:space="preserve">                     </w:t>
      </w:r>
      <w:r>
        <w:rPr>
          <w:rFonts w:hint="eastAsia" w:ascii="Times New Roman" w:hAnsi="Times New Roman" w:eastAsia="宋体" w:cs="Times New Roman"/>
          <w:sz w:val="24"/>
          <w:highlight w:val="none"/>
        </w:rPr>
        <w:t>日期</w:t>
      </w:r>
    </w:p>
    <w:p w14:paraId="0FDA4459">
      <w:pPr>
        <w:spacing w:line="360" w:lineRule="auto"/>
        <w:ind w:left="-405" w:leftChars="-193" w:firstLine="480" w:firstLineChars="200"/>
        <w:jc w:val="right"/>
        <w:rPr>
          <w:rFonts w:hint="eastAsia" w:ascii="Times New Roman" w:hAnsi="Times New Roman" w:eastAsia="宋体" w:cs="Times New Roman"/>
          <w:sz w:val="24"/>
          <w:highlight w:val="none"/>
        </w:rPr>
        <w:sectPr>
          <w:headerReference r:id="rId12" w:type="default"/>
          <w:footerReference r:id="rId13" w:type="default"/>
          <w:pgSz w:w="11906" w:h="16838"/>
          <w:pgMar w:top="1440" w:right="1800" w:bottom="1440" w:left="1800" w:header="794" w:footer="794" w:gutter="0"/>
          <w:cols w:space="720" w:num="1"/>
          <w:docGrid w:type="lines" w:linePitch="312" w:charSpace="0"/>
        </w:sectPr>
      </w:pPr>
    </w:p>
    <w:p w14:paraId="61B60ACE">
      <w:pPr>
        <w:spacing w:line="440" w:lineRule="exact"/>
        <w:jc w:val="both"/>
        <w:rPr>
          <w:rFonts w:hint="eastAsia" w:ascii="宋体" w:hAnsi="宋体" w:eastAsia="宋体"/>
          <w:b/>
          <w:sz w:val="28"/>
          <w:szCs w:val="28"/>
          <w:highlight w:val="none"/>
        </w:rPr>
      </w:pPr>
      <w:r>
        <w:rPr>
          <w:rFonts w:hint="eastAsia"/>
          <w:b/>
          <w:bCs/>
          <w:color w:val="000000"/>
          <w:sz w:val="24"/>
          <w:highlight w:val="none"/>
        </w:rPr>
        <w:t>附件</w:t>
      </w:r>
      <w:r>
        <w:rPr>
          <w:rFonts w:hint="eastAsia"/>
          <w:b/>
          <w:bCs/>
          <w:color w:val="000000"/>
          <w:sz w:val="24"/>
          <w:highlight w:val="none"/>
          <w:lang w:val="en-US" w:eastAsia="zh-CN"/>
        </w:rPr>
        <w:t>七</w:t>
      </w:r>
      <w:r>
        <w:rPr>
          <w:rFonts w:hint="eastAsia"/>
          <w:b/>
          <w:bCs/>
          <w:color w:val="000000"/>
          <w:sz w:val="24"/>
          <w:highlight w:val="none"/>
        </w:rPr>
        <w:t>《</w:t>
      </w:r>
      <w:r>
        <w:rPr>
          <w:rFonts w:hint="eastAsia" w:ascii="宋体" w:hAnsi="宋体"/>
          <w:b/>
          <w:sz w:val="24"/>
          <w:highlight w:val="none"/>
        </w:rPr>
        <w:t>保洁服务内容</w:t>
      </w:r>
      <w:r>
        <w:rPr>
          <w:rFonts w:ascii="宋体" w:hAnsi="宋体"/>
          <w:b/>
          <w:sz w:val="24"/>
          <w:highlight w:val="none"/>
        </w:rPr>
        <w:t>与质量标准</w:t>
      </w:r>
      <w:r>
        <w:rPr>
          <w:rFonts w:hint="eastAsia"/>
          <w:b/>
          <w:bCs/>
          <w:color w:val="000000"/>
          <w:sz w:val="24"/>
          <w:highlight w:val="none"/>
        </w:rPr>
        <w:t>》</w:t>
      </w:r>
    </w:p>
    <w:p w14:paraId="17480EE5">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59264" behindDoc="0" locked="0" layoutInCell="1" allowOverlap="1">
            <wp:simplePos x="0" y="0"/>
            <wp:positionH relativeFrom="column">
              <wp:posOffset>-666750</wp:posOffset>
            </wp:positionH>
            <wp:positionV relativeFrom="paragraph">
              <wp:posOffset>140335</wp:posOffset>
            </wp:positionV>
            <wp:extent cx="10172700" cy="4412615"/>
            <wp:effectExtent l="0" t="0" r="0" b="6985"/>
            <wp:wrapNone/>
            <wp:docPr id="17" name="图片 2" descr="71615111e6d2bcd668aa25afbd34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71615111e6d2bcd668aa25afbd34cde"/>
                    <pic:cNvPicPr>
                      <a:picLocks noChangeAspect="1"/>
                    </pic:cNvPicPr>
                  </pic:nvPicPr>
                  <pic:blipFill>
                    <a:blip r:embed="rId17"/>
                    <a:stretch>
                      <a:fillRect/>
                    </a:stretch>
                  </pic:blipFill>
                  <pic:spPr>
                    <a:xfrm>
                      <a:off x="0" y="0"/>
                      <a:ext cx="10172700" cy="4412615"/>
                    </a:xfrm>
                    <a:prstGeom prst="rect">
                      <a:avLst/>
                    </a:prstGeom>
                    <a:noFill/>
                    <a:ln>
                      <a:noFill/>
                    </a:ln>
                  </pic:spPr>
                </pic:pic>
              </a:graphicData>
            </a:graphic>
          </wp:anchor>
        </w:drawing>
      </w:r>
    </w:p>
    <w:p w14:paraId="29A5F018">
      <w:pPr>
        <w:spacing w:line="360" w:lineRule="auto"/>
        <w:ind w:firstLine="2870" w:firstLineChars="1196"/>
        <w:rPr>
          <w:rFonts w:hint="eastAsia" w:ascii="宋体" w:hAnsi="宋体"/>
          <w:b/>
          <w:sz w:val="24"/>
          <w:highlight w:val="none"/>
        </w:rPr>
      </w:pPr>
    </w:p>
    <w:p w14:paraId="11F8A00D">
      <w:pPr>
        <w:spacing w:line="360" w:lineRule="auto"/>
        <w:ind w:firstLine="2870" w:firstLineChars="1196"/>
        <w:rPr>
          <w:rFonts w:hint="eastAsia" w:ascii="宋体" w:hAnsi="宋体"/>
          <w:b/>
          <w:sz w:val="24"/>
          <w:highlight w:val="none"/>
        </w:rPr>
      </w:pPr>
    </w:p>
    <w:p w14:paraId="3FFCFD37">
      <w:pPr>
        <w:spacing w:line="360" w:lineRule="auto"/>
        <w:ind w:firstLine="2870" w:firstLineChars="1196"/>
        <w:rPr>
          <w:rFonts w:hint="eastAsia" w:ascii="宋体" w:hAnsi="宋体"/>
          <w:b/>
          <w:sz w:val="24"/>
          <w:highlight w:val="none"/>
        </w:rPr>
      </w:pPr>
    </w:p>
    <w:p w14:paraId="367332DF">
      <w:pPr>
        <w:spacing w:line="360" w:lineRule="auto"/>
        <w:ind w:firstLine="2870" w:firstLineChars="1196"/>
        <w:rPr>
          <w:rFonts w:hint="eastAsia" w:ascii="宋体" w:hAnsi="宋体"/>
          <w:b/>
          <w:sz w:val="24"/>
          <w:highlight w:val="none"/>
        </w:rPr>
      </w:pPr>
    </w:p>
    <w:p w14:paraId="1940F3BC">
      <w:pPr>
        <w:spacing w:line="360" w:lineRule="auto"/>
        <w:ind w:firstLine="2870" w:firstLineChars="1196"/>
        <w:rPr>
          <w:rFonts w:hint="eastAsia" w:ascii="宋体" w:hAnsi="宋体"/>
          <w:b/>
          <w:sz w:val="24"/>
          <w:highlight w:val="none"/>
        </w:rPr>
      </w:pPr>
    </w:p>
    <w:p w14:paraId="6990648A">
      <w:pPr>
        <w:spacing w:line="360" w:lineRule="auto"/>
        <w:ind w:firstLine="2870" w:firstLineChars="1196"/>
        <w:rPr>
          <w:rFonts w:hint="eastAsia" w:ascii="宋体" w:hAnsi="宋体"/>
          <w:b/>
          <w:sz w:val="24"/>
          <w:highlight w:val="none"/>
        </w:rPr>
      </w:pPr>
    </w:p>
    <w:p w14:paraId="04078C04">
      <w:pPr>
        <w:spacing w:line="360" w:lineRule="auto"/>
        <w:ind w:firstLine="2870" w:firstLineChars="1196"/>
        <w:rPr>
          <w:rFonts w:hint="eastAsia" w:ascii="宋体" w:hAnsi="宋体"/>
          <w:b/>
          <w:sz w:val="24"/>
          <w:highlight w:val="none"/>
        </w:rPr>
      </w:pPr>
    </w:p>
    <w:p w14:paraId="636315CA">
      <w:pPr>
        <w:spacing w:line="360" w:lineRule="auto"/>
        <w:ind w:firstLine="2870" w:firstLineChars="1196"/>
        <w:rPr>
          <w:rFonts w:hint="eastAsia" w:ascii="宋体" w:hAnsi="宋体"/>
          <w:b/>
          <w:sz w:val="24"/>
          <w:highlight w:val="none"/>
        </w:rPr>
      </w:pPr>
    </w:p>
    <w:p w14:paraId="371F8ABF">
      <w:pPr>
        <w:spacing w:line="360" w:lineRule="auto"/>
        <w:ind w:firstLine="2870" w:firstLineChars="1196"/>
        <w:rPr>
          <w:rFonts w:hint="eastAsia" w:ascii="宋体" w:hAnsi="宋体"/>
          <w:b/>
          <w:sz w:val="24"/>
          <w:highlight w:val="none"/>
        </w:rPr>
      </w:pPr>
    </w:p>
    <w:p w14:paraId="07D80C79">
      <w:pPr>
        <w:spacing w:line="360" w:lineRule="auto"/>
        <w:ind w:firstLine="2870" w:firstLineChars="1196"/>
        <w:rPr>
          <w:rFonts w:hint="eastAsia" w:ascii="宋体" w:hAnsi="宋体"/>
          <w:b/>
          <w:sz w:val="24"/>
          <w:highlight w:val="none"/>
        </w:rPr>
      </w:pPr>
    </w:p>
    <w:p w14:paraId="414DA9AD">
      <w:pPr>
        <w:spacing w:line="360" w:lineRule="auto"/>
        <w:ind w:firstLine="2870" w:firstLineChars="1196"/>
        <w:rPr>
          <w:rFonts w:hint="eastAsia" w:ascii="宋体" w:hAnsi="宋体"/>
          <w:b/>
          <w:sz w:val="24"/>
          <w:highlight w:val="none"/>
        </w:rPr>
      </w:pPr>
    </w:p>
    <w:p w14:paraId="3372BF9D">
      <w:pPr>
        <w:spacing w:line="360" w:lineRule="auto"/>
        <w:ind w:firstLine="2870" w:firstLineChars="1196"/>
        <w:rPr>
          <w:rFonts w:hint="eastAsia" w:ascii="宋体" w:hAnsi="宋体"/>
          <w:b/>
          <w:sz w:val="24"/>
          <w:highlight w:val="none"/>
        </w:rPr>
      </w:pPr>
    </w:p>
    <w:p w14:paraId="64FE3557">
      <w:pPr>
        <w:spacing w:line="360" w:lineRule="auto"/>
        <w:ind w:firstLine="2870" w:firstLineChars="1196"/>
        <w:rPr>
          <w:rFonts w:hint="eastAsia" w:ascii="宋体" w:hAnsi="宋体"/>
          <w:b/>
          <w:sz w:val="24"/>
          <w:highlight w:val="none"/>
        </w:rPr>
      </w:pPr>
    </w:p>
    <w:p w14:paraId="10D849DE">
      <w:pPr>
        <w:spacing w:line="360" w:lineRule="auto"/>
        <w:ind w:firstLine="2870" w:firstLineChars="1196"/>
        <w:rPr>
          <w:rFonts w:hint="eastAsia" w:ascii="宋体" w:hAnsi="宋体"/>
          <w:b/>
          <w:sz w:val="24"/>
          <w:highlight w:val="none"/>
        </w:rPr>
      </w:pPr>
    </w:p>
    <w:p w14:paraId="6D067698">
      <w:pPr>
        <w:spacing w:line="360" w:lineRule="auto"/>
        <w:ind w:firstLine="2870" w:firstLineChars="1196"/>
        <w:rPr>
          <w:rFonts w:hint="eastAsia" w:ascii="宋体" w:hAnsi="宋体"/>
          <w:b/>
          <w:sz w:val="24"/>
          <w:highlight w:val="none"/>
        </w:rPr>
      </w:pPr>
    </w:p>
    <w:p w14:paraId="59266C8F">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0288" behindDoc="0" locked="0" layoutInCell="1" allowOverlap="1">
            <wp:simplePos x="0" y="0"/>
            <wp:positionH relativeFrom="column">
              <wp:posOffset>-685800</wp:posOffset>
            </wp:positionH>
            <wp:positionV relativeFrom="paragraph">
              <wp:posOffset>146685</wp:posOffset>
            </wp:positionV>
            <wp:extent cx="10219690" cy="4131945"/>
            <wp:effectExtent l="0" t="0" r="10160" b="1905"/>
            <wp:wrapNone/>
            <wp:docPr id="11" name="图片 3" descr="158988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589883325(1)"/>
                    <pic:cNvPicPr>
                      <a:picLocks noChangeAspect="1"/>
                    </pic:cNvPicPr>
                  </pic:nvPicPr>
                  <pic:blipFill>
                    <a:blip r:embed="rId18"/>
                    <a:stretch>
                      <a:fillRect/>
                    </a:stretch>
                  </pic:blipFill>
                  <pic:spPr>
                    <a:xfrm>
                      <a:off x="0" y="0"/>
                      <a:ext cx="10219690" cy="4131945"/>
                    </a:xfrm>
                    <a:prstGeom prst="rect">
                      <a:avLst/>
                    </a:prstGeom>
                    <a:noFill/>
                    <a:ln>
                      <a:noFill/>
                    </a:ln>
                  </pic:spPr>
                </pic:pic>
              </a:graphicData>
            </a:graphic>
          </wp:anchor>
        </w:drawing>
      </w:r>
    </w:p>
    <w:p w14:paraId="3A70A7C9">
      <w:pPr>
        <w:spacing w:line="360" w:lineRule="auto"/>
        <w:ind w:firstLine="2870" w:firstLineChars="1196"/>
        <w:rPr>
          <w:rFonts w:hint="eastAsia" w:ascii="宋体" w:hAnsi="宋体"/>
          <w:b/>
          <w:sz w:val="24"/>
          <w:highlight w:val="none"/>
        </w:rPr>
      </w:pPr>
    </w:p>
    <w:p w14:paraId="1492E5B7">
      <w:pPr>
        <w:spacing w:line="360" w:lineRule="auto"/>
        <w:ind w:firstLine="2870" w:firstLineChars="1196"/>
        <w:rPr>
          <w:rFonts w:hint="eastAsia" w:ascii="宋体" w:hAnsi="宋体"/>
          <w:b/>
          <w:sz w:val="24"/>
          <w:highlight w:val="none"/>
        </w:rPr>
      </w:pPr>
    </w:p>
    <w:p w14:paraId="76DB523E">
      <w:pPr>
        <w:spacing w:line="360" w:lineRule="auto"/>
        <w:ind w:firstLine="2870" w:firstLineChars="1196"/>
        <w:rPr>
          <w:rFonts w:hint="eastAsia" w:ascii="宋体" w:hAnsi="宋体"/>
          <w:b/>
          <w:sz w:val="24"/>
          <w:highlight w:val="none"/>
        </w:rPr>
      </w:pPr>
    </w:p>
    <w:p w14:paraId="6CB3CC77">
      <w:pPr>
        <w:spacing w:line="360" w:lineRule="auto"/>
        <w:ind w:firstLine="2870" w:firstLineChars="1196"/>
        <w:rPr>
          <w:rFonts w:hint="eastAsia" w:ascii="宋体" w:hAnsi="宋体"/>
          <w:b/>
          <w:sz w:val="24"/>
          <w:highlight w:val="none"/>
        </w:rPr>
      </w:pPr>
    </w:p>
    <w:p w14:paraId="4F3670CA">
      <w:pPr>
        <w:spacing w:line="360" w:lineRule="auto"/>
        <w:ind w:firstLine="2870" w:firstLineChars="1196"/>
        <w:rPr>
          <w:rFonts w:hint="eastAsia" w:ascii="宋体" w:hAnsi="宋体"/>
          <w:b/>
          <w:sz w:val="24"/>
          <w:highlight w:val="none"/>
        </w:rPr>
      </w:pPr>
    </w:p>
    <w:p w14:paraId="60D6EAAA">
      <w:pPr>
        <w:spacing w:line="360" w:lineRule="auto"/>
        <w:ind w:firstLine="2870" w:firstLineChars="1196"/>
        <w:rPr>
          <w:rFonts w:hint="eastAsia" w:ascii="宋体" w:hAnsi="宋体"/>
          <w:b/>
          <w:sz w:val="24"/>
          <w:highlight w:val="none"/>
        </w:rPr>
      </w:pPr>
    </w:p>
    <w:p w14:paraId="11D2FB14">
      <w:pPr>
        <w:spacing w:line="360" w:lineRule="auto"/>
        <w:ind w:firstLine="2870" w:firstLineChars="1196"/>
        <w:rPr>
          <w:rFonts w:hint="eastAsia" w:ascii="宋体" w:hAnsi="宋体"/>
          <w:b/>
          <w:sz w:val="24"/>
          <w:highlight w:val="none"/>
        </w:rPr>
      </w:pPr>
    </w:p>
    <w:p w14:paraId="2EE702FE">
      <w:pPr>
        <w:spacing w:line="360" w:lineRule="auto"/>
        <w:ind w:firstLine="2870" w:firstLineChars="1196"/>
        <w:rPr>
          <w:rFonts w:hint="eastAsia" w:ascii="宋体" w:hAnsi="宋体"/>
          <w:b/>
          <w:sz w:val="24"/>
          <w:highlight w:val="none"/>
        </w:rPr>
      </w:pPr>
    </w:p>
    <w:p w14:paraId="74C30236">
      <w:pPr>
        <w:spacing w:line="360" w:lineRule="auto"/>
        <w:ind w:firstLine="2870" w:firstLineChars="1196"/>
        <w:rPr>
          <w:rFonts w:hint="eastAsia" w:ascii="宋体" w:hAnsi="宋体"/>
          <w:b/>
          <w:sz w:val="24"/>
          <w:highlight w:val="none"/>
        </w:rPr>
      </w:pPr>
    </w:p>
    <w:p w14:paraId="79F11124">
      <w:pPr>
        <w:spacing w:line="360" w:lineRule="auto"/>
        <w:ind w:firstLine="2870" w:firstLineChars="1196"/>
        <w:rPr>
          <w:rFonts w:hint="eastAsia" w:ascii="宋体" w:hAnsi="宋体"/>
          <w:b/>
          <w:sz w:val="24"/>
          <w:highlight w:val="none"/>
        </w:rPr>
      </w:pPr>
    </w:p>
    <w:p w14:paraId="1DD7270F">
      <w:pPr>
        <w:spacing w:line="360" w:lineRule="auto"/>
        <w:ind w:firstLine="2870" w:firstLineChars="1196"/>
        <w:rPr>
          <w:rFonts w:hint="eastAsia" w:ascii="宋体" w:hAnsi="宋体"/>
          <w:b/>
          <w:sz w:val="24"/>
          <w:highlight w:val="none"/>
        </w:rPr>
      </w:pPr>
    </w:p>
    <w:p w14:paraId="0BAEB7BF">
      <w:pPr>
        <w:spacing w:line="360" w:lineRule="auto"/>
        <w:ind w:firstLine="2870" w:firstLineChars="1196"/>
        <w:rPr>
          <w:rFonts w:hint="eastAsia" w:ascii="宋体" w:hAnsi="宋体"/>
          <w:b/>
          <w:sz w:val="24"/>
          <w:highlight w:val="none"/>
        </w:rPr>
      </w:pPr>
    </w:p>
    <w:p w14:paraId="4B5B760C">
      <w:pPr>
        <w:spacing w:line="360" w:lineRule="auto"/>
        <w:ind w:firstLine="2870" w:firstLineChars="1196"/>
        <w:rPr>
          <w:rFonts w:hint="eastAsia" w:ascii="宋体" w:hAnsi="宋体"/>
          <w:b/>
          <w:sz w:val="24"/>
          <w:highlight w:val="none"/>
        </w:rPr>
      </w:pPr>
    </w:p>
    <w:p w14:paraId="02C34614">
      <w:pPr>
        <w:spacing w:line="360" w:lineRule="auto"/>
        <w:ind w:firstLine="2870" w:firstLineChars="1196"/>
        <w:rPr>
          <w:rFonts w:hint="eastAsia" w:ascii="宋体" w:hAnsi="宋体"/>
          <w:b/>
          <w:sz w:val="24"/>
          <w:highlight w:val="none"/>
        </w:rPr>
      </w:pPr>
    </w:p>
    <w:p w14:paraId="77B2D809">
      <w:pPr>
        <w:spacing w:line="360" w:lineRule="auto"/>
        <w:ind w:firstLine="2870" w:firstLineChars="1196"/>
        <w:rPr>
          <w:rFonts w:hint="eastAsia" w:ascii="宋体" w:hAnsi="宋体"/>
          <w:b/>
          <w:sz w:val="24"/>
          <w:highlight w:val="none"/>
        </w:rPr>
      </w:pPr>
    </w:p>
    <w:p w14:paraId="4A3C9FCC">
      <w:pPr>
        <w:spacing w:line="360" w:lineRule="auto"/>
        <w:ind w:firstLine="2870" w:firstLineChars="1196"/>
        <w:rPr>
          <w:rFonts w:hint="eastAsia" w:ascii="宋体" w:hAnsi="宋体"/>
          <w:b/>
          <w:sz w:val="24"/>
          <w:highlight w:val="none"/>
        </w:rPr>
      </w:pPr>
    </w:p>
    <w:p w14:paraId="48CA269B">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1312" behindDoc="0" locked="0" layoutInCell="1" allowOverlap="1">
            <wp:simplePos x="0" y="0"/>
            <wp:positionH relativeFrom="column">
              <wp:posOffset>-657225</wp:posOffset>
            </wp:positionH>
            <wp:positionV relativeFrom="paragraph">
              <wp:posOffset>6985</wp:posOffset>
            </wp:positionV>
            <wp:extent cx="9957435" cy="4033520"/>
            <wp:effectExtent l="0" t="0" r="5715" b="5080"/>
            <wp:wrapNone/>
            <wp:docPr id="14" name="图片 4" descr="158988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589883395(1)"/>
                    <pic:cNvPicPr>
                      <a:picLocks noChangeAspect="1"/>
                    </pic:cNvPicPr>
                  </pic:nvPicPr>
                  <pic:blipFill>
                    <a:blip r:embed="rId19"/>
                    <a:stretch>
                      <a:fillRect/>
                    </a:stretch>
                  </pic:blipFill>
                  <pic:spPr>
                    <a:xfrm>
                      <a:off x="0" y="0"/>
                      <a:ext cx="9957435" cy="4033520"/>
                    </a:xfrm>
                    <a:prstGeom prst="rect">
                      <a:avLst/>
                    </a:prstGeom>
                    <a:noFill/>
                    <a:ln>
                      <a:noFill/>
                    </a:ln>
                  </pic:spPr>
                </pic:pic>
              </a:graphicData>
            </a:graphic>
          </wp:anchor>
        </w:drawing>
      </w:r>
    </w:p>
    <w:p w14:paraId="29F792D3">
      <w:pPr>
        <w:spacing w:line="360" w:lineRule="auto"/>
        <w:ind w:firstLine="2870" w:firstLineChars="1196"/>
        <w:rPr>
          <w:rFonts w:hint="eastAsia" w:ascii="宋体" w:hAnsi="宋体"/>
          <w:b/>
          <w:sz w:val="24"/>
          <w:highlight w:val="none"/>
        </w:rPr>
      </w:pPr>
    </w:p>
    <w:p w14:paraId="057D7101">
      <w:pPr>
        <w:spacing w:line="360" w:lineRule="auto"/>
        <w:ind w:firstLine="2870" w:firstLineChars="1196"/>
        <w:rPr>
          <w:rFonts w:hint="eastAsia" w:ascii="宋体" w:hAnsi="宋体"/>
          <w:b/>
          <w:sz w:val="24"/>
          <w:highlight w:val="none"/>
        </w:rPr>
      </w:pPr>
    </w:p>
    <w:p w14:paraId="1D179ACD">
      <w:pPr>
        <w:spacing w:line="360" w:lineRule="auto"/>
        <w:ind w:firstLine="2870" w:firstLineChars="1196"/>
        <w:rPr>
          <w:rFonts w:hint="eastAsia" w:ascii="宋体" w:hAnsi="宋体"/>
          <w:b/>
          <w:sz w:val="24"/>
          <w:highlight w:val="none"/>
        </w:rPr>
      </w:pPr>
    </w:p>
    <w:p w14:paraId="346C707D">
      <w:pPr>
        <w:spacing w:line="360" w:lineRule="auto"/>
        <w:ind w:firstLine="2870" w:firstLineChars="1196"/>
        <w:rPr>
          <w:rFonts w:hint="eastAsia" w:ascii="宋体" w:hAnsi="宋体"/>
          <w:b/>
          <w:sz w:val="24"/>
          <w:highlight w:val="none"/>
        </w:rPr>
      </w:pPr>
    </w:p>
    <w:p w14:paraId="141AEA15">
      <w:pPr>
        <w:spacing w:line="360" w:lineRule="auto"/>
        <w:ind w:firstLine="2870" w:firstLineChars="1196"/>
        <w:rPr>
          <w:rFonts w:hint="eastAsia" w:ascii="宋体" w:hAnsi="宋体"/>
          <w:b/>
          <w:sz w:val="24"/>
          <w:highlight w:val="none"/>
        </w:rPr>
      </w:pPr>
    </w:p>
    <w:p w14:paraId="16E3950C">
      <w:pPr>
        <w:spacing w:line="360" w:lineRule="auto"/>
        <w:ind w:firstLine="2870" w:firstLineChars="1196"/>
        <w:rPr>
          <w:rFonts w:hint="eastAsia" w:ascii="宋体" w:hAnsi="宋体"/>
          <w:b/>
          <w:sz w:val="24"/>
          <w:highlight w:val="none"/>
        </w:rPr>
      </w:pPr>
    </w:p>
    <w:p w14:paraId="6F26ED5C">
      <w:pPr>
        <w:spacing w:line="360" w:lineRule="auto"/>
        <w:ind w:firstLine="2870" w:firstLineChars="1196"/>
        <w:rPr>
          <w:rFonts w:hint="eastAsia" w:ascii="宋体" w:hAnsi="宋体"/>
          <w:b/>
          <w:sz w:val="24"/>
          <w:highlight w:val="none"/>
        </w:rPr>
      </w:pPr>
    </w:p>
    <w:p w14:paraId="03CFB280">
      <w:pPr>
        <w:spacing w:line="360" w:lineRule="auto"/>
        <w:ind w:firstLine="2870" w:firstLineChars="1196"/>
        <w:rPr>
          <w:rFonts w:hint="eastAsia" w:ascii="宋体" w:hAnsi="宋体"/>
          <w:b/>
          <w:sz w:val="24"/>
          <w:highlight w:val="none"/>
        </w:rPr>
      </w:pPr>
    </w:p>
    <w:p w14:paraId="16916470">
      <w:pPr>
        <w:spacing w:line="360" w:lineRule="auto"/>
        <w:ind w:firstLine="2870" w:firstLineChars="1196"/>
        <w:rPr>
          <w:rFonts w:hint="eastAsia" w:ascii="宋体" w:hAnsi="宋体"/>
          <w:b/>
          <w:sz w:val="24"/>
          <w:highlight w:val="none"/>
        </w:rPr>
      </w:pPr>
    </w:p>
    <w:p w14:paraId="5D205E4B">
      <w:pPr>
        <w:spacing w:line="360" w:lineRule="auto"/>
        <w:ind w:firstLine="2870" w:firstLineChars="1196"/>
        <w:rPr>
          <w:rFonts w:hint="eastAsia" w:ascii="宋体" w:hAnsi="宋体"/>
          <w:b/>
          <w:sz w:val="24"/>
          <w:highlight w:val="none"/>
        </w:rPr>
      </w:pPr>
    </w:p>
    <w:p w14:paraId="464E2D2F">
      <w:pPr>
        <w:spacing w:line="360" w:lineRule="auto"/>
        <w:ind w:firstLine="2870" w:firstLineChars="1196"/>
        <w:rPr>
          <w:rFonts w:hint="eastAsia" w:ascii="宋体" w:hAnsi="宋体"/>
          <w:b/>
          <w:sz w:val="24"/>
          <w:highlight w:val="none"/>
        </w:rPr>
      </w:pPr>
    </w:p>
    <w:p w14:paraId="4AC5B4E9">
      <w:pPr>
        <w:spacing w:line="360" w:lineRule="auto"/>
        <w:ind w:firstLine="2870" w:firstLineChars="1196"/>
        <w:rPr>
          <w:rFonts w:hint="eastAsia" w:ascii="宋体" w:hAnsi="宋体"/>
          <w:b/>
          <w:sz w:val="24"/>
          <w:highlight w:val="none"/>
        </w:rPr>
      </w:pPr>
    </w:p>
    <w:p w14:paraId="7981DC2E">
      <w:pPr>
        <w:spacing w:line="360" w:lineRule="auto"/>
        <w:ind w:firstLine="2870" w:firstLineChars="1196"/>
        <w:rPr>
          <w:rFonts w:hint="eastAsia" w:ascii="宋体" w:hAnsi="宋体"/>
          <w:b/>
          <w:sz w:val="24"/>
          <w:highlight w:val="none"/>
        </w:rPr>
      </w:pPr>
    </w:p>
    <w:p w14:paraId="57229D3E">
      <w:pPr>
        <w:spacing w:line="360" w:lineRule="auto"/>
        <w:ind w:firstLine="2870" w:firstLineChars="1196"/>
        <w:rPr>
          <w:rFonts w:hint="eastAsia" w:ascii="宋体" w:hAnsi="宋体"/>
          <w:b/>
          <w:sz w:val="24"/>
          <w:highlight w:val="none"/>
        </w:rPr>
      </w:pPr>
    </w:p>
    <w:p w14:paraId="7ADE131A">
      <w:pPr>
        <w:spacing w:line="360" w:lineRule="auto"/>
        <w:ind w:firstLine="2870" w:firstLineChars="1196"/>
        <w:rPr>
          <w:rFonts w:hint="eastAsia" w:ascii="宋体" w:hAnsi="宋体"/>
          <w:b/>
          <w:sz w:val="24"/>
          <w:highlight w:val="none"/>
        </w:rPr>
      </w:pPr>
    </w:p>
    <w:p w14:paraId="7882A47E">
      <w:pPr>
        <w:spacing w:line="360" w:lineRule="auto"/>
        <w:ind w:firstLine="2870" w:firstLineChars="1196"/>
        <w:rPr>
          <w:rFonts w:hint="eastAsia" w:ascii="宋体" w:hAnsi="宋体"/>
          <w:b/>
          <w:sz w:val="24"/>
          <w:highlight w:val="none"/>
        </w:rPr>
      </w:pPr>
    </w:p>
    <w:p w14:paraId="1941E6AB">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2336" behindDoc="0" locked="0" layoutInCell="1" allowOverlap="1">
            <wp:simplePos x="0" y="0"/>
            <wp:positionH relativeFrom="column">
              <wp:posOffset>-656590</wp:posOffset>
            </wp:positionH>
            <wp:positionV relativeFrom="paragraph">
              <wp:posOffset>36195</wp:posOffset>
            </wp:positionV>
            <wp:extent cx="9985375" cy="2699385"/>
            <wp:effectExtent l="0" t="0" r="15875" b="5715"/>
            <wp:wrapNone/>
            <wp:docPr id="9" name="图片 5" descr="1589883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589883498(1)"/>
                    <pic:cNvPicPr>
                      <a:picLocks noChangeAspect="1"/>
                    </pic:cNvPicPr>
                  </pic:nvPicPr>
                  <pic:blipFill>
                    <a:blip r:embed="rId20"/>
                    <a:stretch>
                      <a:fillRect/>
                    </a:stretch>
                  </pic:blipFill>
                  <pic:spPr>
                    <a:xfrm>
                      <a:off x="0" y="0"/>
                      <a:ext cx="9985375" cy="2699385"/>
                    </a:xfrm>
                    <a:prstGeom prst="rect">
                      <a:avLst/>
                    </a:prstGeom>
                    <a:noFill/>
                    <a:ln>
                      <a:noFill/>
                    </a:ln>
                  </pic:spPr>
                </pic:pic>
              </a:graphicData>
            </a:graphic>
          </wp:anchor>
        </w:drawing>
      </w:r>
    </w:p>
    <w:p w14:paraId="78894CB0">
      <w:pPr>
        <w:spacing w:line="360" w:lineRule="auto"/>
        <w:ind w:firstLine="2870" w:firstLineChars="1196"/>
        <w:rPr>
          <w:rFonts w:hint="eastAsia" w:ascii="宋体" w:hAnsi="宋体"/>
          <w:b/>
          <w:sz w:val="24"/>
          <w:highlight w:val="none"/>
        </w:rPr>
      </w:pPr>
    </w:p>
    <w:p w14:paraId="731E6701">
      <w:pPr>
        <w:spacing w:line="360" w:lineRule="auto"/>
        <w:ind w:firstLine="2870" w:firstLineChars="1196"/>
        <w:rPr>
          <w:rFonts w:hint="eastAsia" w:ascii="宋体" w:hAnsi="宋体"/>
          <w:b/>
          <w:sz w:val="24"/>
          <w:highlight w:val="none"/>
        </w:rPr>
      </w:pPr>
    </w:p>
    <w:p w14:paraId="20B6F0B0">
      <w:pPr>
        <w:spacing w:line="360" w:lineRule="auto"/>
        <w:ind w:firstLine="2870" w:firstLineChars="1196"/>
        <w:rPr>
          <w:rFonts w:hint="eastAsia" w:ascii="宋体" w:hAnsi="宋体"/>
          <w:b/>
          <w:sz w:val="24"/>
          <w:highlight w:val="none"/>
        </w:rPr>
      </w:pPr>
    </w:p>
    <w:p w14:paraId="53347AE4">
      <w:pPr>
        <w:spacing w:line="360" w:lineRule="auto"/>
        <w:ind w:firstLine="2870" w:firstLineChars="1196"/>
        <w:rPr>
          <w:rFonts w:hint="eastAsia" w:ascii="宋体" w:hAnsi="宋体"/>
          <w:b/>
          <w:sz w:val="24"/>
          <w:highlight w:val="none"/>
        </w:rPr>
      </w:pPr>
    </w:p>
    <w:p w14:paraId="507ED5EE">
      <w:pPr>
        <w:spacing w:line="360" w:lineRule="auto"/>
        <w:ind w:firstLine="2870" w:firstLineChars="1196"/>
        <w:rPr>
          <w:rFonts w:hint="eastAsia" w:ascii="宋体" w:hAnsi="宋体"/>
          <w:b/>
          <w:sz w:val="24"/>
          <w:highlight w:val="none"/>
        </w:rPr>
      </w:pPr>
    </w:p>
    <w:p w14:paraId="2192FDAE">
      <w:pPr>
        <w:spacing w:line="360" w:lineRule="auto"/>
        <w:ind w:firstLine="2870" w:firstLineChars="1196"/>
        <w:rPr>
          <w:rFonts w:hint="eastAsia" w:ascii="宋体" w:hAnsi="宋体"/>
          <w:b/>
          <w:sz w:val="24"/>
          <w:highlight w:val="none"/>
        </w:rPr>
      </w:pPr>
    </w:p>
    <w:p w14:paraId="19F93E8C">
      <w:pPr>
        <w:spacing w:line="360" w:lineRule="auto"/>
        <w:ind w:firstLine="2870" w:firstLineChars="1196"/>
        <w:rPr>
          <w:rFonts w:hint="eastAsia" w:ascii="宋体" w:hAnsi="宋体"/>
          <w:b/>
          <w:sz w:val="24"/>
          <w:highlight w:val="none"/>
        </w:rPr>
      </w:pPr>
    </w:p>
    <w:p w14:paraId="54A6B585">
      <w:pPr>
        <w:spacing w:line="360" w:lineRule="auto"/>
        <w:ind w:firstLine="2870" w:firstLineChars="1196"/>
        <w:rPr>
          <w:rFonts w:hint="eastAsia" w:ascii="宋体" w:hAnsi="宋体"/>
          <w:b/>
          <w:sz w:val="24"/>
          <w:highlight w:val="none"/>
        </w:rPr>
      </w:pPr>
    </w:p>
    <w:p w14:paraId="699D0275">
      <w:pPr>
        <w:spacing w:line="360" w:lineRule="auto"/>
        <w:ind w:firstLine="2511" w:firstLineChars="1196"/>
        <w:rPr>
          <w:rFonts w:hint="eastAsia" w:ascii="宋体" w:hAnsi="宋体"/>
          <w:sz w:val="24"/>
          <w:highlight w:val="none"/>
        </w:rPr>
      </w:pPr>
      <w:r>
        <w:rPr>
          <w:highlight w:val="none"/>
        </w:rPr>
        <w:drawing>
          <wp:anchor distT="0" distB="0" distL="114300" distR="114300" simplePos="0" relativeHeight="251663360" behindDoc="0" locked="0" layoutInCell="1" allowOverlap="1">
            <wp:simplePos x="0" y="0"/>
            <wp:positionH relativeFrom="column">
              <wp:posOffset>-656590</wp:posOffset>
            </wp:positionH>
            <wp:positionV relativeFrom="paragraph">
              <wp:posOffset>13335</wp:posOffset>
            </wp:positionV>
            <wp:extent cx="9985375" cy="2057400"/>
            <wp:effectExtent l="0" t="0" r="15875" b="0"/>
            <wp:wrapNone/>
            <wp:docPr id="10" name="图片 6" descr="158988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589883597(1)"/>
                    <pic:cNvPicPr>
                      <a:picLocks noChangeAspect="1"/>
                    </pic:cNvPicPr>
                  </pic:nvPicPr>
                  <pic:blipFill>
                    <a:blip r:embed="rId21"/>
                    <a:stretch>
                      <a:fillRect/>
                    </a:stretch>
                  </pic:blipFill>
                  <pic:spPr>
                    <a:xfrm>
                      <a:off x="0" y="0"/>
                      <a:ext cx="9985375" cy="2057400"/>
                    </a:xfrm>
                    <a:prstGeom prst="rect">
                      <a:avLst/>
                    </a:prstGeom>
                    <a:noFill/>
                    <a:ln>
                      <a:noFill/>
                    </a:ln>
                  </pic:spPr>
                </pic:pic>
              </a:graphicData>
            </a:graphic>
          </wp:anchor>
        </w:drawing>
      </w:r>
    </w:p>
    <w:p w14:paraId="05EC198F">
      <w:pPr>
        <w:spacing w:line="360" w:lineRule="auto"/>
        <w:ind w:firstLine="2870" w:firstLineChars="1196"/>
        <w:rPr>
          <w:rFonts w:hint="eastAsia" w:ascii="宋体" w:hAnsi="宋体"/>
          <w:b/>
          <w:sz w:val="24"/>
          <w:highlight w:val="none"/>
        </w:rPr>
      </w:pPr>
    </w:p>
    <w:p w14:paraId="4B662DE5">
      <w:pPr>
        <w:spacing w:line="360" w:lineRule="auto"/>
        <w:ind w:firstLine="2870" w:firstLineChars="1196"/>
        <w:rPr>
          <w:rFonts w:hint="eastAsia" w:ascii="宋体" w:hAnsi="宋体"/>
          <w:b/>
          <w:sz w:val="24"/>
          <w:highlight w:val="none"/>
        </w:rPr>
      </w:pPr>
    </w:p>
    <w:p w14:paraId="34F2F7D6">
      <w:pPr>
        <w:spacing w:line="360" w:lineRule="auto"/>
        <w:ind w:firstLine="2870" w:firstLineChars="1196"/>
        <w:rPr>
          <w:rFonts w:hint="eastAsia" w:ascii="宋体" w:hAnsi="宋体"/>
          <w:b/>
          <w:sz w:val="24"/>
          <w:highlight w:val="none"/>
        </w:rPr>
      </w:pPr>
    </w:p>
    <w:p w14:paraId="01E7A77F">
      <w:pPr>
        <w:spacing w:line="360" w:lineRule="auto"/>
        <w:ind w:firstLine="2870" w:firstLineChars="1196"/>
        <w:rPr>
          <w:rFonts w:hint="eastAsia" w:ascii="宋体" w:hAnsi="宋体"/>
          <w:b/>
          <w:sz w:val="24"/>
          <w:highlight w:val="none"/>
        </w:rPr>
      </w:pPr>
    </w:p>
    <w:p w14:paraId="79AEC451">
      <w:pPr>
        <w:spacing w:line="360" w:lineRule="auto"/>
        <w:ind w:firstLine="2870" w:firstLineChars="1196"/>
        <w:rPr>
          <w:rFonts w:hint="eastAsia" w:ascii="宋体" w:hAnsi="宋体"/>
          <w:b/>
          <w:sz w:val="24"/>
          <w:highlight w:val="none"/>
        </w:rPr>
      </w:pPr>
    </w:p>
    <w:p w14:paraId="563BB2D9">
      <w:pPr>
        <w:spacing w:line="360" w:lineRule="auto"/>
        <w:ind w:firstLine="2870" w:firstLineChars="1196"/>
        <w:rPr>
          <w:rFonts w:hint="eastAsia" w:ascii="宋体" w:hAnsi="宋体"/>
          <w:b/>
          <w:sz w:val="24"/>
          <w:highlight w:val="none"/>
        </w:rPr>
      </w:pPr>
    </w:p>
    <w:p w14:paraId="07A256FB">
      <w:pPr>
        <w:spacing w:line="360" w:lineRule="auto"/>
        <w:ind w:firstLine="2870" w:firstLineChars="1196"/>
        <w:rPr>
          <w:rFonts w:hint="eastAsia" w:ascii="宋体" w:hAnsi="宋体"/>
          <w:b/>
          <w:sz w:val="24"/>
          <w:highlight w:val="none"/>
        </w:rPr>
      </w:pPr>
    </w:p>
    <w:p w14:paraId="733F8808">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4384" behindDoc="0" locked="0" layoutInCell="1" allowOverlap="1">
            <wp:simplePos x="0" y="0"/>
            <wp:positionH relativeFrom="column">
              <wp:posOffset>-655320</wp:posOffset>
            </wp:positionH>
            <wp:positionV relativeFrom="paragraph">
              <wp:posOffset>-160020</wp:posOffset>
            </wp:positionV>
            <wp:extent cx="10113010" cy="4610100"/>
            <wp:effectExtent l="0" t="0" r="2540" b="0"/>
            <wp:wrapNone/>
            <wp:docPr id="18" name="图片 7" descr="1589883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1589883759(1)"/>
                    <pic:cNvPicPr>
                      <a:picLocks noChangeAspect="1"/>
                    </pic:cNvPicPr>
                  </pic:nvPicPr>
                  <pic:blipFill>
                    <a:blip r:embed="rId22"/>
                    <a:stretch>
                      <a:fillRect/>
                    </a:stretch>
                  </pic:blipFill>
                  <pic:spPr>
                    <a:xfrm>
                      <a:off x="0" y="0"/>
                      <a:ext cx="10113010" cy="4610100"/>
                    </a:xfrm>
                    <a:prstGeom prst="rect">
                      <a:avLst/>
                    </a:prstGeom>
                    <a:noFill/>
                    <a:ln>
                      <a:noFill/>
                    </a:ln>
                  </pic:spPr>
                </pic:pic>
              </a:graphicData>
            </a:graphic>
          </wp:anchor>
        </w:drawing>
      </w:r>
    </w:p>
    <w:p w14:paraId="724A54EA">
      <w:pPr>
        <w:spacing w:line="360" w:lineRule="auto"/>
        <w:ind w:firstLine="2870" w:firstLineChars="1196"/>
        <w:rPr>
          <w:rFonts w:hint="eastAsia" w:ascii="宋体" w:hAnsi="宋体"/>
          <w:b/>
          <w:sz w:val="24"/>
          <w:highlight w:val="none"/>
        </w:rPr>
      </w:pPr>
    </w:p>
    <w:p w14:paraId="1F2014FF">
      <w:pPr>
        <w:spacing w:line="360" w:lineRule="auto"/>
        <w:ind w:firstLine="2870" w:firstLineChars="1196"/>
        <w:rPr>
          <w:rFonts w:hint="eastAsia" w:ascii="宋体" w:hAnsi="宋体"/>
          <w:b/>
          <w:sz w:val="24"/>
          <w:highlight w:val="none"/>
        </w:rPr>
      </w:pPr>
    </w:p>
    <w:p w14:paraId="5969F444">
      <w:pPr>
        <w:spacing w:line="360" w:lineRule="auto"/>
        <w:ind w:firstLine="2870" w:firstLineChars="1196"/>
        <w:rPr>
          <w:rFonts w:hint="eastAsia" w:ascii="宋体" w:hAnsi="宋体"/>
          <w:b/>
          <w:sz w:val="24"/>
          <w:highlight w:val="none"/>
        </w:rPr>
      </w:pPr>
    </w:p>
    <w:p w14:paraId="3BC59E70">
      <w:pPr>
        <w:spacing w:line="360" w:lineRule="auto"/>
        <w:ind w:firstLine="2870" w:firstLineChars="1196"/>
        <w:rPr>
          <w:rFonts w:hint="eastAsia" w:ascii="宋体" w:hAnsi="宋体"/>
          <w:b/>
          <w:sz w:val="24"/>
          <w:highlight w:val="none"/>
        </w:rPr>
      </w:pPr>
    </w:p>
    <w:p w14:paraId="0C95E7B1">
      <w:pPr>
        <w:spacing w:line="360" w:lineRule="auto"/>
        <w:ind w:firstLine="2870" w:firstLineChars="1196"/>
        <w:rPr>
          <w:rFonts w:hint="eastAsia" w:ascii="宋体" w:hAnsi="宋体"/>
          <w:b/>
          <w:sz w:val="24"/>
          <w:highlight w:val="none"/>
        </w:rPr>
      </w:pPr>
    </w:p>
    <w:p w14:paraId="14385719">
      <w:pPr>
        <w:spacing w:line="360" w:lineRule="auto"/>
        <w:ind w:firstLine="2870" w:firstLineChars="1196"/>
        <w:rPr>
          <w:rFonts w:hint="eastAsia" w:ascii="宋体" w:hAnsi="宋体"/>
          <w:b/>
          <w:sz w:val="24"/>
          <w:highlight w:val="none"/>
        </w:rPr>
      </w:pPr>
    </w:p>
    <w:p w14:paraId="6E5FE455">
      <w:pPr>
        <w:spacing w:line="360" w:lineRule="auto"/>
        <w:ind w:firstLine="2870" w:firstLineChars="1196"/>
        <w:rPr>
          <w:rFonts w:hint="eastAsia" w:ascii="宋体" w:hAnsi="宋体"/>
          <w:b/>
          <w:sz w:val="24"/>
          <w:highlight w:val="none"/>
        </w:rPr>
      </w:pPr>
    </w:p>
    <w:p w14:paraId="65E02E5E">
      <w:pPr>
        <w:spacing w:line="360" w:lineRule="auto"/>
        <w:ind w:firstLine="2870" w:firstLineChars="1196"/>
        <w:rPr>
          <w:rFonts w:hint="eastAsia" w:ascii="宋体" w:hAnsi="宋体"/>
          <w:b/>
          <w:sz w:val="24"/>
          <w:highlight w:val="none"/>
        </w:rPr>
      </w:pPr>
    </w:p>
    <w:p w14:paraId="5DB62FC9">
      <w:pPr>
        <w:spacing w:line="360" w:lineRule="auto"/>
        <w:ind w:firstLine="2870" w:firstLineChars="1196"/>
        <w:rPr>
          <w:rFonts w:hint="eastAsia" w:ascii="宋体" w:hAnsi="宋体"/>
          <w:b/>
          <w:sz w:val="24"/>
          <w:highlight w:val="none"/>
        </w:rPr>
      </w:pPr>
    </w:p>
    <w:p w14:paraId="4B64292D">
      <w:pPr>
        <w:spacing w:line="360" w:lineRule="auto"/>
        <w:ind w:firstLine="2870" w:firstLineChars="1196"/>
        <w:rPr>
          <w:rFonts w:hint="eastAsia" w:ascii="宋体" w:hAnsi="宋体"/>
          <w:b/>
          <w:sz w:val="24"/>
          <w:highlight w:val="none"/>
        </w:rPr>
      </w:pPr>
    </w:p>
    <w:p w14:paraId="34B0BF85">
      <w:pPr>
        <w:spacing w:line="360" w:lineRule="auto"/>
        <w:ind w:firstLine="2870" w:firstLineChars="1196"/>
        <w:rPr>
          <w:rFonts w:hint="eastAsia" w:ascii="宋体" w:hAnsi="宋体"/>
          <w:b/>
          <w:sz w:val="24"/>
          <w:highlight w:val="none"/>
        </w:rPr>
      </w:pPr>
    </w:p>
    <w:p w14:paraId="51A3C7F6">
      <w:pPr>
        <w:spacing w:line="360" w:lineRule="auto"/>
        <w:ind w:firstLine="2870" w:firstLineChars="1196"/>
        <w:rPr>
          <w:rFonts w:hint="eastAsia" w:ascii="宋体" w:hAnsi="宋体"/>
          <w:b/>
          <w:sz w:val="24"/>
          <w:highlight w:val="none"/>
        </w:rPr>
      </w:pPr>
    </w:p>
    <w:p w14:paraId="5F7891A7">
      <w:pPr>
        <w:spacing w:line="360" w:lineRule="auto"/>
        <w:ind w:firstLine="2870" w:firstLineChars="1196"/>
        <w:rPr>
          <w:rFonts w:hint="eastAsia" w:ascii="宋体" w:hAnsi="宋体"/>
          <w:b/>
          <w:sz w:val="24"/>
          <w:highlight w:val="none"/>
        </w:rPr>
      </w:pPr>
    </w:p>
    <w:p w14:paraId="13744D17">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5408" behindDoc="0" locked="0" layoutInCell="1" allowOverlap="1">
            <wp:simplePos x="0" y="0"/>
            <wp:positionH relativeFrom="column">
              <wp:posOffset>-655320</wp:posOffset>
            </wp:positionH>
            <wp:positionV relativeFrom="paragraph">
              <wp:posOffset>289560</wp:posOffset>
            </wp:positionV>
            <wp:extent cx="10113010" cy="365125"/>
            <wp:effectExtent l="0" t="0" r="2540" b="15875"/>
            <wp:wrapNone/>
            <wp:docPr id="6" name="图片 8" descr="158988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589883829(1)"/>
                    <pic:cNvPicPr>
                      <a:picLocks noChangeAspect="1"/>
                    </pic:cNvPicPr>
                  </pic:nvPicPr>
                  <pic:blipFill>
                    <a:blip r:embed="rId23"/>
                    <a:stretch>
                      <a:fillRect/>
                    </a:stretch>
                  </pic:blipFill>
                  <pic:spPr>
                    <a:xfrm>
                      <a:off x="0" y="0"/>
                      <a:ext cx="10113010" cy="365125"/>
                    </a:xfrm>
                    <a:prstGeom prst="rect">
                      <a:avLst/>
                    </a:prstGeom>
                    <a:noFill/>
                    <a:ln>
                      <a:noFill/>
                    </a:ln>
                  </pic:spPr>
                </pic:pic>
              </a:graphicData>
            </a:graphic>
          </wp:anchor>
        </w:drawing>
      </w:r>
    </w:p>
    <w:p w14:paraId="307AEA9A">
      <w:pPr>
        <w:spacing w:line="360" w:lineRule="auto"/>
        <w:ind w:firstLine="2870" w:firstLineChars="1196"/>
        <w:rPr>
          <w:rFonts w:hint="eastAsia" w:ascii="宋体" w:hAnsi="宋体"/>
          <w:b/>
          <w:sz w:val="24"/>
          <w:highlight w:val="none"/>
        </w:rPr>
      </w:pPr>
    </w:p>
    <w:p w14:paraId="4728B6D2">
      <w:pPr>
        <w:spacing w:line="360" w:lineRule="auto"/>
        <w:ind w:firstLine="2870" w:firstLineChars="1196"/>
        <w:rPr>
          <w:rFonts w:hint="eastAsia" w:ascii="宋体" w:hAnsi="宋体"/>
          <w:b/>
          <w:sz w:val="24"/>
          <w:highlight w:val="none"/>
        </w:rPr>
      </w:pPr>
    </w:p>
    <w:p w14:paraId="1825EE2C">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6432" behindDoc="0" locked="0" layoutInCell="1" allowOverlap="1">
            <wp:simplePos x="0" y="0"/>
            <wp:positionH relativeFrom="column">
              <wp:posOffset>-28575</wp:posOffset>
            </wp:positionH>
            <wp:positionV relativeFrom="paragraph">
              <wp:posOffset>-617855</wp:posOffset>
            </wp:positionV>
            <wp:extent cx="8610600" cy="5994400"/>
            <wp:effectExtent l="0" t="0" r="0" b="6350"/>
            <wp:wrapNone/>
            <wp:docPr id="7" name="图片 9" descr="bfbf6fa86bbbc2466754073e9af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bfbf6fa86bbbc2466754073e9af1635"/>
                    <pic:cNvPicPr>
                      <a:picLocks noChangeAspect="1"/>
                    </pic:cNvPicPr>
                  </pic:nvPicPr>
                  <pic:blipFill>
                    <a:blip r:embed="rId24"/>
                    <a:stretch>
                      <a:fillRect/>
                    </a:stretch>
                  </pic:blipFill>
                  <pic:spPr>
                    <a:xfrm>
                      <a:off x="0" y="0"/>
                      <a:ext cx="8610600" cy="5994400"/>
                    </a:xfrm>
                    <a:prstGeom prst="rect">
                      <a:avLst/>
                    </a:prstGeom>
                    <a:noFill/>
                    <a:ln>
                      <a:noFill/>
                    </a:ln>
                  </pic:spPr>
                </pic:pic>
              </a:graphicData>
            </a:graphic>
          </wp:anchor>
        </w:drawing>
      </w:r>
    </w:p>
    <w:p w14:paraId="5FB3DF5C">
      <w:pPr>
        <w:spacing w:line="360" w:lineRule="auto"/>
        <w:ind w:firstLine="2870" w:firstLineChars="1196"/>
        <w:rPr>
          <w:rFonts w:hint="eastAsia" w:ascii="宋体" w:hAnsi="宋体"/>
          <w:b/>
          <w:sz w:val="24"/>
          <w:highlight w:val="none"/>
        </w:rPr>
      </w:pPr>
    </w:p>
    <w:p w14:paraId="31717FC1">
      <w:pPr>
        <w:spacing w:line="360" w:lineRule="auto"/>
        <w:ind w:firstLine="2870" w:firstLineChars="1196"/>
        <w:rPr>
          <w:rFonts w:hint="eastAsia" w:ascii="宋体" w:hAnsi="宋体"/>
          <w:b/>
          <w:sz w:val="24"/>
          <w:highlight w:val="none"/>
        </w:rPr>
      </w:pPr>
    </w:p>
    <w:p w14:paraId="6299248B">
      <w:pPr>
        <w:spacing w:line="360" w:lineRule="auto"/>
        <w:ind w:firstLine="2870" w:firstLineChars="1196"/>
        <w:rPr>
          <w:rFonts w:hint="eastAsia" w:ascii="宋体" w:hAnsi="宋体"/>
          <w:b/>
          <w:sz w:val="24"/>
          <w:highlight w:val="none"/>
        </w:rPr>
      </w:pPr>
    </w:p>
    <w:p w14:paraId="78F60A8C">
      <w:pPr>
        <w:spacing w:line="360" w:lineRule="auto"/>
        <w:ind w:firstLine="2870" w:firstLineChars="1196"/>
        <w:rPr>
          <w:rFonts w:hint="eastAsia" w:ascii="宋体" w:hAnsi="宋体"/>
          <w:b/>
          <w:sz w:val="24"/>
          <w:highlight w:val="none"/>
        </w:rPr>
      </w:pPr>
    </w:p>
    <w:p w14:paraId="53A2A40A">
      <w:pPr>
        <w:spacing w:line="360" w:lineRule="auto"/>
        <w:ind w:firstLine="2870" w:firstLineChars="1196"/>
        <w:rPr>
          <w:rFonts w:hint="eastAsia" w:ascii="宋体" w:hAnsi="宋体"/>
          <w:b/>
          <w:sz w:val="24"/>
          <w:highlight w:val="none"/>
        </w:rPr>
      </w:pPr>
    </w:p>
    <w:p w14:paraId="64FB0A0F">
      <w:pPr>
        <w:spacing w:line="360" w:lineRule="auto"/>
        <w:ind w:firstLine="2870" w:firstLineChars="1196"/>
        <w:rPr>
          <w:rFonts w:hint="eastAsia" w:ascii="宋体" w:hAnsi="宋体"/>
          <w:b/>
          <w:sz w:val="24"/>
          <w:highlight w:val="none"/>
        </w:rPr>
      </w:pPr>
    </w:p>
    <w:p w14:paraId="49224A13">
      <w:pPr>
        <w:spacing w:line="360" w:lineRule="auto"/>
        <w:ind w:firstLine="2870" w:firstLineChars="1196"/>
        <w:rPr>
          <w:rFonts w:hint="eastAsia" w:ascii="宋体" w:hAnsi="宋体"/>
          <w:b/>
          <w:sz w:val="24"/>
          <w:highlight w:val="none"/>
        </w:rPr>
      </w:pPr>
    </w:p>
    <w:p w14:paraId="54F148E7">
      <w:pPr>
        <w:spacing w:line="360" w:lineRule="auto"/>
        <w:ind w:firstLine="2870" w:firstLineChars="1196"/>
        <w:rPr>
          <w:rFonts w:hint="eastAsia" w:ascii="宋体" w:hAnsi="宋体"/>
          <w:b/>
          <w:sz w:val="24"/>
          <w:highlight w:val="none"/>
        </w:rPr>
      </w:pPr>
    </w:p>
    <w:p w14:paraId="702763C1">
      <w:pPr>
        <w:spacing w:line="360" w:lineRule="auto"/>
        <w:ind w:firstLine="2870" w:firstLineChars="1196"/>
        <w:rPr>
          <w:rFonts w:hint="eastAsia" w:ascii="宋体" w:hAnsi="宋体"/>
          <w:b/>
          <w:sz w:val="24"/>
          <w:highlight w:val="none"/>
        </w:rPr>
      </w:pPr>
    </w:p>
    <w:p w14:paraId="6620154C">
      <w:pPr>
        <w:spacing w:line="360" w:lineRule="auto"/>
        <w:ind w:firstLine="2870" w:firstLineChars="1196"/>
        <w:rPr>
          <w:rFonts w:hint="eastAsia" w:ascii="宋体" w:hAnsi="宋体"/>
          <w:b/>
          <w:sz w:val="24"/>
          <w:highlight w:val="none"/>
        </w:rPr>
      </w:pPr>
    </w:p>
    <w:p w14:paraId="56D8C702">
      <w:pPr>
        <w:spacing w:line="360" w:lineRule="auto"/>
        <w:ind w:firstLine="2870" w:firstLineChars="1196"/>
        <w:rPr>
          <w:rFonts w:hint="eastAsia" w:ascii="宋体" w:hAnsi="宋体"/>
          <w:b/>
          <w:sz w:val="24"/>
          <w:highlight w:val="none"/>
        </w:rPr>
      </w:pPr>
    </w:p>
    <w:p w14:paraId="13C4A461">
      <w:pPr>
        <w:spacing w:line="360" w:lineRule="auto"/>
        <w:ind w:firstLine="2870" w:firstLineChars="1196"/>
        <w:rPr>
          <w:rFonts w:hint="eastAsia" w:ascii="宋体" w:hAnsi="宋体"/>
          <w:b/>
          <w:sz w:val="24"/>
          <w:highlight w:val="none"/>
        </w:rPr>
      </w:pPr>
    </w:p>
    <w:p w14:paraId="4C7E986E">
      <w:pPr>
        <w:spacing w:line="360" w:lineRule="auto"/>
        <w:ind w:firstLine="2870" w:firstLineChars="1196"/>
        <w:rPr>
          <w:rFonts w:hint="eastAsia" w:ascii="宋体" w:hAnsi="宋体"/>
          <w:b/>
          <w:sz w:val="24"/>
          <w:highlight w:val="none"/>
        </w:rPr>
      </w:pPr>
    </w:p>
    <w:p w14:paraId="3483F220">
      <w:pPr>
        <w:spacing w:line="360" w:lineRule="auto"/>
        <w:ind w:firstLine="2870" w:firstLineChars="1196"/>
        <w:rPr>
          <w:rFonts w:hint="eastAsia" w:ascii="宋体" w:hAnsi="宋体"/>
          <w:b/>
          <w:sz w:val="24"/>
          <w:highlight w:val="none"/>
        </w:rPr>
      </w:pPr>
    </w:p>
    <w:p w14:paraId="47F62ABD">
      <w:pPr>
        <w:spacing w:line="360" w:lineRule="auto"/>
        <w:ind w:firstLine="2870" w:firstLineChars="1196"/>
        <w:rPr>
          <w:rFonts w:hint="eastAsia" w:ascii="宋体" w:hAnsi="宋体"/>
          <w:b/>
          <w:sz w:val="24"/>
          <w:highlight w:val="none"/>
        </w:rPr>
      </w:pPr>
    </w:p>
    <w:p w14:paraId="6FE1B8CC">
      <w:pPr>
        <w:spacing w:line="360" w:lineRule="auto"/>
        <w:ind w:firstLine="2870" w:firstLineChars="1196"/>
        <w:rPr>
          <w:rFonts w:hint="eastAsia" w:ascii="宋体" w:hAnsi="宋体"/>
          <w:b/>
          <w:sz w:val="24"/>
          <w:highlight w:val="none"/>
        </w:rPr>
      </w:pPr>
    </w:p>
    <w:p w14:paraId="61D739FF">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7456" behindDoc="0" locked="0" layoutInCell="1" allowOverlap="1">
            <wp:simplePos x="0" y="0"/>
            <wp:positionH relativeFrom="column">
              <wp:posOffset>-75565</wp:posOffset>
            </wp:positionH>
            <wp:positionV relativeFrom="paragraph">
              <wp:posOffset>-541020</wp:posOffset>
            </wp:positionV>
            <wp:extent cx="8762365" cy="6149975"/>
            <wp:effectExtent l="0" t="0" r="635" b="3175"/>
            <wp:wrapNone/>
            <wp:docPr id="5" name="图片 10" descr="8484d5f73572382063944abbd5e8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8484d5f73572382063944abbd5e80fa"/>
                    <pic:cNvPicPr>
                      <a:picLocks noChangeAspect="1"/>
                    </pic:cNvPicPr>
                  </pic:nvPicPr>
                  <pic:blipFill>
                    <a:blip r:embed="rId25"/>
                    <a:stretch>
                      <a:fillRect/>
                    </a:stretch>
                  </pic:blipFill>
                  <pic:spPr>
                    <a:xfrm>
                      <a:off x="0" y="0"/>
                      <a:ext cx="8762365" cy="6149975"/>
                    </a:xfrm>
                    <a:prstGeom prst="rect">
                      <a:avLst/>
                    </a:prstGeom>
                    <a:noFill/>
                    <a:ln>
                      <a:noFill/>
                    </a:ln>
                  </pic:spPr>
                </pic:pic>
              </a:graphicData>
            </a:graphic>
          </wp:anchor>
        </w:drawing>
      </w:r>
    </w:p>
    <w:p w14:paraId="66D53F89">
      <w:pPr>
        <w:spacing w:line="360" w:lineRule="auto"/>
        <w:ind w:firstLine="2870" w:firstLineChars="1196"/>
        <w:rPr>
          <w:rFonts w:hint="eastAsia" w:ascii="宋体" w:hAnsi="宋体"/>
          <w:b/>
          <w:sz w:val="24"/>
          <w:highlight w:val="none"/>
        </w:rPr>
      </w:pPr>
    </w:p>
    <w:p w14:paraId="526AB987">
      <w:pPr>
        <w:spacing w:line="360" w:lineRule="auto"/>
        <w:ind w:firstLine="2870" w:firstLineChars="1196"/>
        <w:rPr>
          <w:rFonts w:hint="eastAsia" w:ascii="宋体" w:hAnsi="宋体"/>
          <w:b/>
          <w:sz w:val="24"/>
          <w:highlight w:val="none"/>
        </w:rPr>
      </w:pPr>
    </w:p>
    <w:p w14:paraId="6FFBB012">
      <w:pPr>
        <w:spacing w:line="360" w:lineRule="auto"/>
        <w:ind w:firstLine="2870" w:firstLineChars="1196"/>
        <w:rPr>
          <w:rFonts w:hint="eastAsia" w:ascii="宋体" w:hAnsi="宋体"/>
          <w:b/>
          <w:sz w:val="24"/>
          <w:highlight w:val="none"/>
        </w:rPr>
      </w:pPr>
    </w:p>
    <w:p w14:paraId="4CE9FA01">
      <w:pPr>
        <w:spacing w:line="360" w:lineRule="auto"/>
        <w:ind w:firstLine="2870" w:firstLineChars="1196"/>
        <w:rPr>
          <w:rFonts w:hint="eastAsia" w:ascii="宋体" w:hAnsi="宋体"/>
          <w:b/>
          <w:sz w:val="24"/>
          <w:highlight w:val="none"/>
        </w:rPr>
      </w:pPr>
    </w:p>
    <w:p w14:paraId="1A320B48">
      <w:pPr>
        <w:spacing w:line="360" w:lineRule="auto"/>
        <w:ind w:firstLine="2870" w:firstLineChars="1196"/>
        <w:rPr>
          <w:rFonts w:hint="eastAsia" w:ascii="宋体" w:hAnsi="宋体"/>
          <w:b/>
          <w:sz w:val="24"/>
          <w:highlight w:val="none"/>
        </w:rPr>
      </w:pPr>
    </w:p>
    <w:p w14:paraId="7F2E7BD9">
      <w:pPr>
        <w:spacing w:line="360" w:lineRule="auto"/>
        <w:ind w:firstLine="2870" w:firstLineChars="1196"/>
        <w:rPr>
          <w:rFonts w:hint="eastAsia" w:ascii="宋体" w:hAnsi="宋体"/>
          <w:b/>
          <w:sz w:val="24"/>
          <w:highlight w:val="none"/>
        </w:rPr>
      </w:pPr>
    </w:p>
    <w:p w14:paraId="5AC438C1">
      <w:pPr>
        <w:spacing w:line="360" w:lineRule="auto"/>
        <w:ind w:firstLine="2870" w:firstLineChars="1196"/>
        <w:rPr>
          <w:rFonts w:hint="eastAsia" w:ascii="宋体" w:hAnsi="宋体"/>
          <w:b/>
          <w:sz w:val="24"/>
          <w:highlight w:val="none"/>
        </w:rPr>
      </w:pPr>
    </w:p>
    <w:p w14:paraId="0C0DFA0E">
      <w:pPr>
        <w:spacing w:line="360" w:lineRule="auto"/>
        <w:ind w:firstLine="2870" w:firstLineChars="1196"/>
        <w:rPr>
          <w:rFonts w:hint="eastAsia" w:ascii="宋体" w:hAnsi="宋体"/>
          <w:b/>
          <w:sz w:val="24"/>
          <w:highlight w:val="none"/>
        </w:rPr>
      </w:pPr>
    </w:p>
    <w:p w14:paraId="00B5C6AA">
      <w:pPr>
        <w:spacing w:line="360" w:lineRule="auto"/>
        <w:ind w:firstLine="2870" w:firstLineChars="1196"/>
        <w:rPr>
          <w:rFonts w:hint="eastAsia" w:ascii="宋体" w:hAnsi="宋体"/>
          <w:b/>
          <w:sz w:val="24"/>
          <w:highlight w:val="none"/>
        </w:rPr>
      </w:pPr>
    </w:p>
    <w:p w14:paraId="42EC2DBF">
      <w:pPr>
        <w:spacing w:line="360" w:lineRule="auto"/>
        <w:ind w:firstLine="2870" w:firstLineChars="1196"/>
        <w:rPr>
          <w:rFonts w:hint="eastAsia" w:ascii="宋体" w:hAnsi="宋体"/>
          <w:b/>
          <w:sz w:val="24"/>
          <w:highlight w:val="none"/>
        </w:rPr>
      </w:pPr>
    </w:p>
    <w:p w14:paraId="1C05CF17">
      <w:pPr>
        <w:spacing w:line="360" w:lineRule="auto"/>
        <w:ind w:firstLine="2870" w:firstLineChars="1196"/>
        <w:rPr>
          <w:rFonts w:hint="eastAsia" w:ascii="宋体" w:hAnsi="宋体"/>
          <w:b/>
          <w:sz w:val="24"/>
          <w:highlight w:val="none"/>
        </w:rPr>
      </w:pPr>
    </w:p>
    <w:p w14:paraId="75541360">
      <w:pPr>
        <w:spacing w:line="360" w:lineRule="auto"/>
        <w:ind w:firstLine="2870" w:firstLineChars="1196"/>
        <w:rPr>
          <w:rFonts w:hint="eastAsia" w:ascii="宋体" w:hAnsi="宋体"/>
          <w:b/>
          <w:sz w:val="24"/>
          <w:highlight w:val="none"/>
        </w:rPr>
      </w:pPr>
    </w:p>
    <w:p w14:paraId="56D7AEDC">
      <w:pPr>
        <w:spacing w:line="360" w:lineRule="auto"/>
        <w:ind w:firstLine="2870" w:firstLineChars="1196"/>
        <w:rPr>
          <w:rFonts w:hint="eastAsia" w:ascii="宋体" w:hAnsi="宋体"/>
          <w:b/>
          <w:sz w:val="24"/>
          <w:highlight w:val="none"/>
        </w:rPr>
      </w:pPr>
    </w:p>
    <w:p w14:paraId="216AF5EA">
      <w:pPr>
        <w:spacing w:line="360" w:lineRule="auto"/>
        <w:ind w:firstLine="2870" w:firstLineChars="1196"/>
        <w:rPr>
          <w:rFonts w:hint="eastAsia" w:ascii="宋体" w:hAnsi="宋体"/>
          <w:b/>
          <w:sz w:val="24"/>
          <w:highlight w:val="none"/>
        </w:rPr>
      </w:pPr>
    </w:p>
    <w:p w14:paraId="20B10B01">
      <w:pPr>
        <w:spacing w:line="360" w:lineRule="auto"/>
        <w:ind w:firstLine="2870" w:firstLineChars="1196"/>
        <w:rPr>
          <w:rFonts w:hint="eastAsia" w:ascii="宋体" w:hAnsi="宋体"/>
          <w:b/>
          <w:sz w:val="24"/>
          <w:highlight w:val="none"/>
        </w:rPr>
      </w:pPr>
    </w:p>
    <w:p w14:paraId="7E11785D">
      <w:pPr>
        <w:spacing w:line="360" w:lineRule="auto"/>
        <w:ind w:firstLine="2870" w:firstLineChars="1196"/>
        <w:rPr>
          <w:rFonts w:hint="eastAsia" w:ascii="宋体" w:hAnsi="宋体"/>
          <w:b/>
          <w:sz w:val="24"/>
          <w:highlight w:val="none"/>
        </w:rPr>
      </w:pPr>
    </w:p>
    <w:p w14:paraId="56F358D5">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8480" behindDoc="0" locked="0" layoutInCell="1" allowOverlap="1">
            <wp:simplePos x="0" y="0"/>
            <wp:positionH relativeFrom="column">
              <wp:posOffset>-66675</wp:posOffset>
            </wp:positionH>
            <wp:positionV relativeFrom="paragraph">
              <wp:posOffset>-201295</wp:posOffset>
            </wp:positionV>
            <wp:extent cx="8743950" cy="5805170"/>
            <wp:effectExtent l="0" t="0" r="0" b="5080"/>
            <wp:wrapNone/>
            <wp:docPr id="1" name="图片 11" descr="3b8fae59e2aad439565bf64058ae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3b8fae59e2aad439565bf64058ae359"/>
                    <pic:cNvPicPr>
                      <a:picLocks noChangeAspect="1"/>
                    </pic:cNvPicPr>
                  </pic:nvPicPr>
                  <pic:blipFill>
                    <a:blip r:embed="rId26"/>
                    <a:stretch>
                      <a:fillRect/>
                    </a:stretch>
                  </pic:blipFill>
                  <pic:spPr>
                    <a:xfrm>
                      <a:off x="0" y="0"/>
                      <a:ext cx="8743950" cy="5805170"/>
                    </a:xfrm>
                    <a:prstGeom prst="rect">
                      <a:avLst/>
                    </a:prstGeom>
                    <a:noFill/>
                    <a:ln>
                      <a:noFill/>
                    </a:ln>
                  </pic:spPr>
                </pic:pic>
              </a:graphicData>
            </a:graphic>
          </wp:anchor>
        </w:drawing>
      </w:r>
    </w:p>
    <w:p w14:paraId="3CE50BE1">
      <w:pPr>
        <w:spacing w:line="360" w:lineRule="auto"/>
        <w:ind w:firstLine="2870" w:firstLineChars="1196"/>
        <w:rPr>
          <w:rFonts w:hint="eastAsia" w:ascii="宋体" w:hAnsi="宋体"/>
          <w:b/>
          <w:sz w:val="24"/>
          <w:highlight w:val="none"/>
        </w:rPr>
      </w:pPr>
    </w:p>
    <w:p w14:paraId="1FD1A375">
      <w:pPr>
        <w:spacing w:line="360" w:lineRule="auto"/>
        <w:ind w:firstLine="2870" w:firstLineChars="1196"/>
        <w:rPr>
          <w:rFonts w:hint="eastAsia" w:ascii="宋体" w:hAnsi="宋体"/>
          <w:b/>
          <w:sz w:val="24"/>
          <w:highlight w:val="none"/>
        </w:rPr>
      </w:pPr>
    </w:p>
    <w:p w14:paraId="5829D729">
      <w:pPr>
        <w:spacing w:line="360" w:lineRule="auto"/>
        <w:ind w:firstLine="2870" w:firstLineChars="1196"/>
        <w:rPr>
          <w:rFonts w:hint="eastAsia" w:ascii="宋体" w:hAnsi="宋体"/>
          <w:b/>
          <w:sz w:val="24"/>
          <w:highlight w:val="none"/>
        </w:rPr>
      </w:pPr>
    </w:p>
    <w:p w14:paraId="4687511A">
      <w:pPr>
        <w:spacing w:line="360" w:lineRule="auto"/>
        <w:ind w:firstLine="2870" w:firstLineChars="1196"/>
        <w:rPr>
          <w:rFonts w:hint="eastAsia" w:ascii="宋体" w:hAnsi="宋体"/>
          <w:b/>
          <w:sz w:val="24"/>
          <w:highlight w:val="none"/>
        </w:rPr>
      </w:pPr>
    </w:p>
    <w:p w14:paraId="5126C4C1">
      <w:pPr>
        <w:spacing w:line="360" w:lineRule="auto"/>
        <w:ind w:firstLine="2870" w:firstLineChars="1196"/>
        <w:rPr>
          <w:rFonts w:hint="eastAsia" w:ascii="宋体" w:hAnsi="宋体"/>
          <w:b/>
          <w:sz w:val="24"/>
          <w:highlight w:val="none"/>
        </w:rPr>
      </w:pPr>
    </w:p>
    <w:p w14:paraId="7D99FF16">
      <w:pPr>
        <w:spacing w:line="360" w:lineRule="auto"/>
        <w:ind w:firstLine="2870" w:firstLineChars="1196"/>
        <w:rPr>
          <w:rFonts w:hint="eastAsia" w:ascii="宋体" w:hAnsi="宋体"/>
          <w:b/>
          <w:sz w:val="24"/>
          <w:highlight w:val="none"/>
        </w:rPr>
      </w:pPr>
    </w:p>
    <w:p w14:paraId="5EF6F590">
      <w:pPr>
        <w:spacing w:line="360" w:lineRule="auto"/>
        <w:ind w:firstLine="2870" w:firstLineChars="1196"/>
        <w:rPr>
          <w:rFonts w:hint="eastAsia" w:ascii="宋体" w:hAnsi="宋体"/>
          <w:b/>
          <w:sz w:val="24"/>
          <w:highlight w:val="none"/>
        </w:rPr>
      </w:pPr>
    </w:p>
    <w:p w14:paraId="3DC3E9FA">
      <w:pPr>
        <w:spacing w:line="360" w:lineRule="auto"/>
        <w:ind w:firstLine="2870" w:firstLineChars="1196"/>
        <w:rPr>
          <w:rFonts w:hint="eastAsia" w:ascii="宋体" w:hAnsi="宋体"/>
          <w:b/>
          <w:sz w:val="24"/>
          <w:highlight w:val="none"/>
        </w:rPr>
      </w:pPr>
    </w:p>
    <w:p w14:paraId="1A9ED626">
      <w:pPr>
        <w:spacing w:line="360" w:lineRule="auto"/>
        <w:ind w:firstLine="2870" w:firstLineChars="1196"/>
        <w:rPr>
          <w:rFonts w:hint="eastAsia" w:ascii="宋体" w:hAnsi="宋体"/>
          <w:b/>
          <w:sz w:val="24"/>
          <w:highlight w:val="none"/>
        </w:rPr>
      </w:pPr>
    </w:p>
    <w:p w14:paraId="07687F90">
      <w:pPr>
        <w:spacing w:line="360" w:lineRule="auto"/>
        <w:ind w:firstLine="2870" w:firstLineChars="1196"/>
        <w:rPr>
          <w:rFonts w:hint="eastAsia" w:ascii="宋体" w:hAnsi="宋体"/>
          <w:b/>
          <w:sz w:val="24"/>
          <w:highlight w:val="none"/>
        </w:rPr>
      </w:pPr>
    </w:p>
    <w:p w14:paraId="7044E8D8">
      <w:pPr>
        <w:spacing w:line="360" w:lineRule="auto"/>
        <w:ind w:firstLine="2870" w:firstLineChars="1196"/>
        <w:rPr>
          <w:rFonts w:hint="eastAsia" w:ascii="宋体" w:hAnsi="宋体"/>
          <w:b/>
          <w:sz w:val="24"/>
          <w:highlight w:val="none"/>
        </w:rPr>
      </w:pPr>
    </w:p>
    <w:p w14:paraId="71DA5161">
      <w:pPr>
        <w:spacing w:line="360" w:lineRule="auto"/>
        <w:ind w:firstLine="2870" w:firstLineChars="1196"/>
        <w:rPr>
          <w:rFonts w:hint="eastAsia" w:ascii="宋体" w:hAnsi="宋体"/>
          <w:b/>
          <w:sz w:val="24"/>
          <w:highlight w:val="none"/>
        </w:rPr>
      </w:pPr>
    </w:p>
    <w:p w14:paraId="034761B4">
      <w:pPr>
        <w:spacing w:line="360" w:lineRule="auto"/>
        <w:ind w:firstLine="2870" w:firstLineChars="1196"/>
        <w:rPr>
          <w:rFonts w:hint="eastAsia" w:ascii="宋体" w:hAnsi="宋体"/>
          <w:b/>
          <w:sz w:val="24"/>
          <w:highlight w:val="none"/>
        </w:rPr>
      </w:pPr>
    </w:p>
    <w:p w14:paraId="7CF64879">
      <w:pPr>
        <w:spacing w:line="360" w:lineRule="auto"/>
        <w:ind w:firstLine="2870" w:firstLineChars="1196"/>
        <w:rPr>
          <w:rFonts w:hint="eastAsia" w:ascii="宋体" w:hAnsi="宋体"/>
          <w:b/>
          <w:sz w:val="24"/>
          <w:highlight w:val="none"/>
        </w:rPr>
      </w:pPr>
    </w:p>
    <w:p w14:paraId="0FA8F9BE">
      <w:pPr>
        <w:spacing w:line="360" w:lineRule="auto"/>
        <w:ind w:firstLine="2870" w:firstLineChars="1196"/>
        <w:rPr>
          <w:rFonts w:hint="eastAsia" w:ascii="宋体" w:hAnsi="宋体"/>
          <w:b/>
          <w:sz w:val="24"/>
          <w:highlight w:val="none"/>
        </w:rPr>
      </w:pPr>
    </w:p>
    <w:p w14:paraId="5F0CD929">
      <w:pPr>
        <w:spacing w:line="360" w:lineRule="auto"/>
        <w:ind w:firstLine="2870" w:firstLineChars="1196"/>
        <w:rPr>
          <w:rFonts w:hint="eastAsia" w:ascii="宋体" w:hAnsi="宋体"/>
          <w:b/>
          <w:sz w:val="24"/>
          <w:highlight w:val="none"/>
        </w:rPr>
      </w:pPr>
    </w:p>
    <w:p w14:paraId="46BC6A4E">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69504" behindDoc="0" locked="0" layoutInCell="1" allowOverlap="1">
            <wp:simplePos x="0" y="0"/>
            <wp:positionH relativeFrom="column">
              <wp:posOffset>-92075</wp:posOffset>
            </wp:positionH>
            <wp:positionV relativeFrom="paragraph">
              <wp:posOffset>-17145</wp:posOffset>
            </wp:positionV>
            <wp:extent cx="8731250" cy="5551805"/>
            <wp:effectExtent l="0" t="0" r="12700" b="10795"/>
            <wp:wrapNone/>
            <wp:docPr id="4" name="图片 12" descr="79b28c776506d1ef1086512bb970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79b28c776506d1ef1086512bb970fb7"/>
                    <pic:cNvPicPr>
                      <a:picLocks noChangeAspect="1"/>
                    </pic:cNvPicPr>
                  </pic:nvPicPr>
                  <pic:blipFill>
                    <a:blip r:embed="rId27"/>
                    <a:stretch>
                      <a:fillRect/>
                    </a:stretch>
                  </pic:blipFill>
                  <pic:spPr>
                    <a:xfrm>
                      <a:off x="0" y="0"/>
                      <a:ext cx="8731250" cy="5551805"/>
                    </a:xfrm>
                    <a:prstGeom prst="rect">
                      <a:avLst/>
                    </a:prstGeom>
                    <a:noFill/>
                    <a:ln>
                      <a:noFill/>
                    </a:ln>
                  </pic:spPr>
                </pic:pic>
              </a:graphicData>
            </a:graphic>
          </wp:anchor>
        </w:drawing>
      </w:r>
    </w:p>
    <w:p w14:paraId="5A5479B1">
      <w:pPr>
        <w:spacing w:line="360" w:lineRule="auto"/>
        <w:ind w:firstLine="2870" w:firstLineChars="1196"/>
        <w:rPr>
          <w:rFonts w:hint="eastAsia" w:ascii="宋体" w:hAnsi="宋体"/>
          <w:b/>
          <w:sz w:val="24"/>
          <w:highlight w:val="none"/>
        </w:rPr>
      </w:pPr>
    </w:p>
    <w:p w14:paraId="6660AD9B">
      <w:pPr>
        <w:spacing w:line="360" w:lineRule="auto"/>
        <w:ind w:firstLine="2870" w:firstLineChars="1196"/>
        <w:rPr>
          <w:rFonts w:hint="eastAsia" w:ascii="宋体" w:hAnsi="宋体"/>
          <w:b/>
          <w:sz w:val="24"/>
          <w:highlight w:val="none"/>
        </w:rPr>
      </w:pPr>
    </w:p>
    <w:p w14:paraId="7F167A23">
      <w:pPr>
        <w:spacing w:line="360" w:lineRule="auto"/>
        <w:ind w:firstLine="2870" w:firstLineChars="1196"/>
        <w:rPr>
          <w:rFonts w:hint="eastAsia" w:ascii="宋体" w:hAnsi="宋体"/>
          <w:b/>
          <w:sz w:val="24"/>
          <w:highlight w:val="none"/>
        </w:rPr>
      </w:pPr>
    </w:p>
    <w:p w14:paraId="35977705">
      <w:pPr>
        <w:spacing w:line="360" w:lineRule="auto"/>
        <w:ind w:firstLine="2870" w:firstLineChars="1196"/>
        <w:rPr>
          <w:rFonts w:hint="eastAsia" w:ascii="宋体" w:hAnsi="宋体"/>
          <w:b/>
          <w:sz w:val="24"/>
          <w:highlight w:val="none"/>
        </w:rPr>
      </w:pPr>
    </w:p>
    <w:p w14:paraId="2C917BED">
      <w:pPr>
        <w:spacing w:line="360" w:lineRule="auto"/>
        <w:ind w:firstLine="2870" w:firstLineChars="1196"/>
        <w:rPr>
          <w:rFonts w:hint="eastAsia" w:ascii="宋体" w:hAnsi="宋体"/>
          <w:b/>
          <w:sz w:val="24"/>
          <w:highlight w:val="none"/>
        </w:rPr>
      </w:pPr>
    </w:p>
    <w:p w14:paraId="2C65EC07">
      <w:pPr>
        <w:spacing w:line="360" w:lineRule="auto"/>
        <w:ind w:firstLine="2870" w:firstLineChars="1196"/>
        <w:rPr>
          <w:rFonts w:hint="eastAsia" w:ascii="宋体" w:hAnsi="宋体"/>
          <w:b/>
          <w:sz w:val="24"/>
          <w:highlight w:val="none"/>
        </w:rPr>
      </w:pPr>
    </w:p>
    <w:p w14:paraId="72D6B018">
      <w:pPr>
        <w:spacing w:line="360" w:lineRule="auto"/>
        <w:ind w:firstLine="2870" w:firstLineChars="1196"/>
        <w:rPr>
          <w:rFonts w:hint="eastAsia" w:ascii="宋体" w:hAnsi="宋体"/>
          <w:b/>
          <w:sz w:val="24"/>
          <w:highlight w:val="none"/>
        </w:rPr>
      </w:pPr>
    </w:p>
    <w:p w14:paraId="6EBF4D19">
      <w:pPr>
        <w:spacing w:line="360" w:lineRule="auto"/>
        <w:ind w:firstLine="2870" w:firstLineChars="1196"/>
        <w:rPr>
          <w:rFonts w:hint="eastAsia" w:ascii="宋体" w:hAnsi="宋体"/>
          <w:b/>
          <w:sz w:val="24"/>
          <w:highlight w:val="none"/>
        </w:rPr>
      </w:pPr>
    </w:p>
    <w:p w14:paraId="3D16A905">
      <w:pPr>
        <w:spacing w:line="360" w:lineRule="auto"/>
        <w:ind w:firstLine="2870" w:firstLineChars="1196"/>
        <w:rPr>
          <w:rFonts w:hint="eastAsia" w:ascii="宋体" w:hAnsi="宋体"/>
          <w:b/>
          <w:sz w:val="24"/>
          <w:highlight w:val="none"/>
        </w:rPr>
      </w:pPr>
    </w:p>
    <w:p w14:paraId="6B5AC422">
      <w:pPr>
        <w:spacing w:line="360" w:lineRule="auto"/>
        <w:ind w:firstLine="2870" w:firstLineChars="1196"/>
        <w:rPr>
          <w:rFonts w:hint="eastAsia" w:ascii="宋体" w:hAnsi="宋体"/>
          <w:b/>
          <w:sz w:val="24"/>
          <w:highlight w:val="none"/>
        </w:rPr>
      </w:pPr>
    </w:p>
    <w:p w14:paraId="29A05B66">
      <w:pPr>
        <w:spacing w:line="360" w:lineRule="auto"/>
        <w:ind w:firstLine="2870" w:firstLineChars="1196"/>
        <w:rPr>
          <w:rFonts w:hint="eastAsia" w:ascii="宋体" w:hAnsi="宋体"/>
          <w:b/>
          <w:sz w:val="24"/>
          <w:highlight w:val="none"/>
        </w:rPr>
      </w:pPr>
    </w:p>
    <w:p w14:paraId="404F4B71">
      <w:pPr>
        <w:spacing w:line="360" w:lineRule="auto"/>
        <w:ind w:firstLine="2870" w:firstLineChars="1196"/>
        <w:rPr>
          <w:rFonts w:hint="eastAsia" w:ascii="宋体" w:hAnsi="宋体"/>
          <w:b/>
          <w:sz w:val="24"/>
          <w:highlight w:val="none"/>
        </w:rPr>
      </w:pPr>
    </w:p>
    <w:p w14:paraId="551FB7EC">
      <w:pPr>
        <w:spacing w:line="360" w:lineRule="auto"/>
        <w:ind w:firstLine="2870" w:firstLineChars="1196"/>
        <w:rPr>
          <w:rFonts w:hint="eastAsia" w:ascii="宋体" w:hAnsi="宋体"/>
          <w:b/>
          <w:sz w:val="24"/>
          <w:highlight w:val="none"/>
        </w:rPr>
      </w:pPr>
    </w:p>
    <w:p w14:paraId="02040F6B">
      <w:pPr>
        <w:spacing w:line="360" w:lineRule="auto"/>
        <w:ind w:firstLine="2870" w:firstLineChars="1196"/>
        <w:rPr>
          <w:rFonts w:hint="eastAsia" w:ascii="宋体" w:hAnsi="宋体"/>
          <w:b/>
          <w:sz w:val="24"/>
          <w:highlight w:val="none"/>
        </w:rPr>
      </w:pPr>
    </w:p>
    <w:p w14:paraId="41FA636A">
      <w:pPr>
        <w:spacing w:line="360" w:lineRule="auto"/>
        <w:ind w:firstLine="2870" w:firstLineChars="1196"/>
        <w:rPr>
          <w:rFonts w:hint="eastAsia" w:ascii="宋体" w:hAnsi="宋体"/>
          <w:b/>
          <w:sz w:val="24"/>
          <w:highlight w:val="none"/>
        </w:rPr>
      </w:pPr>
    </w:p>
    <w:p w14:paraId="05E18B7D">
      <w:pPr>
        <w:spacing w:line="360" w:lineRule="auto"/>
        <w:ind w:firstLine="2870" w:firstLineChars="1196"/>
        <w:rPr>
          <w:rFonts w:hint="eastAsia" w:ascii="宋体" w:hAnsi="宋体"/>
          <w:b/>
          <w:sz w:val="24"/>
          <w:highlight w:val="none"/>
        </w:rPr>
      </w:pPr>
    </w:p>
    <w:p w14:paraId="7E823FF7">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70528" behindDoc="0" locked="0" layoutInCell="1" allowOverlap="1">
            <wp:simplePos x="0" y="0"/>
            <wp:positionH relativeFrom="column">
              <wp:posOffset>-120015</wp:posOffset>
            </wp:positionH>
            <wp:positionV relativeFrom="paragraph">
              <wp:posOffset>-379095</wp:posOffset>
            </wp:positionV>
            <wp:extent cx="8759190" cy="5746115"/>
            <wp:effectExtent l="0" t="0" r="3810" b="6985"/>
            <wp:wrapNone/>
            <wp:docPr id="15" name="图片 13" descr="1b9deb9b0bf31024409a393fe849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1b9deb9b0bf31024409a393fe849bcd"/>
                    <pic:cNvPicPr>
                      <a:picLocks noChangeAspect="1"/>
                    </pic:cNvPicPr>
                  </pic:nvPicPr>
                  <pic:blipFill>
                    <a:blip r:embed="rId28"/>
                    <a:stretch>
                      <a:fillRect/>
                    </a:stretch>
                  </pic:blipFill>
                  <pic:spPr>
                    <a:xfrm>
                      <a:off x="0" y="0"/>
                      <a:ext cx="8759190" cy="5746115"/>
                    </a:xfrm>
                    <a:prstGeom prst="rect">
                      <a:avLst/>
                    </a:prstGeom>
                    <a:noFill/>
                    <a:ln>
                      <a:noFill/>
                    </a:ln>
                  </pic:spPr>
                </pic:pic>
              </a:graphicData>
            </a:graphic>
          </wp:anchor>
        </w:drawing>
      </w:r>
    </w:p>
    <w:p w14:paraId="171CAB31">
      <w:pPr>
        <w:spacing w:line="360" w:lineRule="auto"/>
        <w:ind w:firstLine="2870" w:firstLineChars="1196"/>
        <w:rPr>
          <w:rFonts w:hint="eastAsia" w:ascii="宋体" w:hAnsi="宋体"/>
          <w:b/>
          <w:sz w:val="24"/>
          <w:highlight w:val="none"/>
        </w:rPr>
      </w:pPr>
    </w:p>
    <w:p w14:paraId="2DC95648">
      <w:pPr>
        <w:spacing w:line="360" w:lineRule="auto"/>
        <w:ind w:firstLine="2870" w:firstLineChars="1196"/>
        <w:rPr>
          <w:rFonts w:hint="eastAsia" w:ascii="宋体" w:hAnsi="宋体"/>
          <w:b/>
          <w:sz w:val="24"/>
          <w:highlight w:val="none"/>
        </w:rPr>
      </w:pPr>
    </w:p>
    <w:p w14:paraId="47E3AFCB">
      <w:pPr>
        <w:spacing w:line="360" w:lineRule="auto"/>
        <w:ind w:firstLine="2870" w:firstLineChars="1196"/>
        <w:rPr>
          <w:rFonts w:hint="eastAsia" w:ascii="宋体" w:hAnsi="宋体"/>
          <w:b/>
          <w:sz w:val="24"/>
          <w:highlight w:val="none"/>
        </w:rPr>
      </w:pPr>
    </w:p>
    <w:p w14:paraId="738982BB">
      <w:pPr>
        <w:spacing w:line="360" w:lineRule="auto"/>
        <w:ind w:firstLine="2870" w:firstLineChars="1196"/>
        <w:rPr>
          <w:rFonts w:hint="eastAsia" w:ascii="宋体" w:hAnsi="宋体"/>
          <w:b/>
          <w:sz w:val="24"/>
          <w:highlight w:val="none"/>
        </w:rPr>
      </w:pPr>
    </w:p>
    <w:p w14:paraId="41EBE3C2">
      <w:pPr>
        <w:spacing w:line="360" w:lineRule="auto"/>
        <w:ind w:firstLine="2870" w:firstLineChars="1196"/>
        <w:rPr>
          <w:rFonts w:hint="eastAsia" w:ascii="宋体" w:hAnsi="宋体"/>
          <w:b/>
          <w:sz w:val="24"/>
          <w:highlight w:val="none"/>
        </w:rPr>
      </w:pPr>
    </w:p>
    <w:p w14:paraId="485989B8">
      <w:pPr>
        <w:spacing w:line="360" w:lineRule="auto"/>
        <w:ind w:firstLine="2870" w:firstLineChars="1196"/>
        <w:rPr>
          <w:rFonts w:hint="eastAsia" w:ascii="宋体" w:hAnsi="宋体"/>
          <w:b/>
          <w:sz w:val="24"/>
          <w:highlight w:val="none"/>
        </w:rPr>
      </w:pPr>
    </w:p>
    <w:p w14:paraId="4067431B">
      <w:pPr>
        <w:spacing w:line="360" w:lineRule="auto"/>
        <w:ind w:firstLine="2870" w:firstLineChars="1196"/>
        <w:rPr>
          <w:rFonts w:hint="eastAsia" w:ascii="宋体" w:hAnsi="宋体"/>
          <w:b/>
          <w:sz w:val="24"/>
          <w:highlight w:val="none"/>
        </w:rPr>
      </w:pPr>
    </w:p>
    <w:p w14:paraId="3FD93F39">
      <w:pPr>
        <w:spacing w:line="360" w:lineRule="auto"/>
        <w:ind w:firstLine="2870" w:firstLineChars="1196"/>
        <w:rPr>
          <w:rFonts w:hint="eastAsia" w:ascii="宋体" w:hAnsi="宋体"/>
          <w:b/>
          <w:sz w:val="24"/>
          <w:highlight w:val="none"/>
        </w:rPr>
      </w:pPr>
    </w:p>
    <w:p w14:paraId="55FFDC4F">
      <w:pPr>
        <w:spacing w:line="360" w:lineRule="auto"/>
        <w:ind w:firstLine="2870" w:firstLineChars="1196"/>
        <w:rPr>
          <w:rFonts w:hint="eastAsia" w:ascii="宋体" w:hAnsi="宋体"/>
          <w:b/>
          <w:sz w:val="24"/>
          <w:highlight w:val="none"/>
        </w:rPr>
      </w:pPr>
    </w:p>
    <w:p w14:paraId="54A5A652">
      <w:pPr>
        <w:spacing w:line="360" w:lineRule="auto"/>
        <w:ind w:firstLine="2870" w:firstLineChars="1196"/>
        <w:rPr>
          <w:rFonts w:hint="eastAsia" w:ascii="宋体" w:hAnsi="宋体"/>
          <w:b/>
          <w:sz w:val="24"/>
          <w:highlight w:val="none"/>
        </w:rPr>
      </w:pPr>
    </w:p>
    <w:p w14:paraId="49B23170">
      <w:pPr>
        <w:spacing w:line="360" w:lineRule="auto"/>
        <w:ind w:firstLine="2870" w:firstLineChars="1196"/>
        <w:rPr>
          <w:rFonts w:hint="eastAsia" w:ascii="宋体" w:hAnsi="宋体"/>
          <w:b/>
          <w:sz w:val="24"/>
          <w:highlight w:val="none"/>
        </w:rPr>
      </w:pPr>
    </w:p>
    <w:p w14:paraId="1DB906AF">
      <w:pPr>
        <w:spacing w:line="360" w:lineRule="auto"/>
        <w:ind w:firstLine="2870" w:firstLineChars="1196"/>
        <w:rPr>
          <w:rFonts w:hint="eastAsia" w:ascii="宋体" w:hAnsi="宋体"/>
          <w:b/>
          <w:sz w:val="24"/>
          <w:highlight w:val="none"/>
        </w:rPr>
      </w:pPr>
    </w:p>
    <w:p w14:paraId="60BFA068">
      <w:pPr>
        <w:spacing w:line="360" w:lineRule="auto"/>
        <w:ind w:firstLine="2870" w:firstLineChars="1196"/>
        <w:rPr>
          <w:rFonts w:hint="eastAsia" w:ascii="宋体" w:hAnsi="宋体"/>
          <w:b/>
          <w:sz w:val="24"/>
          <w:highlight w:val="none"/>
        </w:rPr>
      </w:pPr>
    </w:p>
    <w:p w14:paraId="59852A67">
      <w:pPr>
        <w:spacing w:line="360" w:lineRule="auto"/>
        <w:ind w:firstLine="2870" w:firstLineChars="1196"/>
        <w:rPr>
          <w:rFonts w:hint="eastAsia" w:ascii="宋体" w:hAnsi="宋体"/>
          <w:b/>
          <w:sz w:val="24"/>
          <w:highlight w:val="none"/>
        </w:rPr>
      </w:pPr>
    </w:p>
    <w:p w14:paraId="0F618AA4">
      <w:pPr>
        <w:spacing w:line="360" w:lineRule="auto"/>
        <w:ind w:firstLine="2870" w:firstLineChars="1196"/>
        <w:rPr>
          <w:rFonts w:hint="eastAsia" w:ascii="宋体" w:hAnsi="宋体"/>
          <w:b/>
          <w:sz w:val="24"/>
          <w:highlight w:val="none"/>
        </w:rPr>
      </w:pPr>
    </w:p>
    <w:p w14:paraId="226BC301">
      <w:pPr>
        <w:spacing w:line="360" w:lineRule="auto"/>
        <w:ind w:firstLine="2870" w:firstLineChars="1196"/>
        <w:rPr>
          <w:rFonts w:hint="eastAsia" w:ascii="宋体" w:hAnsi="宋体"/>
          <w:b/>
          <w:sz w:val="24"/>
          <w:highlight w:val="none"/>
        </w:rPr>
      </w:pPr>
    </w:p>
    <w:p w14:paraId="5EF9F2B3">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71552" behindDoc="0" locked="0" layoutInCell="1" allowOverlap="1">
            <wp:simplePos x="0" y="0"/>
            <wp:positionH relativeFrom="column">
              <wp:posOffset>-134620</wp:posOffset>
            </wp:positionH>
            <wp:positionV relativeFrom="paragraph">
              <wp:posOffset>-217170</wp:posOffset>
            </wp:positionV>
            <wp:extent cx="8735695" cy="5534025"/>
            <wp:effectExtent l="0" t="0" r="8255" b="9525"/>
            <wp:wrapNone/>
            <wp:docPr id="8" name="图片 14" descr="a3c4fa37a65d7207849fa2c469d2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a3c4fa37a65d7207849fa2c469d20eb"/>
                    <pic:cNvPicPr>
                      <a:picLocks noChangeAspect="1"/>
                    </pic:cNvPicPr>
                  </pic:nvPicPr>
                  <pic:blipFill>
                    <a:blip r:embed="rId29"/>
                    <a:stretch>
                      <a:fillRect/>
                    </a:stretch>
                  </pic:blipFill>
                  <pic:spPr>
                    <a:xfrm>
                      <a:off x="0" y="0"/>
                      <a:ext cx="8735695" cy="5534025"/>
                    </a:xfrm>
                    <a:prstGeom prst="rect">
                      <a:avLst/>
                    </a:prstGeom>
                    <a:noFill/>
                    <a:ln>
                      <a:noFill/>
                    </a:ln>
                  </pic:spPr>
                </pic:pic>
              </a:graphicData>
            </a:graphic>
          </wp:anchor>
        </w:drawing>
      </w:r>
    </w:p>
    <w:p w14:paraId="55445FCE">
      <w:pPr>
        <w:spacing w:line="360" w:lineRule="auto"/>
        <w:ind w:firstLine="2870" w:firstLineChars="1196"/>
        <w:rPr>
          <w:rFonts w:hint="eastAsia" w:ascii="宋体" w:hAnsi="宋体"/>
          <w:b/>
          <w:sz w:val="24"/>
          <w:highlight w:val="none"/>
        </w:rPr>
      </w:pPr>
    </w:p>
    <w:p w14:paraId="4031BD47">
      <w:pPr>
        <w:spacing w:line="360" w:lineRule="auto"/>
        <w:ind w:firstLine="2870" w:firstLineChars="1196"/>
        <w:rPr>
          <w:rFonts w:hint="eastAsia" w:ascii="宋体" w:hAnsi="宋体"/>
          <w:b/>
          <w:sz w:val="24"/>
          <w:highlight w:val="none"/>
        </w:rPr>
      </w:pPr>
    </w:p>
    <w:p w14:paraId="7D4216CC">
      <w:pPr>
        <w:spacing w:line="360" w:lineRule="auto"/>
        <w:ind w:firstLine="2870" w:firstLineChars="1196"/>
        <w:rPr>
          <w:rFonts w:hint="eastAsia" w:ascii="宋体" w:hAnsi="宋体"/>
          <w:b/>
          <w:sz w:val="24"/>
          <w:highlight w:val="none"/>
        </w:rPr>
      </w:pPr>
    </w:p>
    <w:p w14:paraId="57DE30CC">
      <w:pPr>
        <w:spacing w:line="360" w:lineRule="auto"/>
        <w:ind w:firstLine="2870" w:firstLineChars="1196"/>
        <w:rPr>
          <w:rFonts w:hint="eastAsia" w:ascii="宋体" w:hAnsi="宋体"/>
          <w:b/>
          <w:sz w:val="24"/>
          <w:highlight w:val="none"/>
        </w:rPr>
      </w:pPr>
    </w:p>
    <w:p w14:paraId="4995F852">
      <w:pPr>
        <w:spacing w:line="360" w:lineRule="auto"/>
        <w:ind w:firstLine="2870" w:firstLineChars="1196"/>
        <w:rPr>
          <w:rFonts w:hint="eastAsia" w:ascii="宋体" w:hAnsi="宋体"/>
          <w:b/>
          <w:sz w:val="24"/>
          <w:highlight w:val="none"/>
        </w:rPr>
      </w:pPr>
    </w:p>
    <w:p w14:paraId="051EB357">
      <w:pPr>
        <w:spacing w:line="360" w:lineRule="auto"/>
        <w:ind w:firstLine="2870" w:firstLineChars="1196"/>
        <w:rPr>
          <w:rFonts w:hint="eastAsia" w:ascii="宋体" w:hAnsi="宋体"/>
          <w:b/>
          <w:sz w:val="24"/>
          <w:highlight w:val="none"/>
        </w:rPr>
      </w:pPr>
    </w:p>
    <w:p w14:paraId="324234DC">
      <w:pPr>
        <w:spacing w:line="360" w:lineRule="auto"/>
        <w:ind w:firstLine="2870" w:firstLineChars="1196"/>
        <w:rPr>
          <w:rFonts w:hint="eastAsia" w:ascii="宋体" w:hAnsi="宋体"/>
          <w:b/>
          <w:sz w:val="24"/>
          <w:highlight w:val="none"/>
        </w:rPr>
      </w:pPr>
    </w:p>
    <w:p w14:paraId="032BEB6A">
      <w:pPr>
        <w:spacing w:line="360" w:lineRule="auto"/>
        <w:ind w:firstLine="2870" w:firstLineChars="1196"/>
        <w:rPr>
          <w:rFonts w:hint="eastAsia" w:ascii="宋体" w:hAnsi="宋体"/>
          <w:b/>
          <w:sz w:val="24"/>
          <w:highlight w:val="none"/>
        </w:rPr>
      </w:pPr>
    </w:p>
    <w:p w14:paraId="53653CCE">
      <w:pPr>
        <w:spacing w:line="360" w:lineRule="auto"/>
        <w:ind w:firstLine="2870" w:firstLineChars="1196"/>
        <w:rPr>
          <w:rFonts w:hint="eastAsia" w:ascii="宋体" w:hAnsi="宋体"/>
          <w:b/>
          <w:sz w:val="24"/>
          <w:highlight w:val="none"/>
        </w:rPr>
      </w:pPr>
    </w:p>
    <w:p w14:paraId="28D97866">
      <w:pPr>
        <w:spacing w:line="360" w:lineRule="auto"/>
        <w:ind w:firstLine="2870" w:firstLineChars="1196"/>
        <w:rPr>
          <w:rFonts w:hint="eastAsia" w:ascii="宋体" w:hAnsi="宋体"/>
          <w:b/>
          <w:sz w:val="24"/>
          <w:highlight w:val="none"/>
        </w:rPr>
      </w:pPr>
    </w:p>
    <w:p w14:paraId="1B4AB90D">
      <w:pPr>
        <w:spacing w:line="360" w:lineRule="auto"/>
        <w:ind w:firstLine="2870" w:firstLineChars="1196"/>
        <w:rPr>
          <w:rFonts w:hint="eastAsia" w:ascii="宋体" w:hAnsi="宋体"/>
          <w:b/>
          <w:sz w:val="24"/>
          <w:highlight w:val="none"/>
        </w:rPr>
      </w:pPr>
    </w:p>
    <w:p w14:paraId="124FDB03">
      <w:pPr>
        <w:spacing w:line="360" w:lineRule="auto"/>
        <w:ind w:firstLine="2870" w:firstLineChars="1196"/>
        <w:rPr>
          <w:rFonts w:hint="eastAsia" w:ascii="宋体" w:hAnsi="宋体"/>
          <w:b/>
          <w:sz w:val="24"/>
          <w:highlight w:val="none"/>
        </w:rPr>
      </w:pPr>
    </w:p>
    <w:p w14:paraId="4632C255">
      <w:pPr>
        <w:spacing w:line="360" w:lineRule="auto"/>
        <w:ind w:firstLine="2870" w:firstLineChars="1196"/>
        <w:rPr>
          <w:rFonts w:hint="eastAsia" w:ascii="宋体" w:hAnsi="宋体"/>
          <w:b/>
          <w:sz w:val="24"/>
          <w:highlight w:val="none"/>
        </w:rPr>
      </w:pPr>
    </w:p>
    <w:p w14:paraId="751433A0">
      <w:pPr>
        <w:spacing w:line="360" w:lineRule="auto"/>
        <w:ind w:firstLine="2870" w:firstLineChars="1196"/>
        <w:rPr>
          <w:rFonts w:hint="eastAsia" w:ascii="宋体" w:hAnsi="宋体"/>
          <w:b/>
          <w:sz w:val="24"/>
          <w:highlight w:val="none"/>
        </w:rPr>
      </w:pPr>
    </w:p>
    <w:p w14:paraId="4FE95BBD">
      <w:pPr>
        <w:spacing w:line="360" w:lineRule="auto"/>
        <w:ind w:firstLine="2870" w:firstLineChars="1196"/>
        <w:rPr>
          <w:rFonts w:hint="eastAsia" w:ascii="宋体" w:hAnsi="宋体"/>
          <w:b/>
          <w:sz w:val="24"/>
          <w:highlight w:val="none"/>
        </w:rPr>
      </w:pPr>
    </w:p>
    <w:p w14:paraId="73864CD6">
      <w:pPr>
        <w:spacing w:line="360" w:lineRule="auto"/>
        <w:ind w:firstLine="2870" w:firstLineChars="1196"/>
        <w:rPr>
          <w:rFonts w:hint="eastAsia" w:ascii="宋体" w:hAnsi="宋体"/>
          <w:b/>
          <w:sz w:val="24"/>
          <w:highlight w:val="none"/>
        </w:rPr>
      </w:pPr>
    </w:p>
    <w:p w14:paraId="0D767B40">
      <w:pPr>
        <w:spacing w:line="360" w:lineRule="auto"/>
        <w:ind w:firstLine="2511" w:firstLineChars="1196"/>
        <w:rPr>
          <w:rFonts w:hint="eastAsia" w:ascii="宋体" w:hAnsi="宋体"/>
          <w:b/>
          <w:sz w:val="24"/>
          <w:highlight w:val="none"/>
        </w:rPr>
      </w:pPr>
      <w:r>
        <w:rPr>
          <w:highlight w:val="none"/>
        </w:rPr>
        <w:drawing>
          <wp:anchor distT="0" distB="0" distL="114300" distR="114300" simplePos="0" relativeHeight="251672576" behindDoc="0" locked="0" layoutInCell="1" allowOverlap="1">
            <wp:simplePos x="0" y="0"/>
            <wp:positionH relativeFrom="column">
              <wp:posOffset>-171450</wp:posOffset>
            </wp:positionH>
            <wp:positionV relativeFrom="paragraph">
              <wp:posOffset>63500</wp:posOffset>
            </wp:positionV>
            <wp:extent cx="9496425" cy="4493260"/>
            <wp:effectExtent l="0" t="0" r="9525" b="2540"/>
            <wp:wrapNone/>
            <wp:docPr id="12" name="图片 15" descr="1589884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1589884731(1)"/>
                    <pic:cNvPicPr>
                      <a:picLocks noChangeAspect="1"/>
                    </pic:cNvPicPr>
                  </pic:nvPicPr>
                  <pic:blipFill>
                    <a:blip r:embed="rId30"/>
                    <a:stretch>
                      <a:fillRect/>
                    </a:stretch>
                  </pic:blipFill>
                  <pic:spPr>
                    <a:xfrm>
                      <a:off x="0" y="0"/>
                      <a:ext cx="9496425" cy="4493260"/>
                    </a:xfrm>
                    <a:prstGeom prst="rect">
                      <a:avLst/>
                    </a:prstGeom>
                    <a:noFill/>
                    <a:ln>
                      <a:noFill/>
                    </a:ln>
                  </pic:spPr>
                </pic:pic>
              </a:graphicData>
            </a:graphic>
          </wp:anchor>
        </w:drawing>
      </w:r>
    </w:p>
    <w:p w14:paraId="455218E6">
      <w:pPr>
        <w:spacing w:line="360" w:lineRule="auto"/>
        <w:ind w:firstLine="2870" w:firstLineChars="1196"/>
        <w:rPr>
          <w:rFonts w:hint="eastAsia" w:ascii="宋体" w:hAnsi="宋体"/>
          <w:b/>
          <w:sz w:val="24"/>
          <w:highlight w:val="none"/>
        </w:rPr>
      </w:pPr>
    </w:p>
    <w:p w14:paraId="7E1FB4ED">
      <w:pPr>
        <w:spacing w:line="360" w:lineRule="auto"/>
        <w:ind w:firstLine="2870" w:firstLineChars="1196"/>
        <w:rPr>
          <w:rFonts w:hint="eastAsia" w:ascii="宋体" w:hAnsi="宋体"/>
          <w:b/>
          <w:sz w:val="24"/>
          <w:highlight w:val="none"/>
        </w:rPr>
      </w:pPr>
    </w:p>
    <w:p w14:paraId="087AE56B">
      <w:pPr>
        <w:spacing w:line="360" w:lineRule="auto"/>
        <w:ind w:firstLine="2870" w:firstLineChars="1196"/>
        <w:rPr>
          <w:rFonts w:hint="eastAsia" w:ascii="宋体" w:hAnsi="宋体"/>
          <w:b/>
          <w:sz w:val="24"/>
          <w:highlight w:val="none"/>
        </w:rPr>
      </w:pPr>
    </w:p>
    <w:p w14:paraId="310A8EC5">
      <w:pPr>
        <w:spacing w:line="360" w:lineRule="auto"/>
        <w:ind w:firstLine="2870" w:firstLineChars="1196"/>
        <w:rPr>
          <w:rFonts w:hint="eastAsia" w:ascii="宋体" w:hAnsi="宋体"/>
          <w:b/>
          <w:sz w:val="24"/>
          <w:highlight w:val="none"/>
        </w:rPr>
      </w:pPr>
    </w:p>
    <w:p w14:paraId="47ADD436">
      <w:pPr>
        <w:spacing w:line="360" w:lineRule="auto"/>
        <w:ind w:firstLine="2870" w:firstLineChars="1196"/>
        <w:rPr>
          <w:rFonts w:hint="eastAsia" w:ascii="宋体" w:hAnsi="宋体"/>
          <w:b/>
          <w:sz w:val="24"/>
          <w:highlight w:val="none"/>
        </w:rPr>
      </w:pPr>
    </w:p>
    <w:p w14:paraId="3A38496C">
      <w:pPr>
        <w:spacing w:line="360" w:lineRule="auto"/>
        <w:ind w:firstLine="2870" w:firstLineChars="1196"/>
        <w:rPr>
          <w:rFonts w:hint="eastAsia" w:ascii="宋体" w:hAnsi="宋体"/>
          <w:b/>
          <w:sz w:val="24"/>
          <w:highlight w:val="none"/>
        </w:rPr>
      </w:pPr>
    </w:p>
    <w:p w14:paraId="78AC04F7">
      <w:pPr>
        <w:spacing w:line="360" w:lineRule="auto"/>
        <w:ind w:firstLine="2870" w:firstLineChars="1196"/>
        <w:rPr>
          <w:rFonts w:hint="eastAsia" w:ascii="宋体" w:hAnsi="宋体"/>
          <w:b/>
          <w:sz w:val="24"/>
          <w:highlight w:val="none"/>
        </w:rPr>
      </w:pPr>
    </w:p>
    <w:p w14:paraId="2F52BE89">
      <w:pPr>
        <w:spacing w:line="360" w:lineRule="auto"/>
        <w:ind w:firstLine="2870" w:firstLineChars="1196"/>
        <w:rPr>
          <w:rFonts w:hint="eastAsia" w:ascii="宋体" w:hAnsi="宋体"/>
          <w:b/>
          <w:sz w:val="24"/>
          <w:highlight w:val="none"/>
        </w:rPr>
      </w:pPr>
    </w:p>
    <w:p w14:paraId="12EE60C3">
      <w:pPr>
        <w:spacing w:line="360" w:lineRule="auto"/>
        <w:ind w:firstLine="2870" w:firstLineChars="1196"/>
        <w:rPr>
          <w:rFonts w:hint="eastAsia" w:ascii="宋体" w:hAnsi="宋体"/>
          <w:b/>
          <w:sz w:val="24"/>
          <w:highlight w:val="none"/>
        </w:rPr>
      </w:pPr>
    </w:p>
    <w:p w14:paraId="56021AE8">
      <w:pPr>
        <w:spacing w:line="360" w:lineRule="auto"/>
        <w:ind w:firstLine="2870" w:firstLineChars="1196"/>
        <w:rPr>
          <w:rFonts w:hint="eastAsia" w:ascii="宋体" w:hAnsi="宋体"/>
          <w:b/>
          <w:sz w:val="24"/>
          <w:highlight w:val="none"/>
        </w:rPr>
      </w:pPr>
    </w:p>
    <w:p w14:paraId="5A2D561C">
      <w:pPr>
        <w:spacing w:line="360" w:lineRule="auto"/>
        <w:ind w:firstLine="2870" w:firstLineChars="1196"/>
        <w:rPr>
          <w:rFonts w:hint="eastAsia" w:ascii="宋体" w:hAnsi="宋体"/>
          <w:b/>
          <w:sz w:val="24"/>
          <w:highlight w:val="none"/>
        </w:rPr>
      </w:pPr>
    </w:p>
    <w:p w14:paraId="70914D7B">
      <w:pPr>
        <w:spacing w:line="360" w:lineRule="auto"/>
        <w:ind w:firstLine="2870" w:firstLineChars="1196"/>
        <w:rPr>
          <w:rFonts w:hint="eastAsia" w:ascii="宋体" w:hAnsi="宋体"/>
          <w:b/>
          <w:sz w:val="24"/>
          <w:highlight w:val="none"/>
        </w:rPr>
      </w:pPr>
    </w:p>
    <w:p w14:paraId="2546CECE">
      <w:pPr>
        <w:spacing w:line="360" w:lineRule="auto"/>
        <w:ind w:firstLine="2870" w:firstLineChars="1196"/>
        <w:rPr>
          <w:rFonts w:hint="eastAsia" w:ascii="宋体" w:hAnsi="宋体"/>
          <w:b/>
          <w:sz w:val="24"/>
          <w:highlight w:val="none"/>
        </w:rPr>
      </w:pPr>
    </w:p>
    <w:p w14:paraId="20142B15">
      <w:pPr>
        <w:spacing w:line="360" w:lineRule="auto"/>
        <w:ind w:firstLine="2870" w:firstLineChars="1196"/>
        <w:rPr>
          <w:rFonts w:hint="eastAsia" w:ascii="宋体" w:hAnsi="宋体"/>
          <w:b/>
          <w:sz w:val="24"/>
          <w:highlight w:val="none"/>
        </w:rPr>
      </w:pPr>
    </w:p>
    <w:p w14:paraId="5465F516">
      <w:pPr>
        <w:spacing w:line="360" w:lineRule="auto"/>
        <w:ind w:firstLine="2870" w:firstLineChars="1196"/>
        <w:rPr>
          <w:rFonts w:hint="eastAsia" w:ascii="宋体" w:hAnsi="宋体"/>
          <w:b/>
          <w:sz w:val="24"/>
          <w:highlight w:val="none"/>
        </w:rPr>
      </w:pPr>
    </w:p>
    <w:p w14:paraId="7B0B36A8">
      <w:pPr>
        <w:spacing w:line="360" w:lineRule="auto"/>
        <w:rPr>
          <w:rFonts w:hint="eastAsia" w:ascii="宋体" w:hAnsi="宋体"/>
          <w:b/>
          <w:sz w:val="24"/>
          <w:highlight w:val="none"/>
        </w:rPr>
      </w:pPr>
    </w:p>
    <w:p w14:paraId="29E1DB36">
      <w:pPr>
        <w:spacing w:line="360" w:lineRule="auto"/>
        <w:ind w:firstLine="0" w:firstLineChars="0"/>
        <w:rPr>
          <w:rFonts w:hint="eastAsia" w:ascii="宋体" w:hAnsi="宋体" w:eastAsia="宋体"/>
          <w:b/>
          <w:sz w:val="24"/>
          <w:highlight w:val="none"/>
          <w:lang w:eastAsia="zh-CN"/>
        </w:rPr>
      </w:pPr>
      <w:r>
        <w:rPr>
          <w:rFonts w:hint="eastAsia"/>
          <w:b/>
          <w:bCs/>
          <w:color w:val="000000"/>
          <w:sz w:val="24"/>
          <w:highlight w:val="none"/>
        </w:rPr>
        <w:t>附件</w:t>
      </w:r>
      <w:r>
        <w:rPr>
          <w:rFonts w:hint="eastAsia"/>
          <w:b/>
          <w:bCs/>
          <w:color w:val="000000"/>
          <w:sz w:val="24"/>
          <w:highlight w:val="none"/>
          <w:lang w:val="en-US" w:eastAsia="zh-CN"/>
        </w:rPr>
        <w:t>八</w:t>
      </w:r>
      <w:r>
        <w:rPr>
          <w:rFonts w:hint="eastAsia"/>
          <w:b/>
          <w:bCs/>
          <w:color w:val="000000"/>
          <w:sz w:val="24"/>
          <w:highlight w:val="none"/>
        </w:rPr>
        <w:t>《</w:t>
      </w:r>
      <w:r>
        <w:rPr>
          <w:highlight w:val="none"/>
        </w:rPr>
        <w:drawing>
          <wp:anchor distT="0" distB="0" distL="114300" distR="114300" simplePos="0" relativeHeight="251675648" behindDoc="0" locked="0" layoutInCell="1" allowOverlap="1">
            <wp:simplePos x="0" y="0"/>
            <wp:positionH relativeFrom="column">
              <wp:posOffset>-133350</wp:posOffset>
            </wp:positionH>
            <wp:positionV relativeFrom="paragraph">
              <wp:posOffset>270510</wp:posOffset>
            </wp:positionV>
            <wp:extent cx="8711565" cy="3627120"/>
            <wp:effectExtent l="0" t="0" r="13335" b="11430"/>
            <wp:wrapNone/>
            <wp:docPr id="13" name="图片 16" descr="deec7cf080ed1708baa740288683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deec7cf080ed1708baa7402886834f7"/>
                    <pic:cNvPicPr>
                      <a:picLocks noChangeAspect="1"/>
                    </pic:cNvPicPr>
                  </pic:nvPicPr>
                  <pic:blipFill>
                    <a:blip r:embed="rId31"/>
                    <a:stretch>
                      <a:fillRect/>
                    </a:stretch>
                  </pic:blipFill>
                  <pic:spPr>
                    <a:xfrm>
                      <a:off x="0" y="0"/>
                      <a:ext cx="8711565" cy="3627120"/>
                    </a:xfrm>
                    <a:prstGeom prst="rect">
                      <a:avLst/>
                    </a:prstGeom>
                    <a:noFill/>
                    <a:ln>
                      <a:noFill/>
                    </a:ln>
                  </pic:spPr>
                </pic:pic>
              </a:graphicData>
            </a:graphic>
          </wp:anchor>
        </w:drawing>
      </w:r>
      <w:r>
        <w:rPr>
          <w:rFonts w:ascii="宋体" w:hAnsi="宋体"/>
          <w:b/>
          <w:sz w:val="24"/>
          <w:highlight w:val="none"/>
        </w:rPr>
        <w:t>保洁</w:t>
      </w:r>
      <w:r>
        <w:rPr>
          <w:rFonts w:hint="eastAsia" w:ascii="宋体" w:hAnsi="宋体"/>
          <w:b/>
          <w:sz w:val="24"/>
          <w:highlight w:val="none"/>
        </w:rPr>
        <w:t>服务检查</w:t>
      </w:r>
      <w:r>
        <w:rPr>
          <w:rFonts w:hint="eastAsia" w:ascii="宋体" w:hAnsi="宋体"/>
          <w:b/>
          <w:sz w:val="24"/>
          <w:highlight w:val="none"/>
          <w:lang w:val="en-US" w:eastAsia="zh-CN"/>
        </w:rPr>
        <w:t>考核</w:t>
      </w:r>
      <w:r>
        <w:rPr>
          <w:rFonts w:hint="eastAsia" w:ascii="宋体" w:hAnsi="宋体"/>
          <w:b/>
          <w:sz w:val="24"/>
          <w:highlight w:val="none"/>
        </w:rPr>
        <w:t>标准</w:t>
      </w:r>
      <w:r>
        <w:rPr>
          <w:rFonts w:hint="eastAsia" w:ascii="宋体" w:hAnsi="宋体"/>
          <w:b/>
          <w:sz w:val="24"/>
          <w:highlight w:val="none"/>
          <w:lang w:eastAsia="zh-CN"/>
        </w:rPr>
        <w:t>》</w:t>
      </w:r>
    </w:p>
    <w:p w14:paraId="4F9881AE">
      <w:pPr>
        <w:spacing w:line="440" w:lineRule="exact"/>
        <w:jc w:val="both"/>
        <w:rPr>
          <w:rFonts w:hint="eastAsia" w:ascii="宋体" w:hAnsi="宋体" w:eastAsia="宋体"/>
          <w:b/>
          <w:sz w:val="28"/>
          <w:szCs w:val="28"/>
          <w:highlight w:val="none"/>
        </w:rPr>
      </w:pPr>
      <w:r>
        <w:rPr>
          <w:rFonts w:hint="eastAsia"/>
          <w:b/>
          <w:bCs/>
          <w:color w:val="000000"/>
          <w:sz w:val="24"/>
          <w:highlight w:val="none"/>
        </w:rPr>
        <w:t>》</w:t>
      </w:r>
    </w:p>
    <w:p w14:paraId="7AA2C517">
      <w:pPr>
        <w:spacing w:line="360" w:lineRule="auto"/>
        <w:ind w:firstLine="0" w:firstLineChars="0"/>
        <w:rPr>
          <w:rFonts w:hint="eastAsia" w:ascii="宋体" w:hAnsi="宋体"/>
          <w:b/>
          <w:sz w:val="24"/>
          <w:highlight w:val="none"/>
        </w:rPr>
      </w:pPr>
      <w:r>
        <w:rPr>
          <w:highlight w:val="none"/>
        </w:rPr>
        <w:drawing>
          <wp:anchor distT="0" distB="0" distL="114300" distR="114300" simplePos="0" relativeHeight="251673600" behindDoc="0" locked="0" layoutInCell="1" allowOverlap="1">
            <wp:simplePos x="0" y="0"/>
            <wp:positionH relativeFrom="column">
              <wp:posOffset>-133350</wp:posOffset>
            </wp:positionH>
            <wp:positionV relativeFrom="paragraph">
              <wp:posOffset>270510</wp:posOffset>
            </wp:positionV>
            <wp:extent cx="8711565" cy="3627120"/>
            <wp:effectExtent l="0" t="0" r="13335" b="11430"/>
            <wp:wrapNone/>
            <wp:docPr id="2" name="图片 17" descr="deec7cf080ed1708baa740288683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deec7cf080ed1708baa7402886834f7"/>
                    <pic:cNvPicPr>
                      <a:picLocks noChangeAspect="1"/>
                    </pic:cNvPicPr>
                  </pic:nvPicPr>
                  <pic:blipFill>
                    <a:blip r:embed="rId31"/>
                    <a:stretch>
                      <a:fillRect/>
                    </a:stretch>
                  </pic:blipFill>
                  <pic:spPr>
                    <a:xfrm>
                      <a:off x="0" y="0"/>
                      <a:ext cx="8711565" cy="3627120"/>
                    </a:xfrm>
                    <a:prstGeom prst="rect">
                      <a:avLst/>
                    </a:prstGeom>
                    <a:noFill/>
                    <a:ln>
                      <a:noFill/>
                    </a:ln>
                  </pic:spPr>
                </pic:pic>
              </a:graphicData>
            </a:graphic>
          </wp:anchor>
        </w:drawing>
      </w:r>
      <w:r>
        <w:rPr>
          <w:rFonts w:ascii="宋体" w:hAnsi="宋体"/>
          <w:b/>
          <w:sz w:val="24"/>
          <w:highlight w:val="none"/>
        </w:rPr>
        <w:t>保洁</w:t>
      </w:r>
      <w:r>
        <w:rPr>
          <w:rFonts w:hint="eastAsia" w:ascii="宋体" w:hAnsi="宋体"/>
          <w:b/>
          <w:sz w:val="24"/>
          <w:highlight w:val="none"/>
        </w:rPr>
        <w:t>服务检查标准</w:t>
      </w:r>
    </w:p>
    <w:p w14:paraId="0BEFB6EA">
      <w:pPr>
        <w:spacing w:line="220" w:lineRule="atLeast"/>
        <w:jc w:val="center"/>
        <w:rPr>
          <w:rFonts w:hint="eastAsia"/>
          <w:sz w:val="36"/>
          <w:szCs w:val="36"/>
          <w:highlight w:val="none"/>
        </w:rPr>
      </w:pPr>
    </w:p>
    <w:p w14:paraId="0EBDAE24">
      <w:pPr>
        <w:spacing w:line="220" w:lineRule="atLeast"/>
        <w:jc w:val="center"/>
        <w:rPr>
          <w:rFonts w:hint="eastAsia"/>
          <w:b/>
          <w:sz w:val="36"/>
          <w:szCs w:val="36"/>
          <w:highlight w:val="none"/>
        </w:rPr>
      </w:pPr>
    </w:p>
    <w:p w14:paraId="5AB805E5">
      <w:pPr>
        <w:spacing w:line="220" w:lineRule="atLeast"/>
        <w:jc w:val="center"/>
        <w:rPr>
          <w:rFonts w:hint="eastAsia"/>
          <w:b/>
          <w:sz w:val="36"/>
          <w:szCs w:val="36"/>
          <w:highlight w:val="none"/>
        </w:rPr>
      </w:pPr>
    </w:p>
    <w:p w14:paraId="620AA897">
      <w:pPr>
        <w:spacing w:line="220" w:lineRule="atLeast"/>
        <w:jc w:val="center"/>
        <w:rPr>
          <w:rFonts w:hint="eastAsia"/>
          <w:b/>
          <w:sz w:val="36"/>
          <w:szCs w:val="36"/>
          <w:highlight w:val="none"/>
        </w:rPr>
      </w:pPr>
    </w:p>
    <w:p w14:paraId="11D0D87A">
      <w:pPr>
        <w:spacing w:line="220" w:lineRule="atLeast"/>
        <w:jc w:val="center"/>
        <w:rPr>
          <w:rFonts w:hint="eastAsia"/>
          <w:b/>
          <w:sz w:val="36"/>
          <w:szCs w:val="36"/>
          <w:highlight w:val="none"/>
        </w:rPr>
      </w:pPr>
    </w:p>
    <w:p w14:paraId="20CF89AC">
      <w:pPr>
        <w:spacing w:line="220" w:lineRule="atLeast"/>
        <w:jc w:val="center"/>
        <w:rPr>
          <w:rFonts w:hint="eastAsia"/>
          <w:b/>
          <w:sz w:val="36"/>
          <w:szCs w:val="36"/>
          <w:highlight w:val="none"/>
        </w:rPr>
      </w:pPr>
    </w:p>
    <w:p w14:paraId="3FCF1680">
      <w:pPr>
        <w:spacing w:line="220" w:lineRule="atLeast"/>
        <w:jc w:val="center"/>
        <w:rPr>
          <w:rFonts w:hint="eastAsia"/>
          <w:b/>
          <w:sz w:val="36"/>
          <w:szCs w:val="36"/>
          <w:highlight w:val="none"/>
        </w:rPr>
      </w:pPr>
    </w:p>
    <w:p w14:paraId="0A996BBB">
      <w:pPr>
        <w:spacing w:line="220" w:lineRule="atLeast"/>
        <w:jc w:val="center"/>
        <w:rPr>
          <w:rFonts w:hint="eastAsia"/>
          <w:b/>
          <w:sz w:val="36"/>
          <w:szCs w:val="36"/>
          <w:highlight w:val="none"/>
        </w:rPr>
      </w:pPr>
    </w:p>
    <w:p w14:paraId="007D41F3">
      <w:pPr>
        <w:spacing w:line="220" w:lineRule="atLeast"/>
        <w:jc w:val="center"/>
        <w:rPr>
          <w:rFonts w:hint="eastAsia"/>
          <w:b/>
          <w:sz w:val="36"/>
          <w:szCs w:val="36"/>
          <w:highlight w:val="none"/>
        </w:rPr>
      </w:pPr>
    </w:p>
    <w:p w14:paraId="5254F9CE">
      <w:pPr>
        <w:spacing w:line="220" w:lineRule="atLeast"/>
        <w:jc w:val="center"/>
        <w:rPr>
          <w:rFonts w:hint="eastAsia"/>
          <w:b/>
          <w:sz w:val="36"/>
          <w:szCs w:val="36"/>
          <w:highlight w:val="none"/>
        </w:rPr>
      </w:pPr>
    </w:p>
    <w:p w14:paraId="6D8EAACD">
      <w:pPr>
        <w:spacing w:line="220" w:lineRule="atLeast"/>
        <w:jc w:val="center"/>
        <w:rPr>
          <w:rFonts w:hint="eastAsia"/>
          <w:b/>
          <w:sz w:val="36"/>
          <w:szCs w:val="36"/>
          <w:highlight w:val="none"/>
        </w:rPr>
      </w:pPr>
    </w:p>
    <w:p w14:paraId="11595C04">
      <w:pPr>
        <w:spacing w:line="220" w:lineRule="atLeast"/>
        <w:jc w:val="center"/>
        <w:rPr>
          <w:rFonts w:hint="eastAsia"/>
          <w:b/>
          <w:sz w:val="36"/>
          <w:szCs w:val="36"/>
          <w:highlight w:val="none"/>
        </w:rPr>
      </w:pPr>
    </w:p>
    <w:p w14:paraId="65FD138C">
      <w:pPr>
        <w:spacing w:line="220" w:lineRule="atLeast"/>
        <w:jc w:val="center"/>
        <w:rPr>
          <w:rFonts w:hint="eastAsia"/>
          <w:b/>
          <w:sz w:val="36"/>
          <w:szCs w:val="36"/>
          <w:highlight w:val="none"/>
        </w:rPr>
      </w:pPr>
      <w:r>
        <w:rPr>
          <w:highlight w:val="none"/>
        </w:rPr>
        <w:drawing>
          <wp:anchor distT="0" distB="0" distL="114300" distR="114300" simplePos="0" relativeHeight="251674624" behindDoc="0" locked="0" layoutInCell="1" allowOverlap="1">
            <wp:simplePos x="0" y="0"/>
            <wp:positionH relativeFrom="column">
              <wp:posOffset>-180975</wp:posOffset>
            </wp:positionH>
            <wp:positionV relativeFrom="paragraph">
              <wp:posOffset>135890</wp:posOffset>
            </wp:positionV>
            <wp:extent cx="9331960" cy="5142865"/>
            <wp:effectExtent l="0" t="0" r="2540" b="635"/>
            <wp:wrapNone/>
            <wp:docPr id="16" name="图片 18" descr="81db401c819eddbc972bd5c388f2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81db401c819eddbc972bd5c388f288d"/>
                    <pic:cNvPicPr>
                      <a:picLocks noChangeAspect="1"/>
                    </pic:cNvPicPr>
                  </pic:nvPicPr>
                  <pic:blipFill>
                    <a:blip r:embed="rId32"/>
                    <a:stretch>
                      <a:fillRect/>
                    </a:stretch>
                  </pic:blipFill>
                  <pic:spPr>
                    <a:xfrm>
                      <a:off x="0" y="0"/>
                      <a:ext cx="9331960" cy="5142865"/>
                    </a:xfrm>
                    <a:prstGeom prst="rect">
                      <a:avLst/>
                    </a:prstGeom>
                    <a:noFill/>
                    <a:ln>
                      <a:noFill/>
                    </a:ln>
                  </pic:spPr>
                </pic:pic>
              </a:graphicData>
            </a:graphic>
          </wp:anchor>
        </w:drawing>
      </w:r>
    </w:p>
    <w:p w14:paraId="20E45ADC">
      <w:pPr>
        <w:spacing w:line="220" w:lineRule="atLeast"/>
        <w:jc w:val="center"/>
        <w:rPr>
          <w:rFonts w:hint="eastAsia"/>
          <w:b/>
          <w:sz w:val="36"/>
          <w:szCs w:val="36"/>
          <w:highlight w:val="none"/>
        </w:rPr>
      </w:pPr>
    </w:p>
    <w:p w14:paraId="2DEF7033">
      <w:pPr>
        <w:spacing w:line="220" w:lineRule="atLeast"/>
        <w:jc w:val="center"/>
        <w:rPr>
          <w:rFonts w:hint="eastAsia"/>
          <w:b/>
          <w:sz w:val="36"/>
          <w:szCs w:val="36"/>
          <w:highlight w:val="none"/>
        </w:rPr>
      </w:pPr>
    </w:p>
    <w:p w14:paraId="598D61B3">
      <w:pPr>
        <w:spacing w:line="220" w:lineRule="atLeast"/>
        <w:jc w:val="center"/>
        <w:rPr>
          <w:rFonts w:hint="eastAsia"/>
          <w:b/>
          <w:sz w:val="36"/>
          <w:szCs w:val="36"/>
          <w:highlight w:val="none"/>
        </w:rPr>
      </w:pPr>
    </w:p>
    <w:p w14:paraId="5C7E9EE9">
      <w:pPr>
        <w:spacing w:line="220" w:lineRule="atLeast"/>
        <w:jc w:val="center"/>
        <w:rPr>
          <w:rFonts w:hint="eastAsia"/>
          <w:b/>
          <w:sz w:val="36"/>
          <w:szCs w:val="36"/>
          <w:highlight w:val="none"/>
        </w:rPr>
      </w:pPr>
    </w:p>
    <w:p w14:paraId="72DC58BE">
      <w:pPr>
        <w:spacing w:line="220" w:lineRule="atLeast"/>
        <w:jc w:val="center"/>
        <w:rPr>
          <w:rFonts w:hint="eastAsia"/>
          <w:b/>
          <w:sz w:val="36"/>
          <w:szCs w:val="36"/>
          <w:highlight w:val="none"/>
        </w:rPr>
      </w:pPr>
    </w:p>
    <w:p w14:paraId="495F3395">
      <w:pPr>
        <w:spacing w:line="220" w:lineRule="atLeast"/>
        <w:jc w:val="center"/>
        <w:rPr>
          <w:rFonts w:hint="eastAsia"/>
          <w:b/>
          <w:sz w:val="36"/>
          <w:szCs w:val="36"/>
          <w:highlight w:val="none"/>
        </w:rPr>
      </w:pPr>
    </w:p>
    <w:p w14:paraId="629F1C05">
      <w:pPr>
        <w:spacing w:line="220" w:lineRule="atLeast"/>
        <w:jc w:val="center"/>
        <w:rPr>
          <w:rFonts w:hint="eastAsia"/>
          <w:b/>
          <w:sz w:val="36"/>
          <w:szCs w:val="36"/>
          <w:highlight w:val="none"/>
        </w:rPr>
      </w:pPr>
    </w:p>
    <w:p w14:paraId="190CB638">
      <w:pPr>
        <w:spacing w:line="220" w:lineRule="atLeast"/>
        <w:jc w:val="center"/>
        <w:rPr>
          <w:rFonts w:hint="eastAsia"/>
          <w:b/>
          <w:sz w:val="36"/>
          <w:szCs w:val="36"/>
          <w:highlight w:val="none"/>
        </w:rPr>
      </w:pPr>
    </w:p>
    <w:p w14:paraId="7B9601A3">
      <w:pPr>
        <w:spacing w:line="220" w:lineRule="atLeast"/>
        <w:jc w:val="center"/>
        <w:rPr>
          <w:rFonts w:hint="eastAsia"/>
          <w:b/>
          <w:sz w:val="36"/>
          <w:szCs w:val="36"/>
          <w:highlight w:val="none"/>
        </w:rPr>
      </w:pPr>
    </w:p>
    <w:p w14:paraId="3C9B6E8D">
      <w:pPr>
        <w:spacing w:line="220" w:lineRule="atLeast"/>
        <w:jc w:val="center"/>
        <w:rPr>
          <w:rFonts w:hint="eastAsia"/>
          <w:b/>
          <w:sz w:val="36"/>
          <w:szCs w:val="36"/>
          <w:highlight w:val="none"/>
        </w:rPr>
      </w:pPr>
    </w:p>
    <w:p w14:paraId="4350F1FA">
      <w:pPr>
        <w:spacing w:line="220" w:lineRule="atLeast"/>
        <w:jc w:val="center"/>
        <w:rPr>
          <w:rFonts w:hint="eastAsia"/>
          <w:b/>
          <w:sz w:val="36"/>
          <w:szCs w:val="36"/>
          <w:highlight w:val="none"/>
        </w:rPr>
      </w:pPr>
    </w:p>
    <w:p w14:paraId="2BAA6311">
      <w:pPr>
        <w:spacing w:line="220" w:lineRule="atLeast"/>
        <w:jc w:val="center"/>
        <w:rPr>
          <w:rFonts w:hint="eastAsia"/>
          <w:b/>
          <w:sz w:val="36"/>
          <w:szCs w:val="36"/>
          <w:highlight w:val="none"/>
        </w:rPr>
      </w:pPr>
    </w:p>
    <w:p w14:paraId="5ED8E9F6">
      <w:pPr>
        <w:spacing w:line="220" w:lineRule="atLeast"/>
        <w:jc w:val="center"/>
        <w:rPr>
          <w:b/>
          <w:sz w:val="36"/>
          <w:szCs w:val="36"/>
          <w:highlight w:val="none"/>
        </w:rPr>
      </w:pPr>
    </w:p>
    <w:tbl>
      <w:tblPr>
        <w:tblStyle w:val="17"/>
        <w:tblW w:w="0" w:type="auto"/>
        <w:tblInd w:w="0" w:type="dxa"/>
        <w:tblLayout w:type="fixed"/>
        <w:tblCellMar>
          <w:top w:w="0" w:type="dxa"/>
          <w:left w:w="0" w:type="dxa"/>
          <w:bottom w:w="0" w:type="dxa"/>
          <w:right w:w="0" w:type="dxa"/>
        </w:tblCellMar>
      </w:tblPr>
      <w:tblGrid>
        <w:gridCol w:w="1779"/>
        <w:gridCol w:w="2025"/>
        <w:gridCol w:w="6960"/>
        <w:gridCol w:w="3675"/>
      </w:tblGrid>
      <w:tr w14:paraId="39DF4F7B">
        <w:tblPrEx>
          <w:tblCellMar>
            <w:top w:w="0" w:type="dxa"/>
            <w:left w:w="0" w:type="dxa"/>
            <w:bottom w:w="0" w:type="dxa"/>
            <w:right w:w="0" w:type="dxa"/>
          </w:tblCellMar>
        </w:tblPrEx>
        <w:trPr>
          <w:trHeight w:val="1433" w:hRule="atLeast"/>
        </w:trPr>
        <w:tc>
          <w:tcPr>
            <w:tcW w:w="1779"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11BBDE">
            <w:pPr>
              <w:widowControl/>
              <w:jc w:val="center"/>
              <w:textAlignment w:val="center"/>
              <w:rPr>
                <w:rFonts w:ascii="微软雅黑" w:hAnsi="微软雅黑" w:eastAsia="微软雅黑" w:cs="微软雅黑"/>
                <w:b/>
                <w:color w:val="000000"/>
                <w:szCs w:val="21"/>
                <w:highlight w:val="none"/>
              </w:rPr>
            </w:pPr>
            <w:r>
              <w:rPr>
                <w:rFonts w:hint="eastAsia" w:ascii="微软雅黑" w:hAnsi="微软雅黑" w:eastAsia="微软雅黑" w:cs="微软雅黑"/>
                <w:b/>
                <w:color w:val="000000"/>
                <w:kern w:val="0"/>
                <w:szCs w:val="21"/>
                <w:highlight w:val="none"/>
                <w:lang w:bidi="ar"/>
              </w:rPr>
              <w:t>全专业</w:t>
            </w:r>
          </w:p>
        </w:tc>
        <w:tc>
          <w:tcPr>
            <w:tcW w:w="20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C4DED10">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高压线指标-诚信</w:t>
            </w:r>
          </w:p>
        </w:tc>
        <w:tc>
          <w:tcPr>
            <w:tcW w:w="6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4C1CFD">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不诚信事件包括但不限于以下供应商及其员工、供应商的分包商及其员工以下行为：</w:t>
            </w:r>
          </w:p>
          <w:p w14:paraId="3B1FDFAA">
            <w:pPr>
              <w:widowControl/>
              <w:jc w:val="left"/>
              <w:textAlignment w:val="center"/>
              <w:rPr>
                <w:rFonts w:hint="eastAsia" w:ascii="微软雅黑" w:hAnsi="微软雅黑" w:eastAsia="微软雅黑" w:cs="微软雅黑"/>
                <w:color w:val="000000"/>
                <w:kern w:val="0"/>
                <w:szCs w:val="21"/>
                <w:highlight w:val="none"/>
                <w:lang w:bidi="ar"/>
              </w:rPr>
            </w:pPr>
          </w:p>
          <w:p w14:paraId="17646628">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 xml:space="preserve">1．隐瞒应及时提供给甲方的书面报告、记录、邮件等，内容包含但不限于重大安全隐患、严重履约失职事件、信息安全事件等，按双方共识的时间节点判定； </w:t>
            </w:r>
          </w:p>
          <w:p w14:paraId="187D8ACA">
            <w:pPr>
              <w:widowControl/>
              <w:jc w:val="left"/>
              <w:textAlignment w:val="center"/>
              <w:rPr>
                <w:rFonts w:hint="eastAsia" w:ascii="微软雅黑" w:hAnsi="微软雅黑" w:eastAsia="微软雅黑" w:cs="微软雅黑"/>
                <w:color w:val="000000"/>
                <w:kern w:val="0"/>
                <w:szCs w:val="21"/>
                <w:highlight w:val="none"/>
                <w:lang w:bidi="ar"/>
              </w:rPr>
            </w:pPr>
          </w:p>
          <w:p w14:paraId="68BA0473">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2．谎报、篡改、或拒绝提供（未在承诺时限内提供）运营记录或数据、结算单等，内容包含但不限于：</w:t>
            </w:r>
          </w:p>
          <w:p w14:paraId="466CD323">
            <w:pPr>
              <w:widowControl/>
              <w:jc w:val="left"/>
              <w:textAlignment w:val="center"/>
              <w:rPr>
                <w:rFonts w:hint="eastAsia" w:ascii="微软雅黑" w:hAnsi="微软雅黑" w:eastAsia="微软雅黑" w:cs="微软雅黑"/>
                <w:color w:val="000000"/>
                <w:kern w:val="0"/>
                <w:szCs w:val="21"/>
                <w:highlight w:val="none"/>
                <w:lang w:bidi="ar"/>
              </w:rPr>
            </w:pPr>
          </w:p>
          <w:p w14:paraId="2BB3814B">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2.1合同外需求费用；</w:t>
            </w:r>
          </w:p>
          <w:p w14:paraId="0FCBB228">
            <w:pPr>
              <w:widowControl/>
              <w:jc w:val="left"/>
              <w:textAlignment w:val="center"/>
              <w:rPr>
                <w:rFonts w:hint="eastAsia" w:ascii="微软雅黑" w:hAnsi="微软雅黑" w:eastAsia="微软雅黑" w:cs="微软雅黑"/>
                <w:color w:val="000000"/>
                <w:kern w:val="0"/>
                <w:szCs w:val="21"/>
                <w:highlight w:val="none"/>
                <w:lang w:bidi="ar"/>
              </w:rPr>
            </w:pPr>
          </w:p>
          <w:p w14:paraId="42C7DCAF">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2.2提供虚假的资料，资料中介于当时时间点显示的情况与当时的客观事实不符，如公司财务数据、公司规模、资源情况等；</w:t>
            </w:r>
          </w:p>
          <w:p w14:paraId="712740AE">
            <w:pPr>
              <w:widowControl/>
              <w:jc w:val="left"/>
              <w:textAlignment w:val="center"/>
              <w:rPr>
                <w:rFonts w:hint="eastAsia" w:ascii="微软雅黑" w:hAnsi="微软雅黑" w:eastAsia="微软雅黑" w:cs="微软雅黑"/>
                <w:color w:val="000000"/>
                <w:kern w:val="0"/>
                <w:szCs w:val="21"/>
                <w:highlight w:val="none"/>
                <w:lang w:bidi="ar"/>
              </w:rPr>
            </w:pPr>
          </w:p>
          <w:p w14:paraId="416E2EB8">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2.3人员岗位、编制数据、员工考勤、月度考核资料及结算资料；</w:t>
            </w:r>
          </w:p>
          <w:p w14:paraId="311A68B4">
            <w:pPr>
              <w:widowControl/>
              <w:jc w:val="left"/>
              <w:textAlignment w:val="center"/>
              <w:rPr>
                <w:rFonts w:hint="eastAsia" w:ascii="微软雅黑" w:hAnsi="微软雅黑" w:eastAsia="微软雅黑" w:cs="微软雅黑"/>
                <w:color w:val="000000"/>
                <w:kern w:val="0"/>
                <w:szCs w:val="21"/>
                <w:highlight w:val="none"/>
                <w:lang w:bidi="ar"/>
              </w:rPr>
            </w:pPr>
          </w:p>
          <w:p w14:paraId="7496DB3F">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3.项目开办前人员或物资等资源投入进度、数量、质量与投标标书不符且未经银泰同意；</w:t>
            </w:r>
          </w:p>
          <w:p w14:paraId="14157B9E">
            <w:pPr>
              <w:widowControl/>
              <w:jc w:val="left"/>
              <w:textAlignment w:val="center"/>
              <w:rPr>
                <w:rFonts w:hint="eastAsia" w:ascii="微软雅黑" w:hAnsi="微软雅黑" w:eastAsia="微软雅黑" w:cs="微软雅黑"/>
                <w:color w:val="000000"/>
                <w:kern w:val="0"/>
                <w:szCs w:val="21"/>
                <w:highlight w:val="none"/>
                <w:lang w:bidi="ar"/>
              </w:rPr>
            </w:pPr>
          </w:p>
          <w:p w14:paraId="14EB84F1">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4. 保洁人员监守自盗。</w:t>
            </w:r>
          </w:p>
        </w:tc>
        <w:tc>
          <w:tcPr>
            <w:tcW w:w="36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416674">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1、扣款阀值：0单；</w:t>
            </w:r>
          </w:p>
          <w:p w14:paraId="3D97F0C2">
            <w:pPr>
              <w:widowControl/>
              <w:jc w:val="left"/>
              <w:textAlignment w:val="center"/>
              <w:rPr>
                <w:rFonts w:hint="eastAsia" w:ascii="微软雅黑" w:hAnsi="微软雅黑" w:eastAsia="微软雅黑" w:cs="微软雅黑"/>
                <w:color w:val="000000"/>
                <w:kern w:val="0"/>
                <w:szCs w:val="21"/>
                <w:highlight w:val="none"/>
                <w:lang w:bidi="ar"/>
              </w:rPr>
            </w:pPr>
          </w:p>
          <w:p w14:paraId="2B42C823">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2、超过扣款阀值每单扣10000元。</w:t>
            </w:r>
          </w:p>
        </w:tc>
      </w:tr>
      <w:tr w14:paraId="25D95238">
        <w:tblPrEx>
          <w:tblCellMar>
            <w:top w:w="0" w:type="dxa"/>
            <w:left w:w="0" w:type="dxa"/>
            <w:bottom w:w="0" w:type="dxa"/>
            <w:right w:w="0" w:type="dxa"/>
          </w:tblCellMar>
        </w:tblPrEx>
        <w:trPr>
          <w:trHeight w:val="1265" w:hRule="atLeast"/>
        </w:trPr>
        <w:tc>
          <w:tcPr>
            <w:tcW w:w="177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9E0922">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A5AD334">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高压线指标-责任事故</w:t>
            </w:r>
          </w:p>
        </w:tc>
        <w:tc>
          <w:tcPr>
            <w:tcW w:w="6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A73A07">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信息安全事件包括但不限于供应商及其员工、供应商的分包商及其员工以下行为：</w:t>
            </w:r>
          </w:p>
          <w:p w14:paraId="5640180D">
            <w:pPr>
              <w:widowControl/>
              <w:jc w:val="left"/>
              <w:textAlignment w:val="center"/>
              <w:rPr>
                <w:rFonts w:hint="eastAsia" w:ascii="微软雅黑" w:hAnsi="微软雅黑" w:eastAsia="微软雅黑" w:cs="微软雅黑"/>
                <w:color w:val="000000"/>
                <w:kern w:val="0"/>
                <w:szCs w:val="21"/>
                <w:highlight w:val="none"/>
                <w:lang w:bidi="ar"/>
              </w:rPr>
            </w:pPr>
          </w:p>
          <w:p w14:paraId="6E2DAD91">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1、利用工作权限查询与工作无关的敏感信息，拍摄、拷贝敏感信息存储至个人电脑、手机、储存设备、网盘（含钉钉个人的网盘）；</w:t>
            </w:r>
          </w:p>
          <w:p w14:paraId="6A7B67EC">
            <w:pPr>
              <w:widowControl/>
              <w:jc w:val="left"/>
              <w:textAlignment w:val="center"/>
              <w:rPr>
                <w:rFonts w:hint="eastAsia" w:ascii="微软雅黑" w:hAnsi="微软雅黑" w:eastAsia="微软雅黑" w:cs="微软雅黑"/>
                <w:color w:val="000000"/>
                <w:kern w:val="0"/>
                <w:szCs w:val="21"/>
                <w:highlight w:val="none"/>
                <w:lang w:bidi="ar"/>
              </w:rPr>
            </w:pPr>
          </w:p>
          <w:p w14:paraId="4C613EDA">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2、未经许可，打印、抄写、传输、使用移动存储设备拷贝、传播、散布、宣传敏感信息；</w:t>
            </w:r>
          </w:p>
          <w:p w14:paraId="31B532B1">
            <w:pPr>
              <w:widowControl/>
              <w:jc w:val="left"/>
              <w:textAlignment w:val="center"/>
              <w:rPr>
                <w:rFonts w:hint="eastAsia" w:ascii="微软雅黑" w:hAnsi="微软雅黑" w:eastAsia="微软雅黑" w:cs="微软雅黑"/>
                <w:color w:val="000000"/>
                <w:kern w:val="0"/>
                <w:szCs w:val="21"/>
                <w:highlight w:val="none"/>
                <w:lang w:bidi="ar"/>
              </w:rPr>
            </w:pPr>
          </w:p>
          <w:p w14:paraId="28665D2A">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3、个人离职、调离或甲乙双方服务合同结束时将敏感信息存储的介质带离银泰或将敏感信息上传至网盘（含钉钉个人的网盘）；</w:t>
            </w:r>
          </w:p>
          <w:p w14:paraId="3B823976">
            <w:pPr>
              <w:widowControl/>
              <w:jc w:val="left"/>
              <w:textAlignment w:val="center"/>
              <w:rPr>
                <w:rFonts w:hint="eastAsia" w:ascii="微软雅黑" w:hAnsi="微软雅黑" w:eastAsia="微软雅黑" w:cs="微软雅黑"/>
                <w:color w:val="000000"/>
                <w:kern w:val="0"/>
                <w:szCs w:val="21"/>
                <w:highlight w:val="none"/>
                <w:lang w:bidi="ar"/>
              </w:rPr>
            </w:pPr>
          </w:p>
          <w:p w14:paraId="6F4AC8F3">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4、账号权限借用他人使用，工作电脑安装违规软件（如破解软件、P2P下载软件等）；</w:t>
            </w:r>
          </w:p>
          <w:p w14:paraId="1007563D">
            <w:pPr>
              <w:widowControl/>
              <w:jc w:val="left"/>
              <w:textAlignment w:val="center"/>
              <w:rPr>
                <w:rFonts w:hint="eastAsia" w:ascii="微软雅黑" w:hAnsi="微软雅黑" w:eastAsia="微软雅黑" w:cs="微软雅黑"/>
                <w:color w:val="000000"/>
                <w:kern w:val="0"/>
                <w:szCs w:val="21"/>
                <w:highlight w:val="none"/>
                <w:lang w:bidi="ar"/>
              </w:rPr>
            </w:pPr>
          </w:p>
          <w:p w14:paraId="46DBDA99">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5、未经银泰许可，供应商公司对外宣传中包含银泰集团的未公开信息（包含但不限于为银泰服务了某项活动、某场接待等）。</w:t>
            </w:r>
          </w:p>
        </w:tc>
        <w:tc>
          <w:tcPr>
            <w:tcW w:w="36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984D35">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1、扣款阀值：0单；</w:t>
            </w:r>
          </w:p>
          <w:p w14:paraId="24D5B418">
            <w:pPr>
              <w:widowControl/>
              <w:jc w:val="left"/>
              <w:textAlignment w:val="center"/>
              <w:rPr>
                <w:rFonts w:hint="eastAsia" w:ascii="微软雅黑" w:hAnsi="微软雅黑" w:eastAsia="微软雅黑" w:cs="微软雅黑"/>
                <w:color w:val="000000"/>
                <w:kern w:val="0"/>
                <w:szCs w:val="21"/>
                <w:highlight w:val="none"/>
                <w:lang w:bidi="ar"/>
              </w:rPr>
            </w:pPr>
          </w:p>
          <w:p w14:paraId="233D0ED8">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2、超过扣款阀值每单扣10000元。</w:t>
            </w:r>
          </w:p>
        </w:tc>
      </w:tr>
      <w:tr w14:paraId="0992AD50">
        <w:tblPrEx>
          <w:tblCellMar>
            <w:top w:w="0" w:type="dxa"/>
            <w:left w:w="0" w:type="dxa"/>
            <w:bottom w:w="0" w:type="dxa"/>
            <w:right w:w="0" w:type="dxa"/>
          </w:tblCellMar>
        </w:tblPrEx>
        <w:trPr>
          <w:trHeight w:val="2376" w:hRule="atLeast"/>
        </w:trPr>
        <w:tc>
          <w:tcPr>
            <w:tcW w:w="177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BFA782">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A8D9C2">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高压线指标-履约严重失职</w:t>
            </w:r>
          </w:p>
        </w:tc>
        <w:tc>
          <w:tcPr>
            <w:tcW w:w="6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86C64E">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履约严重失职事件包括但不限于：</w:t>
            </w:r>
          </w:p>
          <w:p w14:paraId="7D6B9288">
            <w:pPr>
              <w:widowControl/>
              <w:jc w:val="left"/>
              <w:textAlignment w:val="center"/>
              <w:rPr>
                <w:rFonts w:hint="eastAsia" w:ascii="微软雅黑" w:hAnsi="微软雅黑" w:eastAsia="微软雅黑" w:cs="微软雅黑"/>
                <w:color w:val="000000"/>
                <w:kern w:val="0"/>
                <w:szCs w:val="21"/>
                <w:highlight w:val="none"/>
                <w:lang w:bidi="ar"/>
              </w:rPr>
            </w:pPr>
          </w:p>
          <w:p w14:paraId="1B4D9E0A">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1、保洁公司项目负责人员未经同意擅自更换（由于物业公司/保洁公司不可控原因导致的情况除外）；</w:t>
            </w:r>
          </w:p>
          <w:p w14:paraId="49B60140">
            <w:pPr>
              <w:widowControl/>
              <w:jc w:val="left"/>
              <w:textAlignment w:val="center"/>
              <w:rPr>
                <w:rFonts w:hint="eastAsia" w:ascii="微软雅黑" w:hAnsi="微软雅黑" w:eastAsia="微软雅黑" w:cs="微软雅黑"/>
                <w:color w:val="000000"/>
                <w:kern w:val="0"/>
                <w:szCs w:val="21"/>
                <w:highlight w:val="none"/>
                <w:lang w:bidi="ar"/>
              </w:rPr>
            </w:pPr>
          </w:p>
          <w:p w14:paraId="78FF20C0">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2、项目开办前人员到岗严重不足，或物资准备严重不足影响到银泰新项目的运作进度；</w:t>
            </w:r>
          </w:p>
          <w:p w14:paraId="2A5A42C5">
            <w:pPr>
              <w:widowControl/>
              <w:jc w:val="left"/>
              <w:textAlignment w:val="center"/>
              <w:rPr>
                <w:rFonts w:hint="eastAsia" w:ascii="微软雅黑" w:hAnsi="微软雅黑" w:eastAsia="微软雅黑" w:cs="微软雅黑"/>
                <w:color w:val="000000"/>
                <w:kern w:val="0"/>
                <w:szCs w:val="21"/>
                <w:highlight w:val="none"/>
                <w:lang w:bidi="ar"/>
              </w:rPr>
            </w:pPr>
          </w:p>
          <w:p w14:paraId="3E4A360A">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3、 管理团队或者关键性岗位人员不符合合同要求，招聘周期超出合同约定时间的。</w:t>
            </w:r>
          </w:p>
          <w:p w14:paraId="585C9510">
            <w:pPr>
              <w:widowControl/>
              <w:jc w:val="left"/>
              <w:textAlignment w:val="center"/>
              <w:rPr>
                <w:rFonts w:hint="eastAsia" w:ascii="微软雅黑" w:hAnsi="微软雅黑" w:eastAsia="微软雅黑" w:cs="微软雅黑"/>
                <w:color w:val="000000"/>
                <w:kern w:val="0"/>
                <w:szCs w:val="21"/>
                <w:highlight w:val="none"/>
                <w:lang w:bidi="ar"/>
              </w:rPr>
            </w:pPr>
          </w:p>
          <w:p w14:paraId="0817743B">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发生履约严重失职事件的确认，以银泰向供应商开出《限期整改通知书》为准。</w:t>
            </w:r>
          </w:p>
        </w:tc>
        <w:tc>
          <w:tcPr>
            <w:tcW w:w="36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F03CEC">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1、扣款阀值：0单；</w:t>
            </w:r>
          </w:p>
          <w:p w14:paraId="27C56838">
            <w:pPr>
              <w:widowControl/>
              <w:jc w:val="left"/>
              <w:textAlignment w:val="center"/>
              <w:rPr>
                <w:rFonts w:hint="eastAsia" w:ascii="微软雅黑" w:hAnsi="微软雅黑" w:eastAsia="微软雅黑" w:cs="微软雅黑"/>
                <w:color w:val="000000"/>
                <w:kern w:val="0"/>
                <w:szCs w:val="21"/>
                <w:highlight w:val="none"/>
                <w:lang w:bidi="ar"/>
              </w:rPr>
            </w:pPr>
          </w:p>
          <w:p w14:paraId="4895E3DC">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2、超过扣款阀值每单扣10000元。</w:t>
            </w:r>
          </w:p>
        </w:tc>
      </w:tr>
      <w:tr w14:paraId="010CAF2C">
        <w:tblPrEx>
          <w:tblCellMar>
            <w:top w:w="0" w:type="dxa"/>
            <w:left w:w="0" w:type="dxa"/>
            <w:bottom w:w="0" w:type="dxa"/>
            <w:right w:w="0" w:type="dxa"/>
          </w:tblCellMar>
        </w:tblPrEx>
        <w:trPr>
          <w:trHeight w:val="1130"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573E8AE">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194DECEA">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有效投诉指标-1、关键用户有效投诉</w:t>
            </w:r>
          </w:p>
        </w:tc>
        <w:tc>
          <w:tcPr>
            <w:tcW w:w="696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35729C65">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银泰经理级及以上人员或顾客服务部人员的有效投诉</w:t>
            </w:r>
          </w:p>
        </w:tc>
        <w:tc>
          <w:tcPr>
            <w:tcW w:w="367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12B9E449">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1、扣款阀值：0单；</w:t>
            </w:r>
          </w:p>
          <w:p w14:paraId="3A0D021D">
            <w:pPr>
              <w:widowControl/>
              <w:jc w:val="left"/>
              <w:textAlignment w:val="center"/>
              <w:rPr>
                <w:rFonts w:hint="eastAsia" w:ascii="微软雅黑" w:hAnsi="微软雅黑" w:eastAsia="微软雅黑" w:cs="微软雅黑"/>
                <w:color w:val="000000"/>
                <w:kern w:val="0"/>
                <w:szCs w:val="21"/>
                <w:highlight w:val="none"/>
                <w:lang w:bidi="ar"/>
              </w:rPr>
            </w:pPr>
          </w:p>
          <w:p w14:paraId="3B0DCC88">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2、超过扣款阀值每单扣2000元。</w:t>
            </w:r>
          </w:p>
        </w:tc>
      </w:tr>
      <w:tr w14:paraId="40A5A702">
        <w:tblPrEx>
          <w:tblCellMar>
            <w:top w:w="0" w:type="dxa"/>
            <w:left w:w="0" w:type="dxa"/>
            <w:bottom w:w="0" w:type="dxa"/>
            <w:right w:w="0" w:type="dxa"/>
          </w:tblCellMar>
        </w:tblPrEx>
        <w:trPr>
          <w:trHeight w:val="528"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5210846">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412E4E0A">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有效投诉指标-2、普通有效投诉</w:t>
            </w:r>
          </w:p>
        </w:tc>
        <w:tc>
          <w:tcPr>
            <w:tcW w:w="696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27298D78">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安全类、环境类、工程类、综合服务等每类有效投诉（接收到的当面、电话、邮件、阿里内外等渠道的投诉），由门店物业负责人判定</w:t>
            </w:r>
          </w:p>
        </w:tc>
        <w:tc>
          <w:tcPr>
            <w:tcW w:w="367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2EDF2376">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1、扣款阀值：2单；</w:t>
            </w:r>
          </w:p>
          <w:p w14:paraId="6F96E655">
            <w:pPr>
              <w:widowControl/>
              <w:jc w:val="left"/>
              <w:textAlignment w:val="center"/>
              <w:rPr>
                <w:rFonts w:hint="eastAsia" w:ascii="微软雅黑" w:hAnsi="微软雅黑" w:eastAsia="微软雅黑" w:cs="微软雅黑"/>
                <w:color w:val="000000"/>
                <w:kern w:val="0"/>
                <w:szCs w:val="21"/>
                <w:highlight w:val="none"/>
                <w:lang w:bidi="ar"/>
              </w:rPr>
            </w:pPr>
          </w:p>
          <w:p w14:paraId="065BA900">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2、超过扣款阀值每单扣1000元。</w:t>
            </w:r>
          </w:p>
        </w:tc>
      </w:tr>
      <w:tr w14:paraId="31E18563">
        <w:tblPrEx>
          <w:tblCellMar>
            <w:top w:w="0" w:type="dxa"/>
            <w:left w:w="0" w:type="dxa"/>
            <w:bottom w:w="0" w:type="dxa"/>
            <w:right w:w="0" w:type="dxa"/>
          </w:tblCellMar>
        </w:tblPrEx>
        <w:trPr>
          <w:trHeight w:val="528"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BC818E5">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1A476310">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有效投诉指标-3、群体性有效投诉</w:t>
            </w:r>
          </w:p>
        </w:tc>
        <w:tc>
          <w:tcPr>
            <w:tcW w:w="696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12815420">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同一事件人数超过8人的有效投诉</w:t>
            </w:r>
          </w:p>
        </w:tc>
        <w:tc>
          <w:tcPr>
            <w:tcW w:w="367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32A99A32">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1、扣款阀值：0单；</w:t>
            </w:r>
          </w:p>
          <w:p w14:paraId="6FA23921">
            <w:pPr>
              <w:widowControl/>
              <w:jc w:val="left"/>
              <w:textAlignment w:val="center"/>
              <w:rPr>
                <w:rFonts w:hint="eastAsia" w:ascii="微软雅黑" w:hAnsi="微软雅黑" w:eastAsia="微软雅黑" w:cs="微软雅黑"/>
                <w:color w:val="000000"/>
                <w:kern w:val="0"/>
                <w:szCs w:val="21"/>
                <w:highlight w:val="none"/>
                <w:lang w:bidi="ar"/>
              </w:rPr>
            </w:pPr>
          </w:p>
          <w:p w14:paraId="62B037D6">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2、超过扣款阀值每单扣2000元。</w:t>
            </w:r>
          </w:p>
        </w:tc>
      </w:tr>
      <w:tr w14:paraId="23DFFCFC">
        <w:tblPrEx>
          <w:tblCellMar>
            <w:top w:w="0" w:type="dxa"/>
            <w:left w:w="0" w:type="dxa"/>
            <w:bottom w:w="0" w:type="dxa"/>
            <w:right w:w="0" w:type="dxa"/>
          </w:tblCellMar>
        </w:tblPrEx>
        <w:trPr>
          <w:trHeight w:val="1848"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501EE8">
            <w:pPr>
              <w:jc w:val="center"/>
              <w:rPr>
                <w:rFonts w:hint="eastAsia" w:ascii="微软雅黑" w:hAnsi="微软雅黑" w:eastAsia="微软雅黑" w:cs="微软雅黑"/>
                <w:b/>
                <w:color w:val="000000"/>
                <w:szCs w:val="21"/>
                <w:highlight w:val="none"/>
              </w:rPr>
            </w:pP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4CEFE90D">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人员管理</w:t>
            </w:r>
          </w:p>
        </w:tc>
        <w:tc>
          <w:tcPr>
            <w:tcW w:w="6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8EE613">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1.能按合同/双方约定的时间招聘到符合岗位素质要求的人员；</w:t>
            </w:r>
          </w:p>
          <w:p w14:paraId="163A29B8">
            <w:pPr>
              <w:widowControl/>
              <w:jc w:val="left"/>
              <w:textAlignment w:val="center"/>
              <w:rPr>
                <w:rFonts w:hint="eastAsia" w:ascii="微软雅黑" w:hAnsi="微软雅黑" w:eastAsia="微软雅黑" w:cs="微软雅黑"/>
                <w:color w:val="000000"/>
                <w:kern w:val="0"/>
                <w:szCs w:val="21"/>
                <w:highlight w:val="none"/>
                <w:lang w:bidi="ar"/>
              </w:rPr>
            </w:pPr>
          </w:p>
          <w:p w14:paraId="186160A7">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2.人员素质满足相应层级要求；</w:t>
            </w:r>
          </w:p>
          <w:p w14:paraId="4152591C">
            <w:pPr>
              <w:widowControl/>
              <w:jc w:val="left"/>
              <w:textAlignment w:val="center"/>
              <w:rPr>
                <w:rFonts w:hint="eastAsia" w:ascii="微软雅黑" w:hAnsi="微软雅黑" w:eastAsia="微软雅黑" w:cs="微软雅黑"/>
                <w:color w:val="000000"/>
                <w:kern w:val="0"/>
                <w:szCs w:val="21"/>
                <w:highlight w:val="none"/>
                <w:lang w:bidi="ar"/>
              </w:rPr>
            </w:pPr>
          </w:p>
          <w:p w14:paraId="050DE512">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 xml:space="preserve">3.岗位排班合理，正常排班员工连续上班工作时间不超过14小时，每个月至少保证4天以上休息时间； </w:t>
            </w:r>
          </w:p>
          <w:p w14:paraId="4805327F">
            <w:pPr>
              <w:widowControl/>
              <w:jc w:val="left"/>
              <w:textAlignment w:val="center"/>
              <w:rPr>
                <w:rFonts w:hint="eastAsia" w:ascii="微软雅黑" w:hAnsi="微软雅黑" w:eastAsia="微软雅黑" w:cs="微软雅黑"/>
                <w:color w:val="000000"/>
                <w:kern w:val="0"/>
                <w:szCs w:val="21"/>
                <w:highlight w:val="none"/>
                <w:lang w:bidi="ar"/>
              </w:rPr>
            </w:pPr>
          </w:p>
          <w:p w14:paraId="1DDDA987">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 xml:space="preserve">4.领班、主管及以上人员变动需提前一个月得到甲方同意； </w:t>
            </w:r>
          </w:p>
          <w:p w14:paraId="32F88995">
            <w:pPr>
              <w:widowControl/>
              <w:jc w:val="left"/>
              <w:textAlignment w:val="center"/>
              <w:rPr>
                <w:rFonts w:hint="eastAsia" w:ascii="微软雅黑" w:hAnsi="微软雅黑" w:eastAsia="微软雅黑" w:cs="微软雅黑"/>
                <w:color w:val="000000"/>
                <w:kern w:val="0"/>
                <w:szCs w:val="21"/>
                <w:highlight w:val="none"/>
                <w:lang w:bidi="ar"/>
              </w:rPr>
            </w:pPr>
          </w:p>
          <w:p w14:paraId="49045EFB">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5.人员日常行为规范、有礼，日常/对讲机等交流不得影响正常经营环境；</w:t>
            </w:r>
          </w:p>
        </w:tc>
        <w:tc>
          <w:tcPr>
            <w:tcW w:w="36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479A57E">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1、扣款阀值：1单；</w:t>
            </w:r>
          </w:p>
          <w:p w14:paraId="42D6A2E4">
            <w:pPr>
              <w:widowControl/>
              <w:jc w:val="left"/>
              <w:textAlignment w:val="center"/>
              <w:rPr>
                <w:rFonts w:hint="eastAsia" w:ascii="微软雅黑" w:hAnsi="微软雅黑" w:eastAsia="微软雅黑" w:cs="微软雅黑"/>
                <w:color w:val="000000"/>
                <w:kern w:val="0"/>
                <w:szCs w:val="21"/>
                <w:highlight w:val="none"/>
                <w:lang w:bidi="ar"/>
              </w:rPr>
            </w:pPr>
          </w:p>
          <w:p w14:paraId="6221655F">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2、超过扣款阀值每单扣500元。</w:t>
            </w:r>
          </w:p>
        </w:tc>
      </w:tr>
      <w:tr w14:paraId="4961B083">
        <w:tblPrEx>
          <w:tblCellMar>
            <w:top w:w="0" w:type="dxa"/>
            <w:left w:w="0" w:type="dxa"/>
            <w:bottom w:w="0" w:type="dxa"/>
            <w:right w:w="0" w:type="dxa"/>
          </w:tblCellMar>
        </w:tblPrEx>
        <w:trPr>
          <w:trHeight w:val="792"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29C912C">
            <w:pPr>
              <w:jc w:val="center"/>
              <w:rPr>
                <w:rFonts w:hint="eastAsia" w:ascii="微软雅黑" w:hAnsi="微软雅黑" w:eastAsia="微软雅黑" w:cs="微软雅黑"/>
                <w:b/>
                <w:color w:val="000000"/>
                <w:szCs w:val="21"/>
                <w:highlight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3D4C388A">
            <w:pPr>
              <w:jc w:val="center"/>
              <w:rPr>
                <w:rFonts w:hint="eastAsia" w:ascii="微软雅黑" w:hAnsi="微软雅黑" w:eastAsia="微软雅黑" w:cs="微软雅黑"/>
                <w:color w:val="000000"/>
                <w:szCs w:val="21"/>
                <w:highlight w:val="none"/>
              </w:rPr>
            </w:pPr>
          </w:p>
        </w:tc>
        <w:tc>
          <w:tcPr>
            <w:tcW w:w="6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D117EF">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1.日出勤人数不可低于约定的岗位数；</w:t>
            </w:r>
          </w:p>
          <w:p w14:paraId="096AB8CE">
            <w:pPr>
              <w:widowControl/>
              <w:jc w:val="left"/>
              <w:textAlignment w:val="center"/>
              <w:rPr>
                <w:rFonts w:hint="eastAsia" w:ascii="微软雅黑" w:hAnsi="微软雅黑" w:eastAsia="微软雅黑" w:cs="微软雅黑"/>
                <w:color w:val="000000"/>
                <w:kern w:val="0"/>
                <w:szCs w:val="21"/>
                <w:highlight w:val="none"/>
                <w:lang w:bidi="ar"/>
              </w:rPr>
            </w:pPr>
          </w:p>
          <w:p w14:paraId="0D08DC6E">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2.月出勤总工时不可低于合同约定的岗位工时；</w:t>
            </w:r>
          </w:p>
          <w:p w14:paraId="7CEBBADE">
            <w:pPr>
              <w:widowControl/>
              <w:jc w:val="left"/>
              <w:textAlignment w:val="center"/>
              <w:rPr>
                <w:rFonts w:hint="eastAsia" w:ascii="微软雅黑" w:hAnsi="微软雅黑" w:eastAsia="微软雅黑" w:cs="微软雅黑"/>
                <w:color w:val="000000"/>
                <w:kern w:val="0"/>
                <w:szCs w:val="21"/>
                <w:highlight w:val="none"/>
                <w:lang w:bidi="ar"/>
              </w:rPr>
            </w:pPr>
          </w:p>
          <w:p w14:paraId="7B3C4412">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3.离职率（当月离职人数/合同订单人数）不得高于30%</w:t>
            </w:r>
          </w:p>
        </w:tc>
        <w:tc>
          <w:tcPr>
            <w:tcW w:w="36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5581B33">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1、扣款阀值：0单；</w:t>
            </w:r>
          </w:p>
          <w:p w14:paraId="34CA932D">
            <w:pPr>
              <w:widowControl/>
              <w:jc w:val="left"/>
              <w:textAlignment w:val="center"/>
              <w:rPr>
                <w:rFonts w:hint="eastAsia" w:ascii="微软雅黑" w:hAnsi="微软雅黑" w:eastAsia="微软雅黑" w:cs="微软雅黑"/>
                <w:color w:val="000000"/>
                <w:kern w:val="0"/>
                <w:szCs w:val="21"/>
                <w:highlight w:val="none"/>
                <w:lang w:bidi="ar"/>
              </w:rPr>
            </w:pPr>
          </w:p>
          <w:p w14:paraId="3358E338">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2、超过扣款阀值每单扣2000元。</w:t>
            </w:r>
          </w:p>
        </w:tc>
      </w:tr>
      <w:tr w14:paraId="14C07FEB">
        <w:tblPrEx>
          <w:tblCellMar>
            <w:top w:w="0" w:type="dxa"/>
            <w:left w:w="0" w:type="dxa"/>
            <w:bottom w:w="0" w:type="dxa"/>
            <w:right w:w="0" w:type="dxa"/>
          </w:tblCellMar>
        </w:tblPrEx>
        <w:trPr>
          <w:trHeight w:val="640"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D354CA7">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0C17A30A">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内控管理</w:t>
            </w:r>
          </w:p>
        </w:tc>
        <w:tc>
          <w:tcPr>
            <w:tcW w:w="6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5C53488">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1.人事管理规范，入离职即时更新；</w:t>
            </w:r>
          </w:p>
          <w:p w14:paraId="29F75E62">
            <w:pPr>
              <w:widowControl/>
              <w:jc w:val="left"/>
              <w:textAlignment w:val="center"/>
              <w:rPr>
                <w:rFonts w:hint="eastAsia" w:ascii="微软雅黑" w:hAnsi="微软雅黑" w:eastAsia="微软雅黑" w:cs="微软雅黑"/>
                <w:color w:val="000000"/>
                <w:kern w:val="0"/>
                <w:szCs w:val="21"/>
                <w:highlight w:val="none"/>
                <w:lang w:bidi="ar"/>
              </w:rPr>
            </w:pPr>
          </w:p>
          <w:p w14:paraId="4E71A37D">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2.有规范的考勤制度，考勤记录与实相符；</w:t>
            </w:r>
          </w:p>
        </w:tc>
        <w:tc>
          <w:tcPr>
            <w:tcW w:w="36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28272E">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1、扣款阀值：1单；</w:t>
            </w:r>
          </w:p>
          <w:p w14:paraId="357D9480">
            <w:pPr>
              <w:widowControl/>
              <w:jc w:val="left"/>
              <w:textAlignment w:val="center"/>
              <w:rPr>
                <w:rFonts w:hint="eastAsia" w:ascii="微软雅黑" w:hAnsi="微软雅黑" w:eastAsia="微软雅黑" w:cs="微软雅黑"/>
                <w:color w:val="000000"/>
                <w:kern w:val="0"/>
                <w:szCs w:val="21"/>
                <w:highlight w:val="none"/>
                <w:lang w:bidi="ar"/>
              </w:rPr>
            </w:pPr>
          </w:p>
          <w:p w14:paraId="11759AF6">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2、超过扣款阀值每单扣500元。</w:t>
            </w:r>
          </w:p>
        </w:tc>
      </w:tr>
      <w:tr w14:paraId="70B10A56">
        <w:tblPrEx>
          <w:tblCellMar>
            <w:top w:w="0" w:type="dxa"/>
            <w:left w:w="0" w:type="dxa"/>
            <w:bottom w:w="0" w:type="dxa"/>
            <w:right w:w="0" w:type="dxa"/>
          </w:tblCellMar>
        </w:tblPrEx>
        <w:trPr>
          <w:trHeight w:val="600"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565185F">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070ADF2B">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体系化管理</w:t>
            </w:r>
          </w:p>
        </w:tc>
        <w:tc>
          <w:tcPr>
            <w:tcW w:w="696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C844A0F">
            <w:pPr>
              <w:widowControl/>
              <w:jc w:val="left"/>
              <w:textAlignment w:val="center"/>
              <w:rPr>
                <w:rFonts w:hint="eastAsia" w:ascii="微软雅黑" w:hAnsi="微软雅黑" w:eastAsia="微软雅黑" w:cs="微软雅黑"/>
                <w:kern w:val="0"/>
                <w:szCs w:val="21"/>
                <w:highlight w:val="none"/>
                <w:lang w:bidi="ar"/>
              </w:rPr>
            </w:pPr>
            <w:r>
              <w:rPr>
                <w:rFonts w:hint="eastAsia" w:ascii="微软雅黑" w:hAnsi="微软雅黑" w:eastAsia="微软雅黑" w:cs="微软雅黑"/>
                <w:kern w:val="0"/>
                <w:szCs w:val="21"/>
                <w:highlight w:val="none"/>
                <w:lang w:bidi="ar"/>
              </w:rPr>
              <w:t>1.如需求/服务有变化，一个月内更新SOP；</w:t>
            </w:r>
          </w:p>
          <w:p w14:paraId="071E6143">
            <w:pPr>
              <w:widowControl/>
              <w:jc w:val="left"/>
              <w:textAlignment w:val="center"/>
              <w:rPr>
                <w:rFonts w:hint="eastAsia" w:ascii="微软雅黑" w:hAnsi="微软雅黑" w:eastAsia="微软雅黑" w:cs="微软雅黑"/>
                <w:kern w:val="0"/>
                <w:szCs w:val="21"/>
                <w:highlight w:val="none"/>
                <w:lang w:bidi="ar"/>
              </w:rPr>
            </w:pPr>
          </w:p>
          <w:p w14:paraId="23697EFE">
            <w:pPr>
              <w:widowControl/>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kern w:val="0"/>
                <w:szCs w:val="21"/>
                <w:highlight w:val="none"/>
                <w:lang w:bidi="ar"/>
              </w:rPr>
              <w:t xml:space="preserve">2.日常运营符合SOP，记录表单与实际相符。  </w:t>
            </w:r>
          </w:p>
        </w:tc>
        <w:tc>
          <w:tcPr>
            <w:tcW w:w="367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3AFF7AAF">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1、扣款阀值：1单；</w:t>
            </w:r>
          </w:p>
          <w:p w14:paraId="16028673">
            <w:pPr>
              <w:widowControl/>
              <w:jc w:val="left"/>
              <w:textAlignment w:val="center"/>
              <w:rPr>
                <w:rFonts w:hint="eastAsia" w:ascii="微软雅黑" w:hAnsi="微软雅黑" w:eastAsia="微软雅黑" w:cs="微软雅黑"/>
                <w:color w:val="000000"/>
                <w:kern w:val="0"/>
                <w:szCs w:val="21"/>
                <w:highlight w:val="none"/>
                <w:lang w:bidi="ar"/>
              </w:rPr>
            </w:pPr>
          </w:p>
          <w:p w14:paraId="151FFB8F">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2、超过扣款阀值每单扣500元。</w:t>
            </w:r>
          </w:p>
        </w:tc>
      </w:tr>
      <w:tr w14:paraId="36403497">
        <w:tblPrEx>
          <w:tblCellMar>
            <w:top w:w="0" w:type="dxa"/>
            <w:left w:w="0" w:type="dxa"/>
            <w:bottom w:w="0" w:type="dxa"/>
            <w:right w:w="0" w:type="dxa"/>
          </w:tblCellMar>
        </w:tblPrEx>
        <w:trPr>
          <w:trHeight w:val="90"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AC0E8F8">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2243EB09">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品质管控</w:t>
            </w:r>
          </w:p>
        </w:tc>
        <w:tc>
          <w:tcPr>
            <w:tcW w:w="696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9117229">
            <w:pPr>
              <w:widowControl/>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kern w:val="0"/>
                <w:szCs w:val="21"/>
                <w:highlight w:val="none"/>
                <w:lang w:bidi="ar"/>
              </w:rPr>
              <w:t xml:space="preserve">1.项目品控机制完善，巡查每月一次，输出符合现场的问题报告，有针对性持续改进。                       </w:t>
            </w:r>
          </w:p>
        </w:tc>
        <w:tc>
          <w:tcPr>
            <w:tcW w:w="367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7C2D129A">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1、扣款阀值：1单；</w:t>
            </w:r>
          </w:p>
          <w:p w14:paraId="69174051">
            <w:pPr>
              <w:widowControl/>
              <w:jc w:val="left"/>
              <w:textAlignment w:val="center"/>
              <w:rPr>
                <w:rFonts w:hint="eastAsia" w:ascii="微软雅黑" w:hAnsi="微软雅黑" w:eastAsia="微软雅黑" w:cs="微软雅黑"/>
                <w:color w:val="000000"/>
                <w:kern w:val="0"/>
                <w:szCs w:val="21"/>
                <w:highlight w:val="none"/>
                <w:lang w:bidi="ar"/>
              </w:rPr>
            </w:pPr>
          </w:p>
          <w:p w14:paraId="43A57FE6">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2、超过扣款阀值每单扣500元。</w:t>
            </w:r>
          </w:p>
        </w:tc>
      </w:tr>
      <w:tr w14:paraId="4B5DA9C2">
        <w:tblPrEx>
          <w:tblCellMar>
            <w:top w:w="0" w:type="dxa"/>
            <w:left w:w="0" w:type="dxa"/>
            <w:bottom w:w="0" w:type="dxa"/>
            <w:right w:w="0" w:type="dxa"/>
          </w:tblCellMar>
        </w:tblPrEx>
        <w:trPr>
          <w:trHeight w:val="1992" w:hRule="atLeast"/>
        </w:trPr>
        <w:tc>
          <w:tcPr>
            <w:tcW w:w="17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A987AFA">
            <w:pPr>
              <w:jc w:val="center"/>
              <w:rPr>
                <w:rFonts w:hint="eastAsia" w:ascii="微软雅黑" w:hAnsi="微软雅黑" w:eastAsia="微软雅黑" w:cs="微软雅黑"/>
                <w:b/>
                <w:color w:val="000000"/>
                <w:szCs w:val="21"/>
                <w:highlight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67F0C9F2">
            <w:pPr>
              <w:widowControl/>
              <w:jc w:val="center"/>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沟通汇报</w:t>
            </w:r>
          </w:p>
        </w:tc>
        <w:tc>
          <w:tcPr>
            <w:tcW w:w="696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10C0A261">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 xml:space="preserve">1.能够主动与客户建立良好沟通渠道，重视客户需求，有可能影响现场品质的信息提前与甲方互通有无； </w:t>
            </w:r>
          </w:p>
          <w:p w14:paraId="4E3D5CF5">
            <w:pPr>
              <w:widowControl/>
              <w:jc w:val="left"/>
              <w:textAlignment w:val="center"/>
              <w:rPr>
                <w:rFonts w:hint="eastAsia" w:ascii="微软雅黑" w:hAnsi="微软雅黑" w:eastAsia="微软雅黑" w:cs="微软雅黑"/>
                <w:color w:val="000000"/>
                <w:kern w:val="0"/>
                <w:szCs w:val="21"/>
                <w:highlight w:val="none"/>
                <w:lang w:bidi="ar"/>
              </w:rPr>
            </w:pPr>
          </w:p>
          <w:p w14:paraId="7191D655">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2.提交相关数据/文件/报告按时、准确、高质量。</w:t>
            </w:r>
          </w:p>
        </w:tc>
        <w:tc>
          <w:tcPr>
            <w:tcW w:w="3675"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14:paraId="6C808480">
            <w:pPr>
              <w:widowControl/>
              <w:jc w:val="left"/>
              <w:textAlignment w:val="center"/>
              <w:rPr>
                <w:rFonts w:hint="eastAsia" w:ascii="微软雅黑" w:hAnsi="微软雅黑" w:eastAsia="微软雅黑" w:cs="微软雅黑"/>
                <w:color w:val="000000"/>
                <w:kern w:val="0"/>
                <w:szCs w:val="21"/>
                <w:highlight w:val="none"/>
                <w:lang w:bidi="ar"/>
              </w:rPr>
            </w:pPr>
            <w:r>
              <w:rPr>
                <w:rFonts w:hint="eastAsia" w:ascii="微软雅黑" w:hAnsi="微软雅黑" w:eastAsia="微软雅黑" w:cs="微软雅黑"/>
                <w:color w:val="000000"/>
                <w:kern w:val="0"/>
                <w:szCs w:val="21"/>
                <w:highlight w:val="none"/>
                <w:lang w:bidi="ar"/>
              </w:rPr>
              <w:t>1、扣款阀值：1单；</w:t>
            </w:r>
          </w:p>
          <w:p w14:paraId="291FE7A5">
            <w:pPr>
              <w:widowControl/>
              <w:jc w:val="left"/>
              <w:textAlignment w:val="center"/>
              <w:rPr>
                <w:rFonts w:hint="eastAsia" w:ascii="微软雅黑" w:hAnsi="微软雅黑" w:eastAsia="微软雅黑" w:cs="微软雅黑"/>
                <w:color w:val="000000"/>
                <w:kern w:val="0"/>
                <w:szCs w:val="21"/>
                <w:highlight w:val="none"/>
                <w:lang w:bidi="ar"/>
              </w:rPr>
            </w:pPr>
          </w:p>
          <w:p w14:paraId="2061EBCD">
            <w:pPr>
              <w:widowControl/>
              <w:jc w:val="left"/>
              <w:textAlignment w:val="center"/>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kern w:val="0"/>
                <w:szCs w:val="21"/>
                <w:highlight w:val="none"/>
                <w:lang w:bidi="ar"/>
              </w:rPr>
              <w:t>2、超过扣款阀值每单扣500元。</w:t>
            </w:r>
          </w:p>
        </w:tc>
      </w:tr>
    </w:tbl>
    <w:p w14:paraId="303722EF">
      <w:pPr>
        <w:spacing w:line="220" w:lineRule="atLeast"/>
        <w:jc w:val="center"/>
        <w:rPr>
          <w:b/>
          <w:sz w:val="36"/>
          <w:szCs w:val="36"/>
          <w:highlight w:val="none"/>
        </w:rPr>
        <w:sectPr>
          <w:pgSz w:w="16838" w:h="11906" w:orient="landscape"/>
          <w:pgMar w:top="1797" w:right="1440" w:bottom="1797" w:left="1440" w:header="794" w:footer="794" w:gutter="0"/>
          <w:cols w:space="720" w:num="1"/>
          <w:docGrid w:type="linesAndChars" w:linePitch="312" w:charSpace="0"/>
        </w:sectPr>
      </w:pPr>
    </w:p>
    <w:p w14:paraId="5BAD0D4E">
      <w:pPr>
        <w:rPr>
          <w:highlight w:val="none"/>
        </w:rPr>
      </w:pPr>
    </w:p>
    <w:sectPr>
      <w:headerReference r:id="rId14" w:type="default"/>
      <w:footerReference r:id="rId15" w:type="default"/>
      <w:pgSz w:w="11906" w:h="16838"/>
      <w:pgMar w:top="1418" w:right="1418" w:bottom="141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Lucida Sans Unicode">
    <w:panose1 w:val="020B0602030504020204"/>
    <w:charset w:val="00"/>
    <w:family w:val="swiss"/>
    <w:pitch w:val="default"/>
    <w:sig w:usb0="80001AFF" w:usb1="0000396B" w:usb2="00000000" w:usb3="00000000" w:csb0="200000BF" w:csb1="D7F70000"/>
  </w:font>
  <w:font w:name="阿里巴巴普惠体 Medium">
    <w:altName w:val="宋体"/>
    <w:panose1 w:val="00020600040101010101"/>
    <w:charset w:val="86"/>
    <w:family w:val="roman"/>
    <w:pitch w:val="default"/>
    <w:sig w:usb0="00000000" w:usb1="00000000" w:usb2="0000001E" w:usb3="00000000" w:csb0="0004009F" w:csb1="00000000"/>
  </w:font>
  <w:font w:name="阿里巴巴普惠体">
    <w:altName w:val="宋体"/>
    <w:panose1 w:val="00020600040101010101"/>
    <w:charset w:val="86"/>
    <w:family w:val="roman"/>
    <w:pitch w:val="default"/>
    <w:sig w:usb0="00000000" w:usb1="00000000" w:usb2="0000001E" w:usb3="00000000" w:csb0="0004009F" w:csb1="00000000"/>
  </w:font>
  <w:font w:name="仿宋_GB2312">
    <w:altName w:val="仿宋"/>
    <w:panose1 w:val="00000000000000000000"/>
    <w:charset w:val="86"/>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6956"/>
    </w:sdtPr>
    <w:sdtContent>
      <w:p w14:paraId="661B3502">
        <w:pPr>
          <w:pStyle w:val="11"/>
          <w:jc w:val="center"/>
        </w:pPr>
        <w:r>
          <w:fldChar w:fldCharType="begin"/>
        </w:r>
        <w:r>
          <w:instrText xml:space="preserve"> PAGE   \* MERGEFORMAT </w:instrText>
        </w:r>
        <w:r>
          <w:fldChar w:fldCharType="separate"/>
        </w:r>
        <w:r>
          <w:rPr>
            <w:lang w:val="zh-CN"/>
          </w:rPr>
          <w:t>1</w:t>
        </w:r>
        <w:r>
          <w:rPr>
            <w:lang w:val="zh-CN"/>
          </w:rPr>
          <w:fldChar w:fldCharType="end"/>
        </w:r>
      </w:p>
    </w:sdtContent>
  </w:sdt>
  <w:p w14:paraId="5AA8317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A7733">
    <w:pPr>
      <w:pStyle w:val="11"/>
      <w:jc w:val="center"/>
    </w:pPr>
    <w:r>
      <w:fldChar w:fldCharType="begin"/>
    </w:r>
    <w:r>
      <w:instrText xml:space="preserve"> PAGE   \* MERGEFORMAT </w:instrText>
    </w:r>
    <w:r>
      <w:fldChar w:fldCharType="separate"/>
    </w:r>
    <w:r>
      <w:rPr>
        <w:lang w:val="zh-CN"/>
      </w:rPr>
      <w:t>4</w:t>
    </w:r>
    <w:r>
      <w:rPr>
        <w:lang w:val="zh-CN"/>
      </w:rPr>
      <w:fldChar w:fldCharType="end"/>
    </w:r>
  </w:p>
  <w:p w14:paraId="255AF59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1D360">
    <w:pPr>
      <w:pStyle w:val="11"/>
      <w:jc w:val="center"/>
    </w:pPr>
    <w:r>
      <w:fldChar w:fldCharType="begin"/>
    </w:r>
    <w:r>
      <w:instrText xml:space="preserve"> PAGE   \* MERGEFORMAT </w:instrText>
    </w:r>
    <w:r>
      <w:fldChar w:fldCharType="separate"/>
    </w:r>
    <w:r>
      <w:rPr>
        <w:lang w:val="zh-CN"/>
      </w:rPr>
      <w:t>31</w:t>
    </w:r>
    <w:r>
      <w:rPr>
        <w:lang w:val="zh-CN"/>
      </w:rPr>
      <w:fldChar w:fldCharType="end"/>
    </w:r>
  </w:p>
  <w:p w14:paraId="48E68FD5">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156D3">
    <w:pPr>
      <w:pStyle w:val="11"/>
      <w:jc w:val="center"/>
      <w:rPr>
        <w:rFonts w:ascii="Cambria" w:hAnsi="Cambria"/>
        <w:b/>
        <w:sz w:val="24"/>
        <w:szCs w:val="24"/>
      </w:rPr>
    </w:pPr>
    <w:r>
      <w:rPr>
        <w:rFonts w:ascii="Cambria" w:hAnsi="Cambria"/>
        <w:b/>
        <w:sz w:val="24"/>
        <w:szCs w:val="24"/>
        <w:lang w:val="zh-CN"/>
      </w:rPr>
      <w:t xml:space="preserve">~ </w:t>
    </w:r>
    <w:r>
      <w:rPr>
        <w:b/>
        <w:sz w:val="24"/>
        <w:szCs w:val="24"/>
      </w:rPr>
      <w:fldChar w:fldCharType="begin"/>
    </w:r>
    <w:r>
      <w:rPr>
        <w:b/>
        <w:sz w:val="24"/>
        <w:szCs w:val="24"/>
      </w:rPr>
      <w:instrText xml:space="preserve"> PAGE    \* MERGEFORMAT </w:instrText>
    </w:r>
    <w:r>
      <w:rPr>
        <w:b/>
        <w:sz w:val="24"/>
        <w:szCs w:val="24"/>
      </w:rPr>
      <w:fldChar w:fldCharType="separate"/>
    </w:r>
    <w:r>
      <w:rPr>
        <w:rFonts w:ascii="Cambria" w:hAnsi="Cambria"/>
        <w:b/>
        <w:sz w:val="24"/>
        <w:szCs w:val="24"/>
        <w:lang w:val="zh-CN"/>
      </w:rPr>
      <w:t>6</w:t>
    </w:r>
    <w:r>
      <w:rPr>
        <w:b/>
        <w:sz w:val="24"/>
        <w:szCs w:val="24"/>
      </w:rPr>
      <w:fldChar w:fldCharType="end"/>
    </w:r>
    <w:r>
      <w:rPr>
        <w:rFonts w:ascii="Cambria" w:hAnsi="Cambria"/>
        <w:b/>
        <w:sz w:val="24"/>
        <w:szCs w:val="24"/>
        <w:lang w:val="zh-CN"/>
      </w:rPr>
      <w:t xml:space="preserve"> ~</w:t>
    </w:r>
  </w:p>
  <w:p w14:paraId="3450B2F7">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B7C2F">
    <w:pPr>
      <w:pStyle w:val="11"/>
      <w:jc w:val="center"/>
      <w:rPr>
        <w:rFonts w:ascii="Cambria" w:hAnsi="Cambria"/>
        <w:b/>
        <w:sz w:val="24"/>
        <w:szCs w:val="24"/>
      </w:rPr>
    </w:pPr>
    <w:r>
      <w:rPr>
        <w:rFonts w:ascii="Cambria" w:hAnsi="Cambria"/>
        <w:b/>
        <w:sz w:val="24"/>
        <w:szCs w:val="24"/>
        <w:lang w:val="zh-CN"/>
      </w:rPr>
      <w:t xml:space="preserve">~ </w:t>
    </w:r>
    <w:r>
      <w:rPr>
        <w:b/>
        <w:sz w:val="24"/>
        <w:szCs w:val="24"/>
      </w:rPr>
      <w:fldChar w:fldCharType="begin"/>
    </w:r>
    <w:r>
      <w:rPr>
        <w:b/>
        <w:sz w:val="24"/>
        <w:szCs w:val="24"/>
      </w:rPr>
      <w:instrText xml:space="preserve"> PAGE    \* MERGEFORMAT </w:instrText>
    </w:r>
    <w:r>
      <w:rPr>
        <w:b/>
        <w:sz w:val="24"/>
        <w:szCs w:val="24"/>
      </w:rPr>
      <w:fldChar w:fldCharType="separate"/>
    </w:r>
    <w:r>
      <w:rPr>
        <w:rFonts w:ascii="Cambria" w:hAnsi="Cambria"/>
        <w:b/>
        <w:sz w:val="24"/>
        <w:szCs w:val="24"/>
        <w:lang w:val="zh-CN"/>
      </w:rPr>
      <w:t>7</w:t>
    </w:r>
    <w:r>
      <w:rPr>
        <w:b/>
        <w:sz w:val="24"/>
        <w:szCs w:val="24"/>
      </w:rPr>
      <w:fldChar w:fldCharType="end"/>
    </w:r>
    <w:r>
      <w:rPr>
        <w:rFonts w:ascii="Cambria" w:hAnsi="Cambria"/>
        <w:b/>
        <w:sz w:val="24"/>
        <w:szCs w:val="24"/>
        <w:lang w:val="zh-CN"/>
      </w:rPr>
      <w:t xml:space="preserve"> ~</w:t>
    </w:r>
  </w:p>
  <w:p w14:paraId="0354342D">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1F6B">
    <w:pPr>
      <w:pStyle w:val="28"/>
    </w:pPr>
    <w:r>
      <w:rPr>
        <w:rFonts w:hint="eastAsia"/>
      </w:rPr>
      <w:t xml:space="preserve">                                    第</w:t>
    </w:r>
    <w:r>
      <w:fldChar w:fldCharType="begin"/>
    </w:r>
    <w:r>
      <w:rPr>
        <w:rStyle w:val="20"/>
      </w:rPr>
      <w:instrText xml:space="preserve"> PAGE </w:instrText>
    </w:r>
    <w:r>
      <w:fldChar w:fldCharType="separate"/>
    </w:r>
    <w:r>
      <w:rPr>
        <w:rStyle w:val="20"/>
      </w:rPr>
      <w:t>47</w:t>
    </w:r>
    <w:r>
      <w:fldChar w:fldCharType="end"/>
    </w:r>
    <w:r>
      <w:rPr>
        <w:rFonts w:hint="eastAsia"/>
      </w:rPr>
      <w:t>页，共</w:t>
    </w:r>
    <w:r>
      <w:fldChar w:fldCharType="begin"/>
    </w:r>
    <w:r>
      <w:rPr>
        <w:rStyle w:val="20"/>
      </w:rPr>
      <w:instrText xml:space="preserve"> NUMPAGES </w:instrText>
    </w:r>
    <w:r>
      <w:fldChar w:fldCharType="separate"/>
    </w:r>
    <w:r>
      <w:rPr>
        <w:rStyle w:val="20"/>
      </w:rPr>
      <w:t>47</w:t>
    </w:r>
    <w:r>
      <w:fldChar w:fldCharType="end"/>
    </w:r>
    <w:r>
      <w:rPr>
        <w:rFonts w:hint="eastAsia"/>
      </w:rPr>
      <w:t>页</w:t>
    </w:r>
  </w:p>
  <w:p w14:paraId="1865F2F1">
    <w:pPr>
      <w:rPr>
        <w:rFonts w:ascii="宋体" w:hAnsi="宋体"/>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E8B2F">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4678C">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B16CA">
    <w:pPr>
      <w:pStyle w:val="12"/>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FBEF0">
    <w:pPr>
      <w:pStyle w:val="12"/>
    </w:pPr>
    <w:r>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5270500" cy="5270500"/>
          <wp:effectExtent l="0" t="0" r="0" b="6350"/>
          <wp:wrapNone/>
          <wp:docPr id="3" name="WordPictureWatermark800598848" descr="国贸物业合同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800598848" descr="国贸物业合同水印"/>
                  <pic:cNvPicPr>
                    <a:picLocks noChangeAspect="1"/>
                  </pic:cNvPicPr>
                </pic:nvPicPr>
                <pic:blipFill>
                  <a:blip r:embed="rId1">
                    <a:lum bright="70001" contrast="-70000"/>
                  </a:blip>
                  <a:stretch>
                    <a:fillRect/>
                  </a:stretch>
                </pic:blipFill>
                <pic:spPr>
                  <a:xfrm>
                    <a:off x="0" y="0"/>
                    <a:ext cx="5270500" cy="52705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22897">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705D7">
    <w:pPr>
      <w:pStyle w:val="12"/>
      <w:rPr>
        <w:rFonts w:ascii="宋体" w:hAnsi="宋体"/>
        <w:b/>
        <w:sz w:val="24"/>
        <w:szCs w:val="24"/>
      </w:rPr>
    </w:pPr>
    <w:r>
      <w:rPr>
        <w:rFonts w:hint="eastAsia" w:ascii="宋体" w:hAnsi="宋体"/>
        <w:b/>
        <w:sz w:val="24"/>
        <w:szCs w:val="24"/>
      </w:rPr>
      <w:t xml:space="preserve">                                                </w:t>
    </w:r>
  </w:p>
  <w:p w14:paraId="2C39DDFE">
    <w:pPr>
      <w:pStyle w:val="1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14B2">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883F04"/>
    <w:multiLevelType w:val="singleLevel"/>
    <w:tmpl w:val="9B883F04"/>
    <w:lvl w:ilvl="0" w:tentative="0">
      <w:start w:val="1"/>
      <w:numFmt w:val="decimal"/>
      <w:suff w:val="nothing"/>
      <w:lvlText w:val="%1、"/>
      <w:lvlJc w:val="left"/>
    </w:lvl>
  </w:abstractNum>
  <w:abstractNum w:abstractNumId="1">
    <w:nsid w:val="DD739D27"/>
    <w:multiLevelType w:val="singleLevel"/>
    <w:tmpl w:val="DD739D27"/>
    <w:lvl w:ilvl="0" w:tentative="0">
      <w:start w:val="1"/>
      <w:numFmt w:val="decimal"/>
      <w:suff w:val="nothing"/>
      <w:lvlText w:val="%1、"/>
      <w:lvlJc w:val="left"/>
    </w:lvl>
  </w:abstractNum>
  <w:abstractNum w:abstractNumId="2">
    <w:nsid w:val="EBF03E57"/>
    <w:multiLevelType w:val="singleLevel"/>
    <w:tmpl w:val="EBF03E57"/>
    <w:lvl w:ilvl="0" w:tentative="0">
      <w:start w:val="1"/>
      <w:numFmt w:val="decimal"/>
      <w:suff w:val="nothing"/>
      <w:lvlText w:val="%1、"/>
      <w:lvlJc w:val="left"/>
    </w:lvl>
  </w:abstractNum>
  <w:abstractNum w:abstractNumId="3">
    <w:nsid w:val="19F9A0CA"/>
    <w:multiLevelType w:val="singleLevel"/>
    <w:tmpl w:val="19F9A0CA"/>
    <w:lvl w:ilvl="0" w:tentative="0">
      <w:start w:val="1"/>
      <w:numFmt w:val="decimal"/>
      <w:suff w:val="nothing"/>
      <w:lvlText w:val="%1、"/>
      <w:lvlJc w:val="left"/>
    </w:lvl>
  </w:abstractNum>
  <w:abstractNum w:abstractNumId="4">
    <w:nsid w:val="22FFA335"/>
    <w:multiLevelType w:val="singleLevel"/>
    <w:tmpl w:val="22FFA335"/>
    <w:lvl w:ilvl="0" w:tentative="0">
      <w:start w:val="1"/>
      <w:numFmt w:val="decimal"/>
      <w:suff w:val="nothing"/>
      <w:lvlText w:val="%1、"/>
      <w:lvlJc w:val="left"/>
    </w:lvl>
  </w:abstractNum>
  <w:abstractNum w:abstractNumId="5">
    <w:nsid w:val="40523F4B"/>
    <w:multiLevelType w:val="multilevel"/>
    <w:tmpl w:val="40523F4B"/>
    <w:lvl w:ilvl="0" w:tentative="0">
      <w:start w:val="1"/>
      <w:numFmt w:val="decimal"/>
      <w:lvlText w:val="%1、"/>
      <w:lvlJc w:val="left"/>
      <w:pPr>
        <w:ind w:left="1021" w:hanging="420"/>
      </w:pPr>
      <w:rPr>
        <w:rFonts w:hint="eastAsia"/>
      </w:rPr>
    </w:lvl>
    <w:lvl w:ilvl="1" w:tentative="0">
      <w:start w:val="1"/>
      <w:numFmt w:val="lowerLetter"/>
      <w:lvlText w:val="%2)"/>
      <w:lvlJc w:val="left"/>
      <w:pPr>
        <w:ind w:left="1441" w:hanging="420"/>
      </w:pPr>
    </w:lvl>
    <w:lvl w:ilvl="2" w:tentative="0">
      <w:start w:val="1"/>
      <w:numFmt w:val="lowerRoman"/>
      <w:lvlText w:val="%3."/>
      <w:lvlJc w:val="right"/>
      <w:pPr>
        <w:ind w:left="1861" w:hanging="420"/>
      </w:pPr>
    </w:lvl>
    <w:lvl w:ilvl="3" w:tentative="0">
      <w:start w:val="1"/>
      <w:numFmt w:val="decimal"/>
      <w:lvlText w:val="%4."/>
      <w:lvlJc w:val="left"/>
      <w:pPr>
        <w:ind w:left="2281" w:hanging="420"/>
      </w:pPr>
    </w:lvl>
    <w:lvl w:ilvl="4" w:tentative="0">
      <w:start w:val="1"/>
      <w:numFmt w:val="lowerLetter"/>
      <w:lvlText w:val="%5)"/>
      <w:lvlJc w:val="left"/>
      <w:pPr>
        <w:ind w:left="2701" w:hanging="420"/>
      </w:pPr>
    </w:lvl>
    <w:lvl w:ilvl="5" w:tentative="0">
      <w:start w:val="1"/>
      <w:numFmt w:val="lowerRoman"/>
      <w:lvlText w:val="%6."/>
      <w:lvlJc w:val="right"/>
      <w:pPr>
        <w:ind w:left="3121" w:hanging="420"/>
      </w:pPr>
    </w:lvl>
    <w:lvl w:ilvl="6" w:tentative="0">
      <w:start w:val="1"/>
      <w:numFmt w:val="decimal"/>
      <w:lvlText w:val="%7."/>
      <w:lvlJc w:val="left"/>
      <w:pPr>
        <w:ind w:left="3541" w:hanging="420"/>
      </w:pPr>
    </w:lvl>
    <w:lvl w:ilvl="7" w:tentative="0">
      <w:start w:val="1"/>
      <w:numFmt w:val="lowerLetter"/>
      <w:lvlText w:val="%8)"/>
      <w:lvlJc w:val="left"/>
      <w:pPr>
        <w:ind w:left="3961" w:hanging="420"/>
      </w:pPr>
    </w:lvl>
    <w:lvl w:ilvl="8" w:tentative="0">
      <w:start w:val="1"/>
      <w:numFmt w:val="lowerRoman"/>
      <w:lvlText w:val="%9."/>
      <w:lvlJc w:val="right"/>
      <w:pPr>
        <w:ind w:left="4381" w:hanging="420"/>
      </w:pPr>
    </w:lvl>
  </w:abstractNum>
  <w:abstractNum w:abstractNumId="6">
    <w:nsid w:val="659FE6AB"/>
    <w:multiLevelType w:val="singleLevel"/>
    <w:tmpl w:val="659FE6AB"/>
    <w:lvl w:ilvl="0" w:tentative="0">
      <w:start w:val="1"/>
      <w:numFmt w:val="decimal"/>
      <w:suff w:val="nothing"/>
      <w:lvlText w:val="%1、"/>
      <w:lvlJc w:val="left"/>
    </w:lvl>
  </w:abstractNum>
  <w:abstractNum w:abstractNumId="7">
    <w:nsid w:val="701EE52F"/>
    <w:multiLevelType w:val="singleLevel"/>
    <w:tmpl w:val="701EE52F"/>
    <w:lvl w:ilvl="0" w:tentative="0">
      <w:start w:val="1"/>
      <w:numFmt w:val="decimal"/>
      <w:suff w:val="nothing"/>
      <w:lvlText w:val="%1、"/>
      <w:lvlJc w:val="left"/>
    </w:lvl>
  </w:abstractNum>
  <w:num w:numId="1">
    <w:abstractNumId w:val="4"/>
  </w:num>
  <w:num w:numId="2">
    <w:abstractNumId w:val="5"/>
  </w:num>
  <w:num w:numId="3">
    <w:abstractNumId w:val="1"/>
  </w:num>
  <w:num w:numId="4">
    <w:abstractNumId w:val="2"/>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4MTQ2MGY2NzVkOGZmNWUxMjYyYzU0NDgzZGQ0ZDUifQ=="/>
  </w:docVars>
  <w:rsids>
    <w:rsidRoot w:val="5A9E4E10"/>
    <w:rsid w:val="0007691E"/>
    <w:rsid w:val="00896ED3"/>
    <w:rsid w:val="009212E9"/>
    <w:rsid w:val="00A92F32"/>
    <w:rsid w:val="00CD3D14"/>
    <w:rsid w:val="00F46AD6"/>
    <w:rsid w:val="00F97650"/>
    <w:rsid w:val="012E6501"/>
    <w:rsid w:val="0156391E"/>
    <w:rsid w:val="01B6221C"/>
    <w:rsid w:val="01CD7566"/>
    <w:rsid w:val="03106CF8"/>
    <w:rsid w:val="033B46D4"/>
    <w:rsid w:val="034018FF"/>
    <w:rsid w:val="047144DF"/>
    <w:rsid w:val="0477097E"/>
    <w:rsid w:val="04A148AB"/>
    <w:rsid w:val="0640211D"/>
    <w:rsid w:val="06AC5B15"/>
    <w:rsid w:val="07676BE3"/>
    <w:rsid w:val="07906D54"/>
    <w:rsid w:val="07A07BF6"/>
    <w:rsid w:val="086A71DD"/>
    <w:rsid w:val="08852047"/>
    <w:rsid w:val="08EE635C"/>
    <w:rsid w:val="09932EAE"/>
    <w:rsid w:val="0A1B17B6"/>
    <w:rsid w:val="0A9615B2"/>
    <w:rsid w:val="0AAF0151"/>
    <w:rsid w:val="0ABC216B"/>
    <w:rsid w:val="0BFC47EB"/>
    <w:rsid w:val="0CD67C16"/>
    <w:rsid w:val="0D72249E"/>
    <w:rsid w:val="0DBA7171"/>
    <w:rsid w:val="0DD63885"/>
    <w:rsid w:val="0DDA2DC7"/>
    <w:rsid w:val="0E5536F4"/>
    <w:rsid w:val="0EA92008"/>
    <w:rsid w:val="10350A77"/>
    <w:rsid w:val="106300D8"/>
    <w:rsid w:val="10A3069A"/>
    <w:rsid w:val="10BA0C23"/>
    <w:rsid w:val="11755507"/>
    <w:rsid w:val="119107BF"/>
    <w:rsid w:val="121662AF"/>
    <w:rsid w:val="14206D94"/>
    <w:rsid w:val="1468384A"/>
    <w:rsid w:val="14A31D6F"/>
    <w:rsid w:val="166A5D4B"/>
    <w:rsid w:val="17CC6CEE"/>
    <w:rsid w:val="18414ADE"/>
    <w:rsid w:val="186E33F9"/>
    <w:rsid w:val="188744BB"/>
    <w:rsid w:val="19A9440A"/>
    <w:rsid w:val="19B7663F"/>
    <w:rsid w:val="19D47CEE"/>
    <w:rsid w:val="1AED69D6"/>
    <w:rsid w:val="1B3D7E63"/>
    <w:rsid w:val="1B7F560D"/>
    <w:rsid w:val="1C1855A4"/>
    <w:rsid w:val="1C283926"/>
    <w:rsid w:val="1D81772B"/>
    <w:rsid w:val="1DAB72A4"/>
    <w:rsid w:val="1DFD165E"/>
    <w:rsid w:val="1E662DAB"/>
    <w:rsid w:val="1EA731C1"/>
    <w:rsid w:val="1F0D6D94"/>
    <w:rsid w:val="1F7276FF"/>
    <w:rsid w:val="204A043C"/>
    <w:rsid w:val="20FB4647"/>
    <w:rsid w:val="21DF2C72"/>
    <w:rsid w:val="227855A0"/>
    <w:rsid w:val="23860089"/>
    <w:rsid w:val="23A931DE"/>
    <w:rsid w:val="25553977"/>
    <w:rsid w:val="25E70CC0"/>
    <w:rsid w:val="26753A9B"/>
    <w:rsid w:val="278422F1"/>
    <w:rsid w:val="286F3944"/>
    <w:rsid w:val="28814EFD"/>
    <w:rsid w:val="28D63020"/>
    <w:rsid w:val="28D64DCE"/>
    <w:rsid w:val="28FE17A7"/>
    <w:rsid w:val="29325D7D"/>
    <w:rsid w:val="29C410CB"/>
    <w:rsid w:val="2A092F82"/>
    <w:rsid w:val="2A2B2EF8"/>
    <w:rsid w:val="2A790107"/>
    <w:rsid w:val="2AF7061B"/>
    <w:rsid w:val="2B6029BA"/>
    <w:rsid w:val="2C1563E3"/>
    <w:rsid w:val="2C625CF0"/>
    <w:rsid w:val="2CF61AA4"/>
    <w:rsid w:val="2D6059CC"/>
    <w:rsid w:val="2DA03BFD"/>
    <w:rsid w:val="2DD438A6"/>
    <w:rsid w:val="2DF857E7"/>
    <w:rsid w:val="2E132621"/>
    <w:rsid w:val="2EFC30B5"/>
    <w:rsid w:val="2F754550"/>
    <w:rsid w:val="2FB94E7E"/>
    <w:rsid w:val="301917A7"/>
    <w:rsid w:val="304A60A2"/>
    <w:rsid w:val="31737306"/>
    <w:rsid w:val="31A727F2"/>
    <w:rsid w:val="31CD40BC"/>
    <w:rsid w:val="31F17E3F"/>
    <w:rsid w:val="326E6078"/>
    <w:rsid w:val="33BD781C"/>
    <w:rsid w:val="33C5637D"/>
    <w:rsid w:val="344E4FB0"/>
    <w:rsid w:val="34CB0AD9"/>
    <w:rsid w:val="354F3EEC"/>
    <w:rsid w:val="35DE50FA"/>
    <w:rsid w:val="35EA4AD7"/>
    <w:rsid w:val="368876BA"/>
    <w:rsid w:val="36940077"/>
    <w:rsid w:val="37305FF2"/>
    <w:rsid w:val="3757357E"/>
    <w:rsid w:val="37826121"/>
    <w:rsid w:val="388E38AC"/>
    <w:rsid w:val="39BD709B"/>
    <w:rsid w:val="3A7826A8"/>
    <w:rsid w:val="3A7B79D1"/>
    <w:rsid w:val="3A922B1F"/>
    <w:rsid w:val="3AAF406A"/>
    <w:rsid w:val="3B9D79CE"/>
    <w:rsid w:val="3BD63D67"/>
    <w:rsid w:val="3BEF518C"/>
    <w:rsid w:val="3BFD046C"/>
    <w:rsid w:val="3CC04858"/>
    <w:rsid w:val="3D6767CC"/>
    <w:rsid w:val="3D6C7658"/>
    <w:rsid w:val="3F235CAB"/>
    <w:rsid w:val="3F253F62"/>
    <w:rsid w:val="3F677771"/>
    <w:rsid w:val="405C0E8C"/>
    <w:rsid w:val="40656199"/>
    <w:rsid w:val="40693F9A"/>
    <w:rsid w:val="409E155D"/>
    <w:rsid w:val="40CB2789"/>
    <w:rsid w:val="410B7187"/>
    <w:rsid w:val="41230975"/>
    <w:rsid w:val="421E7386"/>
    <w:rsid w:val="424566C9"/>
    <w:rsid w:val="42482385"/>
    <w:rsid w:val="42A96C58"/>
    <w:rsid w:val="42B577AE"/>
    <w:rsid w:val="43AD0658"/>
    <w:rsid w:val="43ED0DC6"/>
    <w:rsid w:val="448F0011"/>
    <w:rsid w:val="44FF3C0C"/>
    <w:rsid w:val="452143C1"/>
    <w:rsid w:val="45625ABA"/>
    <w:rsid w:val="46133C08"/>
    <w:rsid w:val="46945A23"/>
    <w:rsid w:val="46F25071"/>
    <w:rsid w:val="48965AD3"/>
    <w:rsid w:val="489A4E2B"/>
    <w:rsid w:val="48B819A3"/>
    <w:rsid w:val="48B87BF5"/>
    <w:rsid w:val="48DB38E3"/>
    <w:rsid w:val="48F61AD0"/>
    <w:rsid w:val="49B64D2A"/>
    <w:rsid w:val="49E33439"/>
    <w:rsid w:val="4A116F4C"/>
    <w:rsid w:val="4A1B48DF"/>
    <w:rsid w:val="4AB50890"/>
    <w:rsid w:val="4D2A68AC"/>
    <w:rsid w:val="4DB150DA"/>
    <w:rsid w:val="4DC836E9"/>
    <w:rsid w:val="4E1330E1"/>
    <w:rsid w:val="4E162E45"/>
    <w:rsid w:val="4E355844"/>
    <w:rsid w:val="4ED94B63"/>
    <w:rsid w:val="4FFC2B74"/>
    <w:rsid w:val="50242014"/>
    <w:rsid w:val="50DC69CA"/>
    <w:rsid w:val="51450494"/>
    <w:rsid w:val="514E0A28"/>
    <w:rsid w:val="51701F58"/>
    <w:rsid w:val="51714DE5"/>
    <w:rsid w:val="51835904"/>
    <w:rsid w:val="51A2208A"/>
    <w:rsid w:val="51F2586F"/>
    <w:rsid w:val="529214B7"/>
    <w:rsid w:val="52946FDD"/>
    <w:rsid w:val="52EB172B"/>
    <w:rsid w:val="52F60736"/>
    <w:rsid w:val="53413A64"/>
    <w:rsid w:val="53987432"/>
    <w:rsid w:val="5412182A"/>
    <w:rsid w:val="5507618C"/>
    <w:rsid w:val="564B432E"/>
    <w:rsid w:val="56A1616C"/>
    <w:rsid w:val="56FA587C"/>
    <w:rsid w:val="57A06424"/>
    <w:rsid w:val="58726CF2"/>
    <w:rsid w:val="58CE79BF"/>
    <w:rsid w:val="58DF2F7C"/>
    <w:rsid w:val="592B7F6F"/>
    <w:rsid w:val="5A9E4E10"/>
    <w:rsid w:val="5AC10B8B"/>
    <w:rsid w:val="5BD82D6F"/>
    <w:rsid w:val="5C0244DB"/>
    <w:rsid w:val="5C83637D"/>
    <w:rsid w:val="5D46181B"/>
    <w:rsid w:val="5DF020AB"/>
    <w:rsid w:val="5E2002BE"/>
    <w:rsid w:val="5E6F5632"/>
    <w:rsid w:val="5F10533B"/>
    <w:rsid w:val="5FEF7F48"/>
    <w:rsid w:val="5FFD464A"/>
    <w:rsid w:val="602F0D08"/>
    <w:rsid w:val="61C40F61"/>
    <w:rsid w:val="62EB0199"/>
    <w:rsid w:val="63A65E0A"/>
    <w:rsid w:val="63EC5945"/>
    <w:rsid w:val="64A77044"/>
    <w:rsid w:val="64C9520C"/>
    <w:rsid w:val="65000502"/>
    <w:rsid w:val="655F591F"/>
    <w:rsid w:val="65D35C16"/>
    <w:rsid w:val="65DB0E2C"/>
    <w:rsid w:val="65EA16D1"/>
    <w:rsid w:val="66117C3F"/>
    <w:rsid w:val="67CF6087"/>
    <w:rsid w:val="695F613F"/>
    <w:rsid w:val="69F13925"/>
    <w:rsid w:val="6A164324"/>
    <w:rsid w:val="6B32518D"/>
    <w:rsid w:val="6C24541E"/>
    <w:rsid w:val="6D3F0A8F"/>
    <w:rsid w:val="6D760E96"/>
    <w:rsid w:val="6E52077A"/>
    <w:rsid w:val="6FC427B3"/>
    <w:rsid w:val="713C3863"/>
    <w:rsid w:val="716A5681"/>
    <w:rsid w:val="71B20D19"/>
    <w:rsid w:val="71E35433"/>
    <w:rsid w:val="71EA2B00"/>
    <w:rsid w:val="721E62BD"/>
    <w:rsid w:val="721E646B"/>
    <w:rsid w:val="732301DD"/>
    <w:rsid w:val="740C15B0"/>
    <w:rsid w:val="74315BCE"/>
    <w:rsid w:val="747531BF"/>
    <w:rsid w:val="74934EEE"/>
    <w:rsid w:val="74D33F0B"/>
    <w:rsid w:val="75906B3F"/>
    <w:rsid w:val="759E15E6"/>
    <w:rsid w:val="76757104"/>
    <w:rsid w:val="767C19B2"/>
    <w:rsid w:val="7778661E"/>
    <w:rsid w:val="77980EFA"/>
    <w:rsid w:val="78B258C6"/>
    <w:rsid w:val="794744F9"/>
    <w:rsid w:val="79DB627C"/>
    <w:rsid w:val="7BC62A00"/>
    <w:rsid w:val="7C5A4544"/>
    <w:rsid w:val="7CE107C1"/>
    <w:rsid w:val="7CFE1373"/>
    <w:rsid w:val="7D3923AB"/>
    <w:rsid w:val="7D7D49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黑体"/>
      <w:b/>
      <w:bCs/>
      <w:kern w:val="44"/>
      <w:sz w:val="32"/>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0"/>
      <w:szCs w:val="32"/>
    </w:rPr>
  </w:style>
  <w:style w:type="paragraph" w:styleId="4">
    <w:name w:val="heading 3"/>
    <w:basedOn w:val="1"/>
    <w:next w:val="1"/>
    <w:qFormat/>
    <w:uiPriority w:val="0"/>
    <w:pPr>
      <w:keepNext/>
      <w:keepLines/>
      <w:spacing w:before="260" w:after="260" w:line="415" w:lineRule="auto"/>
      <w:outlineLvl w:val="2"/>
    </w:pPr>
    <w:rPr>
      <w:rFonts w:eastAsia="黑体"/>
      <w:b/>
      <w:bCs/>
      <w:sz w:val="28"/>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left="425"/>
      <w:jc w:val="left"/>
    </w:pPr>
    <w:rPr>
      <w:kern w:val="0"/>
      <w:sz w:val="20"/>
      <w:szCs w:val="20"/>
      <w:lang w:eastAsia="en-US"/>
    </w:rPr>
  </w:style>
  <w:style w:type="paragraph" w:styleId="6">
    <w:name w:val="annotation text"/>
    <w:basedOn w:val="1"/>
    <w:qFormat/>
    <w:uiPriority w:val="0"/>
    <w:pPr>
      <w:jc w:val="left"/>
    </w:pPr>
  </w:style>
  <w:style w:type="paragraph" w:styleId="7">
    <w:name w:val="Body Text"/>
    <w:basedOn w:val="1"/>
    <w:qFormat/>
    <w:uiPriority w:val="0"/>
    <w:rPr>
      <w:color w:val="FF0000"/>
    </w:rPr>
  </w:style>
  <w:style w:type="paragraph" w:styleId="8">
    <w:name w:val="toc 3"/>
    <w:basedOn w:val="1"/>
    <w:next w:val="1"/>
    <w:qFormat/>
    <w:uiPriority w:val="39"/>
    <w:pPr>
      <w:spacing w:line="360" w:lineRule="auto"/>
      <w:ind w:left="420"/>
      <w:jc w:val="left"/>
    </w:pPr>
    <w:rPr>
      <w:iCs/>
      <w:sz w:val="24"/>
      <w:szCs w:val="20"/>
    </w:rPr>
  </w:style>
  <w:style w:type="paragraph" w:styleId="9">
    <w:name w:val="Plain Text"/>
    <w:basedOn w:val="1"/>
    <w:qFormat/>
    <w:uiPriority w:val="0"/>
    <w:rPr>
      <w:rFonts w:ascii="宋体" w:hAnsi="Courier New" w:cs="Courier New"/>
      <w:szCs w:val="21"/>
    </w:rPr>
  </w:style>
  <w:style w:type="paragraph" w:styleId="10">
    <w:name w:val="Balloon Text"/>
    <w:basedOn w:val="1"/>
    <w:link w:val="29"/>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line="360" w:lineRule="auto"/>
      <w:jc w:val="left"/>
    </w:pPr>
    <w:rPr>
      <w:b/>
      <w:bCs/>
      <w:caps/>
      <w:sz w:val="24"/>
      <w:szCs w:val="20"/>
    </w:rPr>
  </w:style>
  <w:style w:type="paragraph" w:styleId="14">
    <w:name w:val="toc 2"/>
    <w:basedOn w:val="1"/>
    <w:next w:val="1"/>
    <w:qFormat/>
    <w:uiPriority w:val="39"/>
    <w:pPr>
      <w:spacing w:line="360" w:lineRule="auto"/>
      <w:ind w:left="210"/>
      <w:jc w:val="left"/>
    </w:pPr>
    <w:rPr>
      <w:smallCaps/>
      <w:sz w:val="24"/>
      <w:szCs w:val="20"/>
    </w:rPr>
  </w:style>
  <w:style w:type="paragraph" w:styleId="15">
    <w:name w:val="Normal (Web)"/>
    <w:basedOn w:val="1"/>
    <w:qFormat/>
    <w:uiPriority w:val="99"/>
    <w:pPr>
      <w:spacing w:line="300" w:lineRule="auto"/>
    </w:pPr>
    <w:rPr>
      <w:sz w:val="24"/>
    </w:rPr>
  </w:style>
  <w:style w:type="paragraph" w:styleId="16">
    <w:name w:val="Title"/>
    <w:basedOn w:val="1"/>
    <w:qFormat/>
    <w:uiPriority w:val="99"/>
    <w:pPr>
      <w:widowControl w:val="0"/>
      <w:spacing w:before="240" w:after="60"/>
      <w:jc w:val="center"/>
      <w:outlineLvl w:val="0"/>
    </w:pPr>
    <w:rPr>
      <w:rFonts w:ascii="Cambria" w:hAnsi="Cambria" w:eastAsia="宋体" w:cs="Times New Roman"/>
      <w:b/>
      <w:bCs/>
      <w:kern w:val="2"/>
      <w:sz w:val="32"/>
      <w:szCs w:val="32"/>
      <w:lang w:val="en-US" w:eastAsia="zh-CN" w:bidi="ar-SA"/>
    </w:rPr>
  </w:style>
  <w:style w:type="character" w:styleId="19">
    <w:name w:val="Strong"/>
    <w:qFormat/>
    <w:uiPriority w:val="22"/>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qFormat/>
    <w:uiPriority w:val="0"/>
    <w:rPr>
      <w:sz w:val="21"/>
      <w:szCs w:val="21"/>
    </w:rPr>
  </w:style>
  <w:style w:type="paragraph" w:styleId="23">
    <w:name w:val="List Paragraph"/>
    <w:basedOn w:val="1"/>
    <w:qFormat/>
    <w:uiPriority w:val="99"/>
    <w:pPr>
      <w:ind w:firstLine="420" w:firstLineChars="200"/>
    </w:pPr>
  </w:style>
  <w:style w:type="paragraph" w:customStyle="1" w:styleId="24">
    <w:name w:val="表头文本"/>
    <w:basedOn w:val="1"/>
    <w:qFormat/>
    <w:uiPriority w:val="0"/>
    <w:pPr>
      <w:autoSpaceDE w:val="0"/>
      <w:autoSpaceDN w:val="0"/>
      <w:adjustRightInd w:val="0"/>
      <w:jc w:val="center"/>
    </w:pPr>
    <w:rPr>
      <w:b/>
      <w:kern w:val="0"/>
      <w:sz w:val="24"/>
      <w:szCs w:val="20"/>
    </w:rPr>
  </w:style>
  <w:style w:type="paragraph" w:customStyle="1" w:styleId="25">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6">
    <w:name w:val="样式3"/>
    <w:basedOn w:val="9"/>
    <w:qFormat/>
    <w:uiPriority w:val="0"/>
    <w:pPr>
      <w:spacing w:line="0" w:lineRule="atLeast"/>
      <w:outlineLvl w:val="0"/>
    </w:pPr>
    <w:rPr>
      <w:rFonts w:cs="Times New Roman"/>
      <w:sz w:val="28"/>
      <w:szCs w:val="20"/>
    </w:rPr>
  </w:style>
  <w:style w:type="paragraph" w:customStyle="1" w:styleId="27">
    <w:name w:val="Table Paragraph"/>
    <w:basedOn w:val="1"/>
    <w:qFormat/>
    <w:uiPriority w:val="1"/>
    <w:pPr>
      <w:jc w:val="left"/>
    </w:pPr>
    <w:rPr>
      <w:rFonts w:ascii="Calibri" w:hAnsi="Calibri"/>
      <w:kern w:val="0"/>
      <w:sz w:val="22"/>
      <w:szCs w:val="22"/>
      <w:lang w:eastAsia="en-US"/>
    </w:rPr>
  </w:style>
  <w:style w:type="paragraph" w:customStyle="1" w:styleId="28">
    <w:name w:val="样式2"/>
    <w:basedOn w:val="11"/>
    <w:qFormat/>
    <w:uiPriority w:val="0"/>
    <w:pPr>
      <w:ind w:right="360"/>
    </w:pPr>
    <w:rPr>
      <w:rFonts w:ascii="宋体" w:hAnsi="宋体"/>
      <w:sz w:val="21"/>
      <w:szCs w:val="21"/>
    </w:rPr>
  </w:style>
  <w:style w:type="character" w:customStyle="1" w:styleId="29">
    <w:name w:val="批注框文本 Char"/>
    <w:basedOn w:val="18"/>
    <w:link w:val="10"/>
    <w:qFormat/>
    <w:uiPriority w:val="0"/>
    <w:rPr>
      <w:rFonts w:ascii="Times New Roman" w:hAnsi="Times New Roman"/>
      <w:kern w:val="2"/>
      <w:sz w:val="18"/>
      <w:szCs w:val="18"/>
    </w:rPr>
  </w:style>
  <w:style w:type="character" w:customStyle="1" w:styleId="30">
    <w:name w:val="页眉 Char"/>
    <w:basedOn w:val="18"/>
    <w:link w:val="12"/>
    <w:qFormat/>
    <w:uiPriority w:val="0"/>
    <w:rPr>
      <w:rFonts w:ascii="Times New Roman" w:hAnsi="Times New Roman"/>
      <w:kern w:val="2"/>
      <w:sz w:val="18"/>
      <w:szCs w:val="18"/>
    </w:rPr>
  </w:style>
  <w:style w:type="paragraph" w:customStyle="1" w:styleId="31">
    <w:name w:val="yhw3"/>
    <w:basedOn w:val="1"/>
    <w:qFormat/>
    <w:uiPriority w:val="0"/>
    <w:pPr>
      <w:ind w:firstLine="640" w:firstLineChars="200"/>
    </w:pPr>
    <w:rPr>
      <w:rFonts w:cs="宋体"/>
    </w:rPr>
  </w:style>
  <w:style w:type="paragraph" w:customStyle="1" w:styleId="32">
    <w:name w:val="null3"/>
    <w:qFormat/>
    <w:uiPriority w:val="0"/>
    <w:rPr>
      <w:rFonts w:hint="eastAsia" w:ascii="Calibri" w:hAnsi="Calibri" w:eastAsia="宋体" w:cs="Times New Roman"/>
      <w:lang w:val="en-US" w:eastAsia="zh-Hans"/>
    </w:rPr>
  </w:style>
  <w:style w:type="character" w:customStyle="1" w:styleId="33">
    <w:name w:val="5"/>
    <w:basedOn w:val="18"/>
    <w:qFormat/>
    <w:uiPriority w:val="0"/>
  </w:style>
  <w:style w:type="paragraph" w:customStyle="1" w:styleId="34">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929B5-BC5A-4222-AAA8-8AC8E8DD111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117</Pages>
  <Words>44413</Words>
  <Characters>45988</Characters>
  <Lines>164</Lines>
  <Paragraphs>46</Paragraphs>
  <TotalTime>11</TotalTime>
  <ScaleCrop>false</ScaleCrop>
  <LinksUpToDate>false</LinksUpToDate>
  <CharactersWithSpaces>48184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2019-07-19T07:32:00Z</dcterms:created>
  <dc:creator>国贸物业招标办</dc:creator>
  <cp:lastModifiedBy>林贞</cp:lastModifiedBy>
  <dcterms:modified xsi:type="dcterms:W3CDTF">2025-02-25T10:08:51Z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5AB4D6AECD044023A6445767B7848D6B_13</vt:lpwstr>
  </property>
  <property fmtid="{D5CDD505-2E9C-101B-9397-08002B2CF9AE}" pid="4" name="KSOTemplateDocerSaveRecord">
    <vt:lpwstr>eyJoZGlkIjoiZjZiYjVhOTM3MTI1MDkyYWUxNmFlM2E1MjljOGEwMTIiLCJ1c2VySWQiOiIzNDkxMjczMjMifQ==</vt:lpwstr>
  </property>
</Properties>
</file>